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82F" w:rsidRPr="00BA782F" w:rsidRDefault="00BA782F" w:rsidP="00BA782F">
      <w:pPr>
        <w:shd w:val="clear" w:color="auto" w:fill="243A52"/>
        <w:spacing w:after="0" w:line="375" w:lineRule="atLeast"/>
        <w:rPr>
          <w:rFonts w:ascii="Arial" w:eastAsia="Times New Roman" w:hAnsi="Arial" w:cs="Arial"/>
          <w:b/>
          <w:bCs/>
          <w:caps/>
          <w:color w:val="000000"/>
          <w:sz w:val="21"/>
          <w:szCs w:val="21"/>
          <w:lang w:eastAsia="bg-BG"/>
        </w:rPr>
      </w:pPr>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 \t "_blank" </w:instrText>
      </w:r>
      <w:r w:rsidRPr="00BA782F">
        <w:rPr>
          <w:rFonts w:ascii="Arial" w:eastAsia="Times New Roman" w:hAnsi="Arial" w:cs="Arial"/>
          <w:color w:val="222222"/>
          <w:sz w:val="24"/>
          <w:szCs w:val="24"/>
          <w:lang w:eastAsia="bg-BG"/>
        </w:rPr>
        <w:fldChar w:fldCharType="separate"/>
      </w:r>
      <w:r w:rsidRPr="00BA782F">
        <w:rPr>
          <w:rFonts w:ascii="Lucida Sans Unicode" w:eastAsia="Times New Roman" w:hAnsi="Lucida Sans Unicode" w:cs="Lucida Sans Unicode"/>
          <w:b/>
          <w:bCs/>
          <w:color w:val="222222"/>
          <w:sz w:val="21"/>
          <w:szCs w:val="21"/>
          <w:u w:val="single"/>
          <w:lang w:eastAsia="bg-BG"/>
        </w:rPr>
        <w:t>НАЧАЛО</w:t>
      </w:r>
      <w:r w:rsidRPr="00BA782F">
        <w:rPr>
          <w:rFonts w:ascii="Arial" w:eastAsia="Times New Roman" w:hAnsi="Arial" w:cs="Arial"/>
          <w:color w:val="222222"/>
          <w:sz w:val="24"/>
          <w:szCs w:val="24"/>
          <w:lang w:eastAsia="bg-BG"/>
        </w:rPr>
        <w:fldChar w:fldCharType="end"/>
      </w:r>
      <w:bookmarkStart w:id="0" w:name="_GoBack"/>
      <w:bookmarkEnd w:id="0"/>
    </w:p>
    <w:p w:rsidR="00BA782F" w:rsidRPr="00BA782F" w:rsidRDefault="00BA782F" w:rsidP="00BA782F">
      <w:pPr>
        <w:shd w:val="clear" w:color="auto" w:fill="FFFFFF"/>
        <w:spacing w:after="0" w:line="240" w:lineRule="auto"/>
        <w:jc w:val="center"/>
        <w:rPr>
          <w:rFonts w:ascii="Arial" w:eastAsia="Times New Roman" w:hAnsi="Arial" w:cs="Arial"/>
          <w:b/>
          <w:bCs/>
          <w:color w:val="222222"/>
          <w:sz w:val="36"/>
          <w:szCs w:val="36"/>
          <w:lang w:eastAsia="bg-BG"/>
        </w:rPr>
      </w:pPr>
      <w:r w:rsidRPr="00BA782F">
        <w:rPr>
          <w:rFonts w:ascii="Arial" w:eastAsia="Times New Roman" w:hAnsi="Arial" w:cs="Arial"/>
          <w:b/>
          <w:bCs/>
          <w:color w:val="222222"/>
          <w:sz w:val="36"/>
          <w:szCs w:val="36"/>
          <w:lang w:eastAsia="bg-BG"/>
        </w:rPr>
        <w:t>ЗАКОН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36"/>
          <w:szCs w:val="36"/>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сила от 17.09.2010 г.</w:t>
      </w:r>
    </w:p>
    <w:p w:rsidR="00BA782F" w:rsidRPr="00BA782F" w:rsidRDefault="00BA782F" w:rsidP="00BA782F">
      <w:pPr>
        <w:shd w:val="clear" w:color="auto" w:fill="FFFFFF"/>
        <w:spacing w:after="0" w:line="240" w:lineRule="auto"/>
        <w:ind w:firstLine="1650"/>
        <w:jc w:val="both"/>
        <w:rPr>
          <w:rFonts w:ascii="Arial" w:eastAsia="Times New Roman" w:hAnsi="Arial" w:cs="Arial"/>
          <w:b/>
          <w:bCs/>
          <w:color w:val="222222"/>
          <w:sz w:val="36"/>
          <w:szCs w:val="36"/>
          <w:lang w:eastAsia="bg-BG"/>
        </w:rPr>
      </w:pPr>
      <w:proofErr w:type="spellStart"/>
      <w:r w:rsidRPr="00BA782F">
        <w:rPr>
          <w:rFonts w:ascii="Arial" w:eastAsia="Times New Roman" w:hAnsi="Arial" w:cs="Arial"/>
          <w:b/>
          <w:bCs/>
          <w:color w:val="222222"/>
          <w:sz w:val="36"/>
          <w:szCs w:val="36"/>
          <w:lang w:eastAsia="bg-BG"/>
        </w:rPr>
        <w:t>Обн</w:t>
      </w:r>
      <w:proofErr w:type="spellEnd"/>
      <w:r w:rsidRPr="00BA782F">
        <w:rPr>
          <w:rFonts w:ascii="Arial" w:eastAsia="Times New Roman" w:hAnsi="Arial" w:cs="Arial"/>
          <w:b/>
          <w:bCs/>
          <w:color w:val="222222"/>
          <w:sz w:val="36"/>
          <w:szCs w:val="36"/>
          <w:lang w:eastAsia="bg-BG"/>
        </w:rPr>
        <w:t>. ДВ. бр.</w:t>
      </w:r>
      <w:hyperlink r:id="rId5" w:history="1">
        <w:r w:rsidRPr="00BA782F">
          <w:rPr>
            <w:rFonts w:ascii="Arial" w:eastAsia="Times New Roman" w:hAnsi="Arial" w:cs="Arial"/>
            <w:b/>
            <w:bCs/>
            <w:color w:val="0000FF"/>
            <w:sz w:val="36"/>
            <w:szCs w:val="36"/>
            <w:u w:val="single"/>
            <w:lang w:eastAsia="bg-BG"/>
          </w:rPr>
          <w:t>73</w:t>
        </w:r>
      </w:hyperlink>
      <w:r w:rsidRPr="00BA782F">
        <w:rPr>
          <w:rFonts w:ascii="Arial" w:eastAsia="Times New Roman" w:hAnsi="Arial" w:cs="Arial"/>
          <w:b/>
          <w:bCs/>
          <w:color w:val="222222"/>
          <w:sz w:val="36"/>
          <w:szCs w:val="36"/>
          <w:lang w:eastAsia="bg-BG"/>
        </w:rPr>
        <w:t> от 17 Септември 2010г., изм. ДВ. бр.</w:t>
      </w:r>
      <w:hyperlink r:id="rId6" w:history="1">
        <w:r w:rsidRPr="00BA782F">
          <w:rPr>
            <w:rFonts w:ascii="Arial" w:eastAsia="Times New Roman" w:hAnsi="Arial" w:cs="Arial"/>
            <w:b/>
            <w:bCs/>
            <w:color w:val="0000FF"/>
            <w:sz w:val="36"/>
            <w:szCs w:val="36"/>
            <w:u w:val="single"/>
            <w:lang w:eastAsia="bg-BG"/>
          </w:rPr>
          <w:t>88</w:t>
        </w:r>
      </w:hyperlink>
      <w:r w:rsidRPr="00BA782F">
        <w:rPr>
          <w:rFonts w:ascii="Arial" w:eastAsia="Times New Roman" w:hAnsi="Arial" w:cs="Arial"/>
          <w:b/>
          <w:bCs/>
          <w:color w:val="222222"/>
          <w:sz w:val="36"/>
          <w:szCs w:val="36"/>
          <w:lang w:eastAsia="bg-BG"/>
        </w:rPr>
        <w:t> от 9 Ноември 2010г., изм. ДВ. бр.</w:t>
      </w:r>
      <w:hyperlink r:id="rId7" w:history="1">
        <w:r w:rsidRPr="00BA782F">
          <w:rPr>
            <w:rFonts w:ascii="Arial" w:eastAsia="Times New Roman" w:hAnsi="Arial" w:cs="Arial"/>
            <w:b/>
            <w:bCs/>
            <w:color w:val="0000FF"/>
            <w:sz w:val="36"/>
            <w:szCs w:val="36"/>
            <w:u w:val="single"/>
            <w:lang w:eastAsia="bg-BG"/>
          </w:rPr>
          <w:t>26</w:t>
        </w:r>
      </w:hyperlink>
      <w:r w:rsidRPr="00BA782F">
        <w:rPr>
          <w:rFonts w:ascii="Arial" w:eastAsia="Times New Roman" w:hAnsi="Arial" w:cs="Arial"/>
          <w:b/>
          <w:bCs/>
          <w:color w:val="222222"/>
          <w:sz w:val="36"/>
          <w:szCs w:val="36"/>
          <w:lang w:eastAsia="bg-BG"/>
        </w:rPr>
        <w:t> от 29 Март 2011г., изм. ДВ. бр.</w:t>
      </w:r>
      <w:hyperlink r:id="rId8" w:history="1">
        <w:r w:rsidRPr="00BA782F">
          <w:rPr>
            <w:rFonts w:ascii="Arial" w:eastAsia="Times New Roman" w:hAnsi="Arial" w:cs="Arial"/>
            <w:b/>
            <w:bCs/>
            <w:color w:val="0000FF"/>
            <w:sz w:val="36"/>
            <w:szCs w:val="36"/>
            <w:u w:val="single"/>
            <w:lang w:eastAsia="bg-BG"/>
          </w:rPr>
          <w:t>43</w:t>
        </w:r>
      </w:hyperlink>
      <w:r w:rsidRPr="00BA782F">
        <w:rPr>
          <w:rFonts w:ascii="Arial" w:eastAsia="Times New Roman" w:hAnsi="Arial" w:cs="Arial"/>
          <w:b/>
          <w:bCs/>
          <w:color w:val="222222"/>
          <w:sz w:val="36"/>
          <w:szCs w:val="36"/>
          <w:lang w:eastAsia="bg-BG"/>
        </w:rPr>
        <w:t> от 7 Юни 2011г., изм. ДВ. бр.</w:t>
      </w:r>
      <w:hyperlink r:id="rId9" w:history="1">
        <w:r w:rsidRPr="00BA782F">
          <w:rPr>
            <w:rFonts w:ascii="Arial" w:eastAsia="Times New Roman" w:hAnsi="Arial" w:cs="Arial"/>
            <w:b/>
            <w:bCs/>
            <w:color w:val="0000FF"/>
            <w:sz w:val="36"/>
            <w:szCs w:val="36"/>
            <w:u w:val="single"/>
            <w:lang w:eastAsia="bg-BG"/>
          </w:rPr>
          <w:t>44</w:t>
        </w:r>
      </w:hyperlink>
      <w:r w:rsidRPr="00BA782F">
        <w:rPr>
          <w:rFonts w:ascii="Arial" w:eastAsia="Times New Roman" w:hAnsi="Arial" w:cs="Arial"/>
          <w:b/>
          <w:bCs/>
          <w:color w:val="222222"/>
          <w:sz w:val="36"/>
          <w:szCs w:val="36"/>
          <w:lang w:eastAsia="bg-BG"/>
        </w:rPr>
        <w:t> от 12 Юни 2012г., изм. и доп. ДВ. бр.</w:t>
      </w:r>
      <w:hyperlink r:id="rId10" w:history="1">
        <w:r w:rsidRPr="00BA782F">
          <w:rPr>
            <w:rFonts w:ascii="Arial" w:eastAsia="Times New Roman" w:hAnsi="Arial" w:cs="Arial"/>
            <w:b/>
            <w:bCs/>
            <w:color w:val="0000FF"/>
            <w:sz w:val="36"/>
            <w:szCs w:val="36"/>
            <w:u w:val="single"/>
            <w:lang w:eastAsia="bg-BG"/>
          </w:rPr>
          <w:t>73</w:t>
        </w:r>
      </w:hyperlink>
      <w:r w:rsidRPr="00BA782F">
        <w:rPr>
          <w:rFonts w:ascii="Arial" w:eastAsia="Times New Roman" w:hAnsi="Arial" w:cs="Arial"/>
          <w:b/>
          <w:bCs/>
          <w:color w:val="222222"/>
          <w:sz w:val="36"/>
          <w:szCs w:val="36"/>
          <w:lang w:eastAsia="bg-BG"/>
        </w:rPr>
        <w:t> от 25 Септември 2012г., изм. ДВ. бр.</w:t>
      </w:r>
      <w:hyperlink r:id="rId11" w:history="1">
        <w:r w:rsidRPr="00BA782F">
          <w:rPr>
            <w:rFonts w:ascii="Arial" w:eastAsia="Times New Roman" w:hAnsi="Arial" w:cs="Arial"/>
            <w:b/>
            <w:bCs/>
            <w:color w:val="0000FF"/>
            <w:sz w:val="36"/>
            <w:szCs w:val="36"/>
            <w:u w:val="single"/>
            <w:lang w:eastAsia="bg-BG"/>
          </w:rPr>
          <w:t>66</w:t>
        </w:r>
      </w:hyperlink>
      <w:r w:rsidRPr="00BA782F">
        <w:rPr>
          <w:rFonts w:ascii="Arial" w:eastAsia="Times New Roman" w:hAnsi="Arial" w:cs="Arial"/>
          <w:b/>
          <w:bCs/>
          <w:color w:val="222222"/>
          <w:sz w:val="36"/>
          <w:szCs w:val="36"/>
          <w:lang w:eastAsia="bg-BG"/>
        </w:rPr>
        <w:t> от 26 Юли 2013г., изм. ДВ. бр.</w:t>
      </w:r>
      <w:hyperlink r:id="rId12" w:history="1">
        <w:r w:rsidRPr="00BA782F">
          <w:rPr>
            <w:rFonts w:ascii="Arial" w:eastAsia="Times New Roman" w:hAnsi="Arial" w:cs="Arial"/>
            <w:b/>
            <w:bCs/>
            <w:color w:val="0000FF"/>
            <w:sz w:val="36"/>
            <w:szCs w:val="36"/>
            <w:u w:val="single"/>
            <w:lang w:eastAsia="bg-BG"/>
          </w:rPr>
          <w:t>68</w:t>
        </w:r>
      </w:hyperlink>
      <w:r w:rsidRPr="00BA782F">
        <w:rPr>
          <w:rFonts w:ascii="Arial" w:eastAsia="Times New Roman" w:hAnsi="Arial" w:cs="Arial"/>
          <w:b/>
          <w:bCs/>
          <w:color w:val="222222"/>
          <w:sz w:val="36"/>
          <w:szCs w:val="36"/>
          <w:lang w:eastAsia="bg-BG"/>
        </w:rPr>
        <w:t> от 2 Август 2013г., доп. ДВ. бр.</w:t>
      </w:r>
      <w:hyperlink r:id="rId13" w:history="1">
        <w:r w:rsidRPr="00BA782F">
          <w:rPr>
            <w:rFonts w:ascii="Arial" w:eastAsia="Times New Roman" w:hAnsi="Arial" w:cs="Arial"/>
            <w:b/>
            <w:bCs/>
            <w:color w:val="0000FF"/>
            <w:sz w:val="36"/>
            <w:szCs w:val="36"/>
            <w:u w:val="single"/>
            <w:lang w:eastAsia="bg-BG"/>
          </w:rPr>
          <w:t>70</w:t>
        </w:r>
      </w:hyperlink>
      <w:r w:rsidRPr="00BA782F">
        <w:rPr>
          <w:rFonts w:ascii="Arial" w:eastAsia="Times New Roman" w:hAnsi="Arial" w:cs="Arial"/>
          <w:b/>
          <w:bCs/>
          <w:color w:val="222222"/>
          <w:sz w:val="36"/>
          <w:szCs w:val="36"/>
          <w:lang w:eastAsia="bg-BG"/>
        </w:rPr>
        <w:t> от 9 Август 2013г., изм. и доп. ДВ. бр.</w:t>
      </w:r>
      <w:hyperlink r:id="rId14" w:history="1">
        <w:r w:rsidRPr="00BA782F">
          <w:rPr>
            <w:rFonts w:ascii="Arial" w:eastAsia="Times New Roman" w:hAnsi="Arial" w:cs="Arial"/>
            <w:b/>
            <w:bCs/>
            <w:color w:val="0000FF"/>
            <w:sz w:val="36"/>
            <w:szCs w:val="36"/>
            <w:u w:val="single"/>
            <w:lang w:eastAsia="bg-BG"/>
          </w:rPr>
          <w:t>53</w:t>
        </w:r>
      </w:hyperlink>
      <w:r w:rsidRPr="00BA782F">
        <w:rPr>
          <w:rFonts w:ascii="Arial" w:eastAsia="Times New Roman" w:hAnsi="Arial" w:cs="Arial"/>
          <w:b/>
          <w:bCs/>
          <w:color w:val="222222"/>
          <w:sz w:val="36"/>
          <w:szCs w:val="36"/>
          <w:lang w:eastAsia="bg-BG"/>
        </w:rPr>
        <w:t> от 27 Юни 2014г., изм. ДВ. бр.</w:t>
      </w:r>
      <w:hyperlink r:id="rId15" w:history="1">
        <w:r w:rsidRPr="00BA782F">
          <w:rPr>
            <w:rFonts w:ascii="Arial" w:eastAsia="Times New Roman" w:hAnsi="Arial" w:cs="Arial"/>
            <w:b/>
            <w:bCs/>
            <w:color w:val="0000FF"/>
            <w:sz w:val="36"/>
            <w:szCs w:val="36"/>
            <w:u w:val="single"/>
            <w:lang w:eastAsia="bg-BG"/>
          </w:rPr>
          <w:t>98</w:t>
        </w:r>
      </w:hyperlink>
      <w:r w:rsidRPr="00BA782F">
        <w:rPr>
          <w:rFonts w:ascii="Arial" w:eastAsia="Times New Roman" w:hAnsi="Arial" w:cs="Arial"/>
          <w:b/>
          <w:bCs/>
          <w:color w:val="222222"/>
          <w:sz w:val="36"/>
          <w:szCs w:val="36"/>
          <w:lang w:eastAsia="bg-BG"/>
        </w:rPr>
        <w:t> от 28 Ноември 2014г., изм. ДВ. бр.</w:t>
      </w:r>
      <w:hyperlink r:id="rId16" w:history="1">
        <w:r w:rsidRPr="00BA782F">
          <w:rPr>
            <w:rFonts w:ascii="Arial" w:eastAsia="Times New Roman" w:hAnsi="Arial" w:cs="Arial"/>
            <w:b/>
            <w:bCs/>
            <w:color w:val="0000FF"/>
            <w:sz w:val="36"/>
            <w:szCs w:val="36"/>
            <w:u w:val="single"/>
            <w:lang w:eastAsia="bg-BG"/>
          </w:rPr>
          <w:t>14</w:t>
        </w:r>
      </w:hyperlink>
      <w:r w:rsidRPr="00BA782F">
        <w:rPr>
          <w:rFonts w:ascii="Arial" w:eastAsia="Times New Roman" w:hAnsi="Arial" w:cs="Arial"/>
          <w:b/>
          <w:bCs/>
          <w:color w:val="222222"/>
          <w:sz w:val="36"/>
          <w:szCs w:val="36"/>
          <w:lang w:eastAsia="bg-BG"/>
        </w:rPr>
        <w:t> от 20 Февруари 2015г., изм. и доп. ДВ. бр.</w:t>
      </w:r>
      <w:hyperlink r:id="rId17" w:history="1">
        <w:r w:rsidRPr="00BA782F">
          <w:rPr>
            <w:rFonts w:ascii="Arial" w:eastAsia="Times New Roman" w:hAnsi="Arial" w:cs="Arial"/>
            <w:b/>
            <w:bCs/>
            <w:color w:val="0000FF"/>
            <w:sz w:val="36"/>
            <w:szCs w:val="36"/>
            <w:u w:val="single"/>
            <w:lang w:eastAsia="bg-BG"/>
          </w:rPr>
          <w:t>56</w:t>
        </w:r>
      </w:hyperlink>
      <w:r w:rsidRPr="00BA782F">
        <w:rPr>
          <w:rFonts w:ascii="Arial" w:eastAsia="Times New Roman" w:hAnsi="Arial" w:cs="Arial"/>
          <w:b/>
          <w:bCs/>
          <w:color w:val="222222"/>
          <w:sz w:val="36"/>
          <w:szCs w:val="36"/>
          <w:lang w:eastAsia="bg-BG"/>
        </w:rPr>
        <w:t> от 24 Юли 2015г., изм. и доп. ДВ. бр.</w:t>
      </w:r>
      <w:hyperlink r:id="rId18" w:history="1">
        <w:r w:rsidRPr="00BA782F">
          <w:rPr>
            <w:rFonts w:ascii="Arial" w:eastAsia="Times New Roman" w:hAnsi="Arial" w:cs="Arial"/>
            <w:b/>
            <w:bCs/>
            <w:color w:val="0000FF"/>
            <w:sz w:val="36"/>
            <w:szCs w:val="36"/>
            <w:u w:val="single"/>
            <w:lang w:eastAsia="bg-BG"/>
          </w:rPr>
          <w:t>79</w:t>
        </w:r>
      </w:hyperlink>
      <w:r w:rsidRPr="00BA782F">
        <w:rPr>
          <w:rFonts w:ascii="Arial" w:eastAsia="Times New Roman" w:hAnsi="Arial" w:cs="Arial"/>
          <w:b/>
          <w:bCs/>
          <w:color w:val="222222"/>
          <w:sz w:val="36"/>
          <w:szCs w:val="36"/>
          <w:lang w:eastAsia="bg-BG"/>
        </w:rPr>
        <w:t> от 13 Октомври 2015г., изм. ДВ. бр.</w:t>
      </w:r>
      <w:hyperlink r:id="rId19" w:history="1">
        <w:r w:rsidRPr="00BA782F">
          <w:rPr>
            <w:rFonts w:ascii="Arial" w:eastAsia="Times New Roman" w:hAnsi="Arial" w:cs="Arial"/>
            <w:b/>
            <w:bCs/>
            <w:color w:val="0000FF"/>
            <w:sz w:val="36"/>
            <w:szCs w:val="36"/>
            <w:u w:val="single"/>
            <w:lang w:eastAsia="bg-BG"/>
          </w:rPr>
          <w:t>94</w:t>
        </w:r>
      </w:hyperlink>
      <w:r w:rsidRPr="00BA782F">
        <w:rPr>
          <w:rFonts w:ascii="Arial" w:eastAsia="Times New Roman" w:hAnsi="Arial" w:cs="Arial"/>
          <w:b/>
          <w:bCs/>
          <w:color w:val="222222"/>
          <w:sz w:val="36"/>
          <w:szCs w:val="36"/>
          <w:lang w:eastAsia="bg-BG"/>
        </w:rPr>
        <w:t> от 4 Декември 2015г., изм. и доп. ДВ. бр.</w:t>
      </w:r>
      <w:hyperlink r:id="rId20" w:history="1">
        <w:r w:rsidRPr="00BA782F">
          <w:rPr>
            <w:rFonts w:ascii="Arial" w:eastAsia="Times New Roman" w:hAnsi="Arial" w:cs="Arial"/>
            <w:b/>
            <w:bCs/>
            <w:color w:val="0000FF"/>
            <w:sz w:val="36"/>
            <w:szCs w:val="36"/>
            <w:u w:val="single"/>
            <w:lang w:eastAsia="bg-BG"/>
          </w:rPr>
          <w:t>95</w:t>
        </w:r>
      </w:hyperlink>
      <w:r w:rsidRPr="00BA782F">
        <w:rPr>
          <w:rFonts w:ascii="Arial" w:eastAsia="Times New Roman" w:hAnsi="Arial" w:cs="Arial"/>
          <w:b/>
          <w:bCs/>
          <w:color w:val="222222"/>
          <w:sz w:val="36"/>
          <w:szCs w:val="36"/>
          <w:lang w:eastAsia="bg-BG"/>
        </w:rPr>
        <w:t> от 8 Декември 2015г., изм. ДВ. бр.</w:t>
      </w:r>
      <w:hyperlink r:id="rId21" w:history="1">
        <w:r w:rsidRPr="00BA782F">
          <w:rPr>
            <w:rFonts w:ascii="Arial" w:eastAsia="Times New Roman" w:hAnsi="Arial" w:cs="Arial"/>
            <w:b/>
            <w:bCs/>
            <w:color w:val="0000FF"/>
            <w:sz w:val="36"/>
            <w:szCs w:val="36"/>
            <w:u w:val="single"/>
            <w:lang w:eastAsia="bg-BG"/>
          </w:rPr>
          <w:t>47</w:t>
        </w:r>
      </w:hyperlink>
      <w:r w:rsidRPr="00BA782F">
        <w:rPr>
          <w:rFonts w:ascii="Arial" w:eastAsia="Times New Roman" w:hAnsi="Arial" w:cs="Arial"/>
          <w:b/>
          <w:bCs/>
          <w:color w:val="222222"/>
          <w:sz w:val="36"/>
          <w:szCs w:val="36"/>
          <w:lang w:eastAsia="bg-BG"/>
        </w:rPr>
        <w:t> от 21 Юни 2016г., изм. и доп. ДВ. бр.</w:t>
      </w:r>
      <w:hyperlink r:id="rId22" w:history="1">
        <w:r w:rsidRPr="00BA782F">
          <w:rPr>
            <w:rFonts w:ascii="Arial" w:eastAsia="Times New Roman" w:hAnsi="Arial" w:cs="Arial"/>
            <w:b/>
            <w:bCs/>
            <w:color w:val="0000FF"/>
            <w:sz w:val="36"/>
            <w:szCs w:val="36"/>
            <w:u w:val="single"/>
            <w:lang w:eastAsia="bg-BG"/>
          </w:rPr>
          <w:t>81</w:t>
        </w:r>
      </w:hyperlink>
      <w:r w:rsidRPr="00BA782F">
        <w:rPr>
          <w:rFonts w:ascii="Arial" w:eastAsia="Times New Roman" w:hAnsi="Arial" w:cs="Arial"/>
          <w:b/>
          <w:bCs/>
          <w:color w:val="222222"/>
          <w:sz w:val="36"/>
          <w:szCs w:val="36"/>
          <w:lang w:eastAsia="bg-BG"/>
        </w:rPr>
        <w:t> от 14 Октомври 2016г., изм. и доп. ДВ. бр.</w:t>
      </w:r>
      <w:hyperlink r:id="rId23" w:history="1">
        <w:r w:rsidRPr="00BA782F">
          <w:rPr>
            <w:rFonts w:ascii="Arial" w:eastAsia="Times New Roman" w:hAnsi="Arial" w:cs="Arial"/>
            <w:b/>
            <w:bCs/>
            <w:color w:val="0000FF"/>
            <w:sz w:val="36"/>
            <w:szCs w:val="36"/>
            <w:u w:val="single"/>
            <w:lang w:eastAsia="bg-BG"/>
          </w:rPr>
          <w:t>103</w:t>
        </w:r>
      </w:hyperlink>
      <w:r w:rsidRPr="00BA782F">
        <w:rPr>
          <w:rFonts w:ascii="Arial" w:eastAsia="Times New Roman" w:hAnsi="Arial" w:cs="Arial"/>
          <w:b/>
          <w:bCs/>
          <w:color w:val="222222"/>
          <w:sz w:val="36"/>
          <w:szCs w:val="36"/>
          <w:lang w:eastAsia="bg-BG"/>
        </w:rPr>
        <w:t> от 27 Декември 2016г., изм. и доп. ДВ. бр.</w:t>
      </w:r>
      <w:hyperlink r:id="rId24" w:history="1">
        <w:r w:rsidRPr="00BA782F">
          <w:rPr>
            <w:rFonts w:ascii="Arial" w:eastAsia="Times New Roman" w:hAnsi="Arial" w:cs="Arial"/>
            <w:b/>
            <w:bCs/>
            <w:color w:val="0000FF"/>
            <w:sz w:val="36"/>
            <w:szCs w:val="36"/>
            <w:u w:val="single"/>
            <w:lang w:eastAsia="bg-BG"/>
          </w:rPr>
          <w:t>103</w:t>
        </w:r>
      </w:hyperlink>
      <w:r w:rsidRPr="00BA782F">
        <w:rPr>
          <w:rFonts w:ascii="Arial" w:eastAsia="Times New Roman" w:hAnsi="Arial" w:cs="Arial"/>
          <w:b/>
          <w:bCs/>
          <w:color w:val="222222"/>
          <w:sz w:val="36"/>
          <w:szCs w:val="36"/>
          <w:lang w:eastAsia="bg-BG"/>
        </w:rPr>
        <w:t> от 28 Декември 2017г., изм. ДВ. бр.</w:t>
      </w:r>
      <w:hyperlink r:id="rId25" w:history="1">
        <w:r w:rsidRPr="00BA782F">
          <w:rPr>
            <w:rFonts w:ascii="Arial" w:eastAsia="Times New Roman" w:hAnsi="Arial" w:cs="Arial"/>
            <w:b/>
            <w:bCs/>
            <w:color w:val="0000FF"/>
            <w:sz w:val="36"/>
            <w:szCs w:val="36"/>
            <w:u w:val="single"/>
            <w:lang w:eastAsia="bg-BG"/>
          </w:rPr>
          <w:t>10</w:t>
        </w:r>
      </w:hyperlink>
      <w:r w:rsidRPr="00BA782F">
        <w:rPr>
          <w:rFonts w:ascii="Arial" w:eastAsia="Times New Roman" w:hAnsi="Arial" w:cs="Arial"/>
          <w:b/>
          <w:bCs/>
          <w:color w:val="222222"/>
          <w:sz w:val="36"/>
          <w:szCs w:val="36"/>
          <w:lang w:eastAsia="bg-BG"/>
        </w:rPr>
        <w:t> от 30 Януари 2018г., изм. и доп. ДВ. бр.</w:t>
      </w:r>
      <w:hyperlink r:id="rId26" w:history="1">
        <w:r w:rsidRPr="00BA782F">
          <w:rPr>
            <w:rFonts w:ascii="Arial" w:eastAsia="Times New Roman" w:hAnsi="Arial" w:cs="Arial"/>
            <w:b/>
            <w:bCs/>
            <w:color w:val="0000FF"/>
            <w:sz w:val="36"/>
            <w:szCs w:val="36"/>
            <w:u w:val="single"/>
            <w:lang w:eastAsia="bg-BG"/>
          </w:rPr>
          <w:t>20</w:t>
        </w:r>
      </w:hyperlink>
      <w:r w:rsidRPr="00BA782F">
        <w:rPr>
          <w:rFonts w:ascii="Arial" w:eastAsia="Times New Roman" w:hAnsi="Arial" w:cs="Arial"/>
          <w:b/>
          <w:bCs/>
          <w:color w:val="222222"/>
          <w:sz w:val="36"/>
          <w:szCs w:val="36"/>
          <w:lang w:eastAsia="bg-BG"/>
        </w:rPr>
        <w:t> от 6 Март 2018г., изм. и доп. ДВ. бр.</w:t>
      </w:r>
      <w:hyperlink r:id="rId27" w:history="1">
        <w:r w:rsidRPr="00BA782F">
          <w:rPr>
            <w:rFonts w:ascii="Arial" w:eastAsia="Times New Roman" w:hAnsi="Arial" w:cs="Arial"/>
            <w:b/>
            <w:bCs/>
            <w:color w:val="0000FF"/>
            <w:sz w:val="36"/>
            <w:szCs w:val="36"/>
            <w:u w:val="single"/>
            <w:lang w:eastAsia="bg-BG"/>
          </w:rPr>
          <w:t>37</w:t>
        </w:r>
      </w:hyperlink>
      <w:r w:rsidRPr="00BA782F">
        <w:rPr>
          <w:rFonts w:ascii="Arial" w:eastAsia="Times New Roman" w:hAnsi="Arial" w:cs="Arial"/>
          <w:b/>
          <w:bCs/>
          <w:color w:val="222222"/>
          <w:sz w:val="36"/>
          <w:szCs w:val="36"/>
          <w:lang w:eastAsia="bg-BG"/>
        </w:rPr>
        <w:t> от 7 Май 2019г., изм. и доп. ДВ. бр.</w:t>
      </w:r>
      <w:hyperlink r:id="rId28" w:history="1">
        <w:r w:rsidRPr="00BA782F">
          <w:rPr>
            <w:rFonts w:ascii="Arial" w:eastAsia="Times New Roman" w:hAnsi="Arial" w:cs="Arial"/>
            <w:b/>
            <w:bCs/>
            <w:color w:val="0000FF"/>
            <w:sz w:val="36"/>
            <w:szCs w:val="36"/>
            <w:u w:val="single"/>
            <w:lang w:eastAsia="bg-BG"/>
          </w:rPr>
          <w:t>100</w:t>
        </w:r>
      </w:hyperlink>
      <w:r w:rsidRPr="00BA782F">
        <w:rPr>
          <w:rFonts w:ascii="Arial" w:eastAsia="Times New Roman" w:hAnsi="Arial" w:cs="Arial"/>
          <w:b/>
          <w:bCs/>
          <w:color w:val="222222"/>
          <w:sz w:val="36"/>
          <w:szCs w:val="36"/>
          <w:lang w:eastAsia="bg-BG"/>
        </w:rPr>
        <w:t> от 24 Ноември 2020г., изм. ДВ. бр.</w:t>
      </w:r>
      <w:hyperlink r:id="rId29" w:history="1">
        <w:r w:rsidRPr="00BA782F">
          <w:rPr>
            <w:rFonts w:ascii="Arial" w:eastAsia="Times New Roman" w:hAnsi="Arial" w:cs="Arial"/>
            <w:b/>
            <w:bCs/>
            <w:color w:val="0000FF"/>
            <w:sz w:val="36"/>
            <w:szCs w:val="36"/>
            <w:u w:val="single"/>
            <w:lang w:eastAsia="bg-BG"/>
          </w:rPr>
          <w:t>80</w:t>
        </w:r>
      </w:hyperlink>
      <w:r w:rsidRPr="00BA782F">
        <w:rPr>
          <w:rFonts w:ascii="Arial" w:eastAsia="Times New Roman" w:hAnsi="Arial" w:cs="Arial"/>
          <w:b/>
          <w:bCs/>
          <w:color w:val="222222"/>
          <w:sz w:val="36"/>
          <w:szCs w:val="36"/>
          <w:lang w:eastAsia="bg-BG"/>
        </w:rPr>
        <w:t> от 24 Септември 2021г., изм. и доп. ДВ. бр.</w:t>
      </w:r>
      <w:hyperlink r:id="rId30" w:history="1">
        <w:r w:rsidRPr="00BA782F">
          <w:rPr>
            <w:rFonts w:ascii="Arial" w:eastAsia="Times New Roman" w:hAnsi="Arial" w:cs="Arial"/>
            <w:b/>
            <w:bCs/>
            <w:color w:val="0000FF"/>
            <w:sz w:val="36"/>
            <w:szCs w:val="36"/>
            <w:u w:val="single"/>
            <w:lang w:eastAsia="bg-BG"/>
          </w:rPr>
          <w:t>102</w:t>
        </w:r>
      </w:hyperlink>
      <w:r w:rsidRPr="00BA782F">
        <w:rPr>
          <w:rFonts w:ascii="Arial" w:eastAsia="Times New Roman" w:hAnsi="Arial" w:cs="Arial"/>
          <w:b/>
          <w:bCs/>
          <w:color w:val="222222"/>
          <w:sz w:val="36"/>
          <w:szCs w:val="36"/>
          <w:lang w:eastAsia="bg-BG"/>
        </w:rPr>
        <w:t> от 23 Декември 2022г., изм. ДВ. бр.</w:t>
      </w:r>
      <w:hyperlink r:id="rId31" w:history="1">
        <w:r w:rsidRPr="00BA782F">
          <w:rPr>
            <w:rFonts w:ascii="Arial" w:eastAsia="Times New Roman" w:hAnsi="Arial" w:cs="Arial"/>
            <w:b/>
            <w:bCs/>
            <w:color w:val="0000FF"/>
            <w:sz w:val="36"/>
            <w:szCs w:val="36"/>
            <w:u w:val="single"/>
            <w:lang w:eastAsia="bg-BG"/>
          </w:rPr>
          <w:t>84</w:t>
        </w:r>
      </w:hyperlink>
      <w:r w:rsidRPr="00BA782F">
        <w:rPr>
          <w:rFonts w:ascii="Arial" w:eastAsia="Times New Roman" w:hAnsi="Arial" w:cs="Arial"/>
          <w:b/>
          <w:bCs/>
          <w:color w:val="222222"/>
          <w:sz w:val="36"/>
          <w:szCs w:val="36"/>
          <w:lang w:eastAsia="bg-BG"/>
        </w:rPr>
        <w:t> от 6 Октомври 2023г., изм. и доп. ДВ. бр.</w:t>
      </w:r>
      <w:hyperlink r:id="rId32" w:history="1">
        <w:r w:rsidRPr="00BA782F">
          <w:rPr>
            <w:rFonts w:ascii="Arial" w:eastAsia="Times New Roman" w:hAnsi="Arial" w:cs="Arial"/>
            <w:b/>
            <w:bCs/>
            <w:color w:val="0000FF"/>
            <w:sz w:val="36"/>
            <w:szCs w:val="36"/>
            <w:u w:val="single"/>
            <w:lang w:eastAsia="bg-BG"/>
          </w:rPr>
          <w:t>13</w:t>
        </w:r>
      </w:hyperlink>
      <w:r w:rsidRPr="00BA782F">
        <w:rPr>
          <w:rFonts w:ascii="Arial" w:eastAsia="Times New Roman" w:hAnsi="Arial" w:cs="Arial"/>
          <w:b/>
          <w:bCs/>
          <w:color w:val="222222"/>
          <w:sz w:val="36"/>
          <w:szCs w:val="36"/>
          <w:lang w:eastAsia="bg-BG"/>
        </w:rPr>
        <w:t> от 13 Февруари 2024г., изм. ДВ. бр.</w:t>
      </w:r>
      <w:hyperlink r:id="rId33" w:history="1">
        <w:r w:rsidRPr="00BA782F">
          <w:rPr>
            <w:rFonts w:ascii="Arial" w:eastAsia="Times New Roman" w:hAnsi="Arial" w:cs="Arial"/>
            <w:b/>
            <w:bCs/>
            <w:color w:val="0000FF"/>
            <w:sz w:val="36"/>
            <w:szCs w:val="36"/>
            <w:u w:val="single"/>
            <w:lang w:eastAsia="bg-BG"/>
          </w:rPr>
          <w:t>41</w:t>
        </w:r>
      </w:hyperlink>
      <w:r w:rsidRPr="00BA782F">
        <w:rPr>
          <w:rFonts w:ascii="Arial" w:eastAsia="Times New Roman" w:hAnsi="Arial" w:cs="Arial"/>
          <w:b/>
          <w:bCs/>
          <w:color w:val="222222"/>
          <w:sz w:val="36"/>
          <w:szCs w:val="36"/>
          <w:lang w:eastAsia="bg-BG"/>
        </w:rPr>
        <w:t> от 10 Май 2024г., доп. ДВ. бр.</w:t>
      </w:r>
      <w:hyperlink r:id="rId34" w:history="1">
        <w:r w:rsidRPr="00BA782F">
          <w:rPr>
            <w:rFonts w:ascii="Arial" w:eastAsia="Times New Roman" w:hAnsi="Arial" w:cs="Arial"/>
            <w:b/>
            <w:bCs/>
            <w:color w:val="0000FF"/>
            <w:sz w:val="36"/>
            <w:szCs w:val="36"/>
            <w:u w:val="single"/>
            <w:lang w:eastAsia="bg-BG"/>
          </w:rPr>
          <w:t>94</w:t>
        </w:r>
      </w:hyperlink>
      <w:r w:rsidRPr="00BA782F">
        <w:rPr>
          <w:rFonts w:ascii="Arial" w:eastAsia="Times New Roman" w:hAnsi="Arial" w:cs="Arial"/>
          <w:b/>
          <w:bCs/>
          <w:color w:val="222222"/>
          <w:sz w:val="36"/>
          <w:szCs w:val="36"/>
          <w:lang w:eastAsia="bg-BG"/>
        </w:rPr>
        <w:t> от 4 Ноември 2025г., изм. ДВ. бр.</w:t>
      </w:r>
      <w:hyperlink r:id="rId35" w:history="1">
        <w:r w:rsidRPr="00BA782F">
          <w:rPr>
            <w:rFonts w:ascii="Arial" w:eastAsia="Times New Roman" w:hAnsi="Arial" w:cs="Arial"/>
            <w:b/>
            <w:bCs/>
            <w:color w:val="0000FF"/>
            <w:sz w:val="36"/>
            <w:szCs w:val="36"/>
            <w:u w:val="single"/>
            <w:lang w:eastAsia="bg-BG"/>
          </w:rPr>
          <w:t>16</w:t>
        </w:r>
      </w:hyperlink>
      <w:r w:rsidRPr="00BA782F">
        <w:rPr>
          <w:rFonts w:ascii="Arial" w:eastAsia="Times New Roman" w:hAnsi="Arial" w:cs="Arial"/>
          <w:b/>
          <w:bCs/>
          <w:color w:val="222222"/>
          <w:sz w:val="36"/>
          <w:szCs w:val="36"/>
          <w:lang w:eastAsia="bg-BG"/>
        </w:rPr>
        <w:t> от 10 Февруари 2026г., доп. ДВ. бр.</w:t>
      </w:r>
      <w:hyperlink r:id="rId36" w:history="1">
        <w:r w:rsidRPr="00BA782F">
          <w:rPr>
            <w:rFonts w:ascii="Arial" w:eastAsia="Times New Roman" w:hAnsi="Arial" w:cs="Arial"/>
            <w:b/>
            <w:bCs/>
            <w:color w:val="0000FF"/>
            <w:sz w:val="36"/>
            <w:szCs w:val="36"/>
            <w:u w:val="single"/>
            <w:lang w:eastAsia="bg-BG"/>
          </w:rPr>
          <w:t>51</w:t>
        </w:r>
      </w:hyperlink>
      <w:r w:rsidRPr="00BA782F">
        <w:rPr>
          <w:rFonts w:ascii="Arial" w:eastAsia="Times New Roman" w:hAnsi="Arial" w:cs="Arial"/>
          <w:b/>
          <w:bCs/>
          <w:color w:val="222222"/>
          <w:sz w:val="36"/>
          <w:szCs w:val="36"/>
          <w:lang w:eastAsia="bg-BG"/>
        </w:rPr>
        <w:t> от 5 Юни 2026г., </w:t>
      </w:r>
      <w:r w:rsidRPr="00BA782F">
        <w:rPr>
          <w:rFonts w:ascii="Arial" w:eastAsia="Times New Roman" w:hAnsi="Arial" w:cs="Arial"/>
          <w:b/>
          <w:bCs/>
          <w:color w:val="0000FF"/>
          <w:sz w:val="36"/>
          <w:szCs w:val="36"/>
          <w:lang w:eastAsia="bg-BG"/>
        </w:rPr>
        <w:t>изм. ДВ. бр.55 от 16 Юни 2026г.</w:t>
      </w:r>
    </w:p>
    <w:p w:rsidR="00BA782F" w:rsidRPr="00BA782F" w:rsidRDefault="00BA782F" w:rsidP="00BA782F">
      <w:pPr>
        <w:shd w:val="clear" w:color="auto" w:fill="FFFFFF"/>
        <w:spacing w:after="0" w:line="240" w:lineRule="auto"/>
        <w:ind w:firstLine="1650"/>
        <w:jc w:val="both"/>
        <w:rPr>
          <w:rFonts w:ascii="Arial" w:eastAsia="Times New Roman" w:hAnsi="Arial" w:cs="Arial"/>
          <w:b/>
          <w:bCs/>
          <w:color w:val="222222"/>
          <w:sz w:val="36"/>
          <w:szCs w:val="36"/>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Проект: </w:t>
      </w:r>
      <w:hyperlink r:id="rId37" w:tgtFrame="_blank" w:history="1">
        <w:r w:rsidRPr="00BA782F">
          <w:rPr>
            <w:rFonts w:ascii="Arial" w:eastAsia="Times New Roman" w:hAnsi="Arial" w:cs="Arial"/>
            <w:b/>
            <w:bCs/>
            <w:color w:val="0000FF"/>
            <w:sz w:val="24"/>
            <w:szCs w:val="24"/>
            <w:u w:val="single"/>
            <w:lang w:eastAsia="bg-BG"/>
          </w:rPr>
          <w:t>002-01-11/19.01.2010 г</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lastRenderedPageBreak/>
        <w:t>Глава първа.</w:t>
      </w:r>
      <w:r w:rsidRPr="00BA782F">
        <w:rPr>
          <w:rFonts w:ascii="Arial" w:eastAsia="Times New Roman" w:hAnsi="Arial" w:cs="Arial"/>
          <w:b/>
          <w:bCs/>
          <w:color w:val="222222"/>
          <w:sz w:val="24"/>
          <w:szCs w:val="24"/>
          <w:lang w:eastAsia="bg-BG"/>
        </w:rPr>
        <w:br/>
        <w:t>ОБЩИ ПОЛОЖЕНИЯ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 (1) Този закон урежда условията и реда за: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производство на оръжия, боеприпаси, взривни вещества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търговия с оръжия, боеприпаси, взривни вещества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придобиване, съхранение и употреба на взривни вещества и пиротехнически изделия и за придобиване, съхранение, носене и употреба на оръжия 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транспортиране на взривни вещества, пиротехнически изделия и огнестрелни оръжия и боеприпаси както на територията на Република България, така и от и до територията на други държави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внос, износ и транзитен превоз през територията на Република България на взривни вещества, пиротехнически изделия, огнестрелни оръжия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извършване на ремонтни дейности на оръжия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бракуване и унищожаване на взривни вещества, пиротехнически изделия, оръжия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8. </w:t>
      </w:r>
      <w:proofErr w:type="spellStart"/>
      <w:r w:rsidRPr="00BA782F">
        <w:rPr>
          <w:rFonts w:ascii="Arial" w:eastAsia="Times New Roman" w:hAnsi="Arial" w:cs="Arial"/>
          <w:color w:val="222222"/>
          <w:sz w:val="24"/>
          <w:szCs w:val="24"/>
          <w:lang w:eastAsia="bg-BG"/>
        </w:rPr>
        <w:t>утилизация</w:t>
      </w:r>
      <w:proofErr w:type="spellEnd"/>
      <w:r w:rsidRPr="00BA782F">
        <w:rPr>
          <w:rFonts w:ascii="Arial" w:eastAsia="Times New Roman" w:hAnsi="Arial" w:cs="Arial"/>
          <w:color w:val="222222"/>
          <w:sz w:val="24"/>
          <w:szCs w:val="24"/>
          <w:lang w:eastAsia="bg-BG"/>
        </w:rPr>
        <w:t xml:space="preserve"> на оръжия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осъществяване на контрол върху дейностите с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Разпоредбите на този закон се прилагат и за основните компоненти, както и за частите на огнестрелните оръжия.</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 (1) Този закон не се прилага за дейностите по </w:t>
      </w:r>
      <w:hyperlink r:id="rId38" w:history="1">
        <w:r w:rsidRPr="00BA782F">
          <w:rPr>
            <w:rFonts w:ascii="Arial" w:eastAsia="Times New Roman" w:hAnsi="Arial" w:cs="Arial"/>
            <w:b/>
            <w:bCs/>
            <w:color w:val="A52A2A"/>
            <w:sz w:val="24"/>
            <w:szCs w:val="24"/>
            <w:u w:val="single"/>
            <w:lang w:eastAsia="bg-BG"/>
          </w:rPr>
          <w:t>чл. 1, ал. 1</w:t>
        </w:r>
      </w:hyperlink>
      <w:r w:rsidRPr="00BA782F">
        <w:rPr>
          <w:rFonts w:ascii="Arial" w:eastAsia="Times New Roman" w:hAnsi="Arial" w:cs="Arial"/>
          <w:color w:val="222222"/>
          <w:sz w:val="24"/>
          <w:szCs w:val="24"/>
          <w:lang w:eastAsia="bg-BG"/>
        </w:rPr>
        <w:t> с взривни вещества, пиротехнически изделия, оръжия и боеприпаси, осъществявани в и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1. (доп. - ДВ, бр. 88 от 2010 г., в сила от 09.11.2010 г., доп. - ДВ, бр. 70 от 2013 г., в сила от 09.08.2013 г., доп. - ДВ, бр. 53 от 2014 г., изм. - ДВ, бр. 79 от 2015 г., в сила от 01.11.2015 г., изм. и доп. - ДВ, бр. 81 от 2016 г., в сила от 01.01.2017 г., доп. - ДВ, бр. 37 от 2019 г., изм. - ДВ, бр. 80 от 2021 г., изм. - ДВ, бр. 84 от 2023 г., в сила от 06.10.2023 г., изм. - ДВ, бр. 16 от 2026 г., доп. - ДВ, бр. 51 от 2026 г., в сила от 05.06.2026 г.) Министерството на вътрешните работи (МВР), Държавната агенция "Национална сигурност" (ДАНС), Държавна агенция "Технически операции" (ДАТО), Главна дирекция "Охрана" и Главна дирекция "Изпълнение на наказанията" при Министерството на правосъдието, Бюрото по </w:t>
      </w:r>
      <w:r w:rsidRPr="00BA782F">
        <w:rPr>
          <w:rFonts w:ascii="Arial" w:eastAsia="Times New Roman" w:hAnsi="Arial" w:cs="Arial"/>
          <w:color w:val="222222"/>
          <w:sz w:val="24"/>
          <w:szCs w:val="24"/>
          <w:lang w:eastAsia="bg-BG"/>
        </w:rPr>
        <w:lastRenderedPageBreak/>
        <w:t>защита при министъра на правосъдието, Държавна агенция "Разузнаване" (ДАР), Националната служба за охрана (НСО), служителите по чл. 22, ал. 1, т. 2 от Закона за противодействие на корупцията сред лица, заемащи публични длъжности и Държавната комисия по сигурността на информацията (ДКСИ);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37 от 2019 г.) Министерството на отбраната и въоръжените сили на Република България, както и от чуждестранни военни и полицейски контингенти при преминаването им и/или пребиваването им на територията на Република България.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Осъществяването на дейностите по ал. 1 се извършва при условия и по ред, определени с актове на Министерския съвет.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Не се изискват разрешения за дейностите по </w:t>
      </w:r>
      <w:hyperlink r:id="rId39" w:history="1">
        <w:r w:rsidRPr="00BA782F">
          <w:rPr>
            <w:rFonts w:ascii="Arial" w:eastAsia="Times New Roman" w:hAnsi="Arial" w:cs="Arial"/>
            <w:b/>
            <w:bCs/>
            <w:color w:val="A52A2A"/>
            <w:sz w:val="24"/>
            <w:szCs w:val="24"/>
            <w:u w:val="single"/>
            <w:lang w:eastAsia="bg-BG"/>
          </w:rPr>
          <w:t>чл. 1, ал. 1</w:t>
        </w:r>
      </w:hyperlink>
      <w:r w:rsidRPr="00BA782F">
        <w:rPr>
          <w:rFonts w:ascii="Arial" w:eastAsia="Times New Roman" w:hAnsi="Arial" w:cs="Arial"/>
          <w:color w:val="222222"/>
          <w:sz w:val="24"/>
          <w:szCs w:val="24"/>
          <w:lang w:eastAsia="bg-BG"/>
        </w:rPr>
        <w:t> с оръжия и боеприпаси - културни ценности,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музеи и културни институти по смисъла на </w:t>
      </w:r>
      <w:hyperlink r:id="rId40" w:tgtFrame="_blank" w:history="1">
        <w:r w:rsidRPr="00BA782F">
          <w:rPr>
            <w:rFonts w:ascii="Arial" w:eastAsia="Times New Roman" w:hAnsi="Arial" w:cs="Arial"/>
            <w:b/>
            <w:bCs/>
            <w:color w:val="0000FF"/>
            <w:sz w:val="24"/>
            <w:szCs w:val="24"/>
            <w:u w:val="single"/>
            <w:lang w:eastAsia="bg-BG"/>
          </w:rPr>
          <w:t>Закона за закрила и развитие на културата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колекционери по смисъла на </w:t>
      </w:r>
      <w:hyperlink r:id="rId41" w:tgtFrame="_blank" w:history="1">
        <w:r w:rsidRPr="00BA782F">
          <w:rPr>
            <w:rFonts w:ascii="Arial" w:eastAsia="Times New Roman" w:hAnsi="Arial" w:cs="Arial"/>
            <w:b/>
            <w:bCs/>
            <w:color w:val="0000FF"/>
            <w:sz w:val="24"/>
            <w:szCs w:val="24"/>
            <w:u w:val="single"/>
            <w:lang w:eastAsia="bg-BG"/>
          </w:rPr>
          <w:t>Закона за културното наследство</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73 от 2012 г., в сила от 25.09.2012 г.) Огнестрелните оръжия и боеприпаси за тях по ал. 3 се обезопасяват от сработване по предназначение по реда на </w:t>
      </w:r>
      <w:hyperlink r:id="rId42" w:history="1">
        <w:r w:rsidRPr="00BA782F">
          <w:rPr>
            <w:rFonts w:ascii="Arial" w:eastAsia="Times New Roman" w:hAnsi="Arial" w:cs="Arial"/>
            <w:b/>
            <w:bCs/>
            <w:color w:val="A52A2A"/>
            <w:sz w:val="24"/>
            <w:szCs w:val="24"/>
            <w:u w:val="single"/>
            <w:lang w:eastAsia="bg-BG"/>
          </w:rPr>
          <w:t>чл. 91, ал. 3</w:t>
        </w:r>
      </w:hyperlink>
      <w:r w:rsidRPr="00BA782F">
        <w:rPr>
          <w:rFonts w:ascii="Arial" w:eastAsia="Times New Roman" w:hAnsi="Arial" w:cs="Arial"/>
          <w:color w:val="222222"/>
          <w:sz w:val="24"/>
          <w:szCs w:val="24"/>
          <w:lang w:eastAsia="bg-BG"/>
        </w:rPr>
        <w:t> и се съхраняват с въоръжена охрана или сигнално-охранителна техника (СОТ).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73 от 2012 г., в сила от 25.09.2012 г.) Не се изисква разрешение за придобиване, транспортиране, употреба и съхранение на взривни вещества за граждански цели и пиротехнически изделия от органите за надзор на пазара при осъществяване на правомощията им съгласно </w:t>
      </w:r>
      <w:hyperlink r:id="rId43"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73 от 2012 г., в сила от 25.09.2012 г.) Осъществяването на дейностите по ал. 5 от органите за надзор на пазара се извършва при условия и по ред, определени с акт на Министерския съвет.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(Нова - ДВ, бр. 37 от 2019 г.) Не се изисква разрешение за дейностите по </w:t>
      </w:r>
      <w:hyperlink r:id="rId44" w:history="1">
        <w:r w:rsidRPr="00BA782F">
          <w:rPr>
            <w:rFonts w:ascii="Arial" w:eastAsia="Times New Roman" w:hAnsi="Arial" w:cs="Arial"/>
            <w:b/>
            <w:bCs/>
            <w:color w:val="A52A2A"/>
            <w:sz w:val="24"/>
            <w:szCs w:val="24"/>
            <w:u w:val="single"/>
            <w:lang w:eastAsia="bg-BG"/>
          </w:rPr>
          <w:t>чл. 1, ал. 1</w:t>
        </w:r>
      </w:hyperlink>
      <w:r w:rsidRPr="00BA782F">
        <w:rPr>
          <w:rFonts w:ascii="Arial" w:eastAsia="Times New Roman" w:hAnsi="Arial" w:cs="Arial"/>
          <w:color w:val="222222"/>
          <w:sz w:val="24"/>
          <w:szCs w:val="24"/>
          <w:lang w:eastAsia="bg-BG"/>
        </w:rPr>
        <w:t> с оръжия, дезактивирани в съответствие с </w:t>
      </w:r>
      <w:hyperlink r:id="rId45"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xml:space="preserve"> на Комисията от 15 декември 2015 г. за определяне на общи насоки относно стандартите и методите за дезактивиране с цел осигуряване на гаранции, че дезактивираните огнестрелни оръжия са приведени в състояние на необратима </w:t>
      </w:r>
      <w:proofErr w:type="spellStart"/>
      <w:r w:rsidRPr="00BA782F">
        <w:rPr>
          <w:rFonts w:ascii="Arial" w:eastAsia="Times New Roman" w:hAnsi="Arial" w:cs="Arial"/>
          <w:color w:val="222222"/>
          <w:sz w:val="24"/>
          <w:szCs w:val="24"/>
          <w:lang w:eastAsia="bg-BG"/>
        </w:rPr>
        <w:t>нефункционалност</w:t>
      </w:r>
      <w:proofErr w:type="spellEnd"/>
      <w:r w:rsidRPr="00BA782F">
        <w:rPr>
          <w:rFonts w:ascii="Arial" w:eastAsia="Times New Roman" w:hAnsi="Arial" w:cs="Arial"/>
          <w:color w:val="222222"/>
          <w:sz w:val="24"/>
          <w:szCs w:val="24"/>
          <w:lang w:eastAsia="bg-BG"/>
        </w:rPr>
        <w:t xml:space="preserve"> (ОВ, L 333/62 от 19 декември 2015 г.), наричан по-нататък "</w:t>
      </w:r>
      <w:hyperlink r:id="rId46"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(Нова - ДВ, бр. 37 от 2019 г.) Не се изисква разрешение за търговия при транспортиране от друга държава членка или при внос на продукти, свързани с отбраната, когато крайният потребител е друго лице на територията на страната, а лицето, което извършва транспортирането, или вносителят има индивидуално разрешение за внос или трансфер, издадено по реда на </w:t>
      </w:r>
      <w:hyperlink r:id="rId47"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(9) (Нова - ДВ, бр. 37 от 2019 г.) Не се изисква разрешение за търговия, когато търговец придобива продукти, свързани с отбраната, от друго лице на територията на страната при транспортиране до друга държава членка или при износ и има индивидуално разрешение за износ или трансфер, издадено </w:t>
      </w:r>
      <w:r w:rsidRPr="00BA782F">
        <w:rPr>
          <w:rFonts w:ascii="Arial" w:eastAsia="Times New Roman" w:hAnsi="Arial" w:cs="Arial"/>
          <w:color w:val="222222"/>
          <w:sz w:val="24"/>
          <w:szCs w:val="24"/>
          <w:lang w:eastAsia="bg-BG"/>
        </w:rPr>
        <w:lastRenderedPageBreak/>
        <w:t>по реда на </w:t>
      </w:r>
      <w:hyperlink r:id="rId48"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3. (1) Взривни вещества по смисъла на този закон са химични вещества или смеси, които преминават при определени условия в процес на бързо </w:t>
      </w:r>
      <w:proofErr w:type="spellStart"/>
      <w:r w:rsidRPr="00BA782F">
        <w:rPr>
          <w:rFonts w:ascii="Arial" w:eastAsia="Times New Roman" w:hAnsi="Arial" w:cs="Arial"/>
          <w:color w:val="222222"/>
          <w:sz w:val="24"/>
          <w:szCs w:val="24"/>
          <w:lang w:eastAsia="bg-BG"/>
        </w:rPr>
        <w:t>саморазпространяващо</w:t>
      </w:r>
      <w:proofErr w:type="spellEnd"/>
      <w:r w:rsidRPr="00BA782F">
        <w:rPr>
          <w:rFonts w:ascii="Arial" w:eastAsia="Times New Roman" w:hAnsi="Arial" w:cs="Arial"/>
          <w:color w:val="222222"/>
          <w:sz w:val="24"/>
          <w:szCs w:val="24"/>
          <w:lang w:eastAsia="bg-BG"/>
        </w:rPr>
        <w:t xml:space="preserve"> се химично превръщане с отделяне на голямо количество топлина и с високо налягане на газообразни продукти с разрушително или метателно действие.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Взривни вещества са и изделията, с помощта на които се осъществява процесът на химичните вещества или смесите по ал. 1.</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 (1) Оръжия по смисъла на този закон са огнестрелни и неогнестрелни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Огнестрелно оръжие е преносимо цевно оръжие, което произвежда, проектирано е да произведе или може да бъде преработено, така че да произведе, изстрел с куршум или снаряд чрез действието на взривно вещество, освен в случаите, когато 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1. (доп. - ДВ, бр. 73 от 2012 г., в сила от 25.09.2012 г., изм. - ДВ, бр. 103 от 2016 г., изм. - ДВ, бр. 37 от 2019 г.) направено трайно негодно за употреба чрез дезактивиране, при което всички основни компоненти на огнестрелното оръжие са в състояние на необратима </w:t>
      </w:r>
      <w:proofErr w:type="spellStart"/>
      <w:r w:rsidRPr="00BA782F">
        <w:rPr>
          <w:rFonts w:ascii="Arial" w:eastAsia="Times New Roman" w:hAnsi="Arial" w:cs="Arial"/>
          <w:color w:val="222222"/>
          <w:sz w:val="24"/>
          <w:szCs w:val="24"/>
          <w:lang w:eastAsia="bg-BG"/>
        </w:rPr>
        <w:t>нефункционалност</w:t>
      </w:r>
      <w:proofErr w:type="spellEnd"/>
      <w:r w:rsidRPr="00BA782F">
        <w:rPr>
          <w:rFonts w:ascii="Arial" w:eastAsia="Times New Roman" w:hAnsi="Arial" w:cs="Arial"/>
          <w:color w:val="222222"/>
          <w:sz w:val="24"/>
          <w:szCs w:val="24"/>
          <w:lang w:eastAsia="bg-BG"/>
        </w:rPr>
        <w:t xml:space="preserve"> и не е възможно да бъдат отстранени, подменени или модифицирани по начин, който би позволил огнестрелното оръжие да бъде въведено отново в употреба, при условия и по ред, определени с наредбата по </w:t>
      </w:r>
      <w:hyperlink r:id="rId49" w:history="1">
        <w:r w:rsidRPr="00BA782F">
          <w:rPr>
            <w:rFonts w:ascii="Arial" w:eastAsia="Times New Roman" w:hAnsi="Arial" w:cs="Arial"/>
            <w:b/>
            <w:bCs/>
            <w:color w:val="A52A2A"/>
            <w:sz w:val="24"/>
            <w:szCs w:val="24"/>
            <w:u w:val="single"/>
            <w:lang w:eastAsia="bg-BG"/>
          </w:rPr>
          <w:t>чл. 91, ал.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проектирано за подаване на тревога, за сигнализация, за спасяване, за умъртвяване на животни, за риболов с харпун или е предназначено за промишлени или технически цели и може да се използва единствено за тази цел;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73 от 2012 г., в сила от 25.09.2012 г., изм. - ДВ, бр. 37 от 2019 г.) оръжие, произведено до 31 декември 1900 г. и 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а) </w:t>
      </w:r>
      <w:proofErr w:type="spellStart"/>
      <w:r w:rsidRPr="00BA782F">
        <w:rPr>
          <w:rFonts w:ascii="Arial" w:eastAsia="Times New Roman" w:hAnsi="Arial" w:cs="Arial"/>
          <w:color w:val="222222"/>
          <w:sz w:val="24"/>
          <w:szCs w:val="24"/>
          <w:lang w:eastAsia="bg-BG"/>
        </w:rPr>
        <w:t>преднозарядно</w:t>
      </w:r>
      <w:proofErr w:type="spellEnd"/>
      <w:r w:rsidRPr="00BA782F">
        <w:rPr>
          <w:rFonts w:ascii="Arial" w:eastAsia="Times New Roman" w:hAnsi="Arial" w:cs="Arial"/>
          <w:color w:val="222222"/>
          <w:sz w:val="24"/>
          <w:szCs w:val="24"/>
          <w:lang w:eastAsia="bg-BG"/>
        </w:rPr>
        <w:t>, или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с разделно зареждане, или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разработено за боеприпас с димен барут и необлечен оловен куршум;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73 от 2012 г., в сила от 25.09.2012 г., изм. - ДВ, бр. 37 от 2019 г.) реплика на оръжие по т. 3, която има външен вид на огнестрелно оръжие, но е произведена по такъв начин, че не може да произведе изстрел с куршум или снаряд чрез действието на взривно вещество.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(Изм. - ДВ, бр. 37 от 2019 г.) Всеки предмет с външен вид на огнестрелно оръжие, който има конструкция и е изработен от материал, позволяващ този предмет да бъде така преработен, че да произведе изстрел с куршум или снаряд чрез действието на взривно вещество, се смята за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37 от 2019 г.) Всяко устройство, което е проектирано за употреба само на халосни боеприпаси, боеприпаси с дразнещи вещества, други активни вещества или пиротехнически сигнални изделия и което е преработено така, че да произвежда изстрел с куршум или снаряд чрез действието на взривно вещество, се смята за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37 от 2019 г., доп. - ДВ, бр. 13 от 2024 г.) Огнестрелно оръжие е и копие на оръжие по ал. 2, т. 3, като за придобиването, продажбата, замяната или дарението му се прилагат правилата за предупредителните и сигналните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44 от 2012 г., в сила от 01.07.2012 г., изм. - ДВ, бр. 73 от 2012 г., в сила от 25.09.2012 г., доп. - ДВ, бр. 103 от 2016 г., предишна ал. 4, изм. и доп. - ДВ, бр. 37 от 2019 г., изм. - ДВ, бр. 100 от 2020 г.) Обстоятелството по ал. 2, т. 1 се удостоверява с издаване на констативен протокол и маркиране на оръжието от лицата по </w:t>
      </w:r>
      <w:hyperlink r:id="rId50" w:history="1">
        <w:r w:rsidRPr="00BA782F">
          <w:rPr>
            <w:rFonts w:ascii="Arial" w:eastAsia="Times New Roman" w:hAnsi="Arial" w:cs="Arial"/>
            <w:b/>
            <w:bCs/>
            <w:color w:val="A52A2A"/>
            <w:sz w:val="24"/>
            <w:szCs w:val="24"/>
            <w:u w:val="single"/>
            <w:lang w:eastAsia="bg-BG"/>
          </w:rPr>
          <w:t>чл. 133</w:t>
        </w:r>
      </w:hyperlink>
      <w:r w:rsidRPr="00BA782F">
        <w:rPr>
          <w:rFonts w:ascii="Arial" w:eastAsia="Times New Roman" w:hAnsi="Arial" w:cs="Arial"/>
          <w:color w:val="222222"/>
          <w:sz w:val="24"/>
          <w:szCs w:val="24"/>
          <w:lang w:eastAsia="bg-BG"/>
        </w:rPr>
        <w:t> при условия и по ред, определени с наредбата по </w:t>
      </w:r>
      <w:hyperlink r:id="rId51" w:history="1">
        <w:r w:rsidRPr="00BA782F">
          <w:rPr>
            <w:rFonts w:ascii="Arial" w:eastAsia="Times New Roman" w:hAnsi="Arial" w:cs="Arial"/>
            <w:b/>
            <w:bCs/>
            <w:color w:val="A52A2A"/>
            <w:sz w:val="24"/>
            <w:szCs w:val="24"/>
            <w:u w:val="single"/>
            <w:lang w:eastAsia="bg-BG"/>
          </w:rPr>
          <w:t>чл. 91, ал. 3</w:t>
        </w:r>
      </w:hyperlink>
      <w:r w:rsidRPr="00BA782F">
        <w:rPr>
          <w:rFonts w:ascii="Arial" w:eastAsia="Times New Roman" w:hAnsi="Arial" w:cs="Arial"/>
          <w:color w:val="222222"/>
          <w:sz w:val="24"/>
          <w:szCs w:val="24"/>
          <w:lang w:eastAsia="bg-BG"/>
        </w:rPr>
        <w:t> и със сертификат за дезактивиране съгласно </w:t>
      </w:r>
      <w:hyperlink r:id="rId52"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(Предишна ал. 5, изм. - ДВ, бр. 37 от 2019 г.) Неогнестрелни оръжия са пневматични и предупредителни и сигнални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(Нова - ДВ, бр. 37 от 2019 г., изм. - ДВ, бр. 102 от 2022 г.) Съответствието с техническите спецификации, определени в </w:t>
      </w:r>
      <w:hyperlink r:id="rId53" w:history="1">
        <w:r w:rsidRPr="00BA782F">
          <w:rPr>
            <w:rFonts w:ascii="Arial" w:eastAsia="Times New Roman" w:hAnsi="Arial" w:cs="Arial"/>
            <w:b/>
            <w:bCs/>
            <w:color w:val="A52A2A"/>
            <w:sz w:val="24"/>
            <w:szCs w:val="24"/>
            <w:u w:val="single"/>
            <w:lang w:eastAsia="bg-BG"/>
          </w:rPr>
          <w:t>приложение № 5</w:t>
        </w:r>
      </w:hyperlink>
      <w:r w:rsidRPr="00BA782F">
        <w:rPr>
          <w:rFonts w:ascii="Arial" w:eastAsia="Times New Roman" w:hAnsi="Arial" w:cs="Arial"/>
          <w:color w:val="222222"/>
          <w:sz w:val="24"/>
          <w:szCs w:val="24"/>
          <w:lang w:eastAsia="bg-BG"/>
        </w:rPr>
        <w:t>, гарантира, че предупредителните и сигналните оръжия не могат да бъдат преработени така, че да произвеждат изстрел с куршум или снаряд чрез действието на взривно вещество, и се удостоверява със сертификат от производителя, заедно със сертификат за съответствие, издаден от Института по отбрана "Професор Цветан Лазаров" на Министерството на отбраната, наричан по-нататък "Института по отбрана", или заедно с документ, издаден от съответния компетентен орган на държава членка.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(Нова - ДВ, бр. 100 от 2020 г.) Техническите спецификации за огнестрелното оръжие с ограничено действие трябва да гарантират, че същите не могат да бъдат преработени така, че да произведат изстрел с куршум или снаряд чрез действие на взривно вещество с боеприпас, различен от този, за който са проектирани и произведени. Съответствието с техническите спецификации се удостоверява със сертификат от производителя.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(Нова - ДВ, бр. 102 от 2022 г.) Документите по ал. 8 придружават всяка доставка на предупредителни и сигнални оръжия.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4а. (Нов - ДВ, бр. 103 от 2016 г.) (1) (Изм. - ДВ, бр. 37 от 2019 г.) Сертификат за дезактивиране по </w:t>
      </w:r>
      <w:hyperlink r:id="rId54" w:history="1">
        <w:r w:rsidRPr="00BA782F">
          <w:rPr>
            <w:rFonts w:ascii="Arial" w:eastAsia="Times New Roman" w:hAnsi="Arial" w:cs="Arial"/>
            <w:b/>
            <w:bCs/>
            <w:color w:val="A52A2A"/>
            <w:sz w:val="24"/>
            <w:szCs w:val="24"/>
            <w:u w:val="single"/>
            <w:lang w:eastAsia="bg-BG"/>
          </w:rPr>
          <w:t>чл. 4, ал. 6</w:t>
        </w:r>
      </w:hyperlink>
      <w:r w:rsidRPr="00BA782F">
        <w:rPr>
          <w:rFonts w:ascii="Arial" w:eastAsia="Times New Roman" w:hAnsi="Arial" w:cs="Arial"/>
          <w:color w:val="222222"/>
          <w:sz w:val="24"/>
          <w:szCs w:val="24"/>
          <w:lang w:eastAsia="bg-BG"/>
        </w:rPr>
        <w:t> се издава на лица, притежаващи огнестрелни оръжия по </w:t>
      </w:r>
      <w:hyperlink r:id="rId55" w:history="1">
        <w:r w:rsidRPr="00BA782F">
          <w:rPr>
            <w:rFonts w:ascii="Arial" w:eastAsia="Times New Roman" w:hAnsi="Arial" w:cs="Arial"/>
            <w:b/>
            <w:bCs/>
            <w:color w:val="A52A2A"/>
            <w:sz w:val="24"/>
            <w:szCs w:val="24"/>
            <w:u w:val="single"/>
            <w:lang w:eastAsia="bg-BG"/>
          </w:rPr>
          <w:t>чл. 4, ал. 2, т. 1</w:t>
        </w:r>
      </w:hyperlink>
      <w:r w:rsidRPr="00BA782F">
        <w:rPr>
          <w:rFonts w:ascii="Arial" w:eastAsia="Times New Roman" w:hAnsi="Arial" w:cs="Arial"/>
          <w:color w:val="222222"/>
          <w:sz w:val="24"/>
          <w:szCs w:val="24"/>
          <w:lang w:eastAsia="bg-BG"/>
        </w:rPr>
        <w:t xml:space="preserve">, от директора на Главна дирекция </w:t>
      </w:r>
      <w:r w:rsidRPr="00BA782F">
        <w:rPr>
          <w:rFonts w:ascii="Arial" w:eastAsia="Times New Roman" w:hAnsi="Arial" w:cs="Arial"/>
          <w:color w:val="222222"/>
          <w:sz w:val="24"/>
          <w:szCs w:val="24"/>
          <w:lang w:eastAsia="bg-BG"/>
        </w:rPr>
        <w:lastRenderedPageBreak/>
        <w:t>"Национална полиция" (ГДНП) на МВР или от оправомощено от него длъжностно лице, или от началника на РУ на МВР по местонахождението на обекта за производство или ремонт.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Лицата по ал. 1 в срок до три работни дни след издаването на констативен протокол по </w:t>
      </w:r>
      <w:hyperlink r:id="rId56" w:history="1">
        <w:r w:rsidRPr="00BA782F">
          <w:rPr>
            <w:rFonts w:ascii="Arial" w:eastAsia="Times New Roman" w:hAnsi="Arial" w:cs="Arial"/>
            <w:b/>
            <w:bCs/>
            <w:color w:val="A52A2A"/>
            <w:sz w:val="24"/>
            <w:szCs w:val="24"/>
            <w:u w:val="single"/>
            <w:lang w:eastAsia="bg-BG"/>
          </w:rPr>
          <w:t>чл. 4, ал. 6</w:t>
        </w:r>
      </w:hyperlink>
      <w:r w:rsidRPr="00BA782F">
        <w:rPr>
          <w:rFonts w:ascii="Arial" w:eastAsia="Times New Roman" w:hAnsi="Arial" w:cs="Arial"/>
          <w:color w:val="222222"/>
          <w:sz w:val="24"/>
          <w:szCs w:val="24"/>
          <w:lang w:eastAsia="bg-BG"/>
        </w:rPr>
        <w:t> подават заявление по образец до ГДНП на МВР, съответно до началника на РУ на МВР по местонахождението на обекта за производство или ремонт, в което се посочват: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наименованието на лицето, извършило дезактивирането;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датата или годината на удостоверяване на дезактивирането;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идентификационните данни на огнестрелните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Заявлението по ал. 2 се придружава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37 от 2019 г.) копие на констативен протокол по </w:t>
      </w:r>
      <w:hyperlink r:id="rId57" w:history="1">
        <w:r w:rsidRPr="00BA782F">
          <w:rPr>
            <w:rFonts w:ascii="Arial" w:eastAsia="Times New Roman" w:hAnsi="Arial" w:cs="Arial"/>
            <w:b/>
            <w:bCs/>
            <w:color w:val="A52A2A"/>
            <w:sz w:val="24"/>
            <w:szCs w:val="24"/>
            <w:u w:val="single"/>
            <w:lang w:eastAsia="bg-BG"/>
          </w:rPr>
          <w:t>чл. 4, ал. 6</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 за платена такса в размер, определен с тарифата по </w:t>
      </w:r>
      <w:hyperlink r:id="rId58"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и доп. - ДВ, бр. 100 от 2020 г.) Главна дирекция "Национална полиция" на МВР, съответно РУ на МВР по местонахождението на обекта за производство или ремонт и лицата по </w:t>
      </w:r>
      <w:hyperlink r:id="rId59" w:history="1">
        <w:r w:rsidRPr="00BA782F">
          <w:rPr>
            <w:rFonts w:ascii="Arial" w:eastAsia="Times New Roman" w:hAnsi="Arial" w:cs="Arial"/>
            <w:b/>
            <w:bCs/>
            <w:color w:val="A52A2A"/>
            <w:sz w:val="24"/>
            <w:szCs w:val="24"/>
            <w:u w:val="single"/>
            <w:lang w:eastAsia="bg-BG"/>
          </w:rPr>
          <w:t>чл. 133</w:t>
        </w:r>
      </w:hyperlink>
      <w:r w:rsidRPr="00BA782F">
        <w:rPr>
          <w:rFonts w:ascii="Arial" w:eastAsia="Times New Roman" w:hAnsi="Arial" w:cs="Arial"/>
          <w:color w:val="222222"/>
          <w:sz w:val="24"/>
          <w:szCs w:val="24"/>
          <w:lang w:eastAsia="bg-BG"/>
        </w:rPr>
        <w:t> извършват проверка за съответствието между данните, декларирани в заявлението, и дали дезактивирането е извършено в съответствие с техническите спецификации, определени в </w:t>
      </w:r>
      <w:hyperlink r:id="rId60" w:tgtFrame="_blank" w:history="1">
        <w:r w:rsidRPr="00BA782F">
          <w:rPr>
            <w:rFonts w:ascii="Arial" w:eastAsia="Times New Roman" w:hAnsi="Arial" w:cs="Arial"/>
            <w:b/>
            <w:bCs/>
            <w:color w:val="0000FF"/>
            <w:sz w:val="24"/>
            <w:szCs w:val="24"/>
            <w:u w:val="single"/>
            <w:lang w:eastAsia="bg-BG"/>
          </w:rPr>
          <w:t>приложение I на Регламент за изпълнение (ЕС) 2015/2403</w:t>
        </w:r>
      </w:hyperlink>
      <w:r w:rsidRPr="00BA782F">
        <w:rPr>
          <w:rFonts w:ascii="Arial" w:eastAsia="Times New Roman" w:hAnsi="Arial" w:cs="Arial"/>
          <w:color w:val="222222"/>
          <w:sz w:val="24"/>
          <w:szCs w:val="24"/>
          <w:lang w:eastAsia="bg-BG"/>
        </w:rPr>
        <w:t>. Когато проверката се извършва от лицата по </w:t>
      </w:r>
      <w:hyperlink r:id="rId61" w:history="1">
        <w:r w:rsidRPr="00BA782F">
          <w:rPr>
            <w:rFonts w:ascii="Arial" w:eastAsia="Times New Roman" w:hAnsi="Arial" w:cs="Arial"/>
            <w:b/>
            <w:bCs/>
            <w:color w:val="A52A2A"/>
            <w:sz w:val="24"/>
            <w:szCs w:val="24"/>
            <w:u w:val="single"/>
            <w:lang w:eastAsia="bg-BG"/>
          </w:rPr>
          <w:t>чл. 133</w:t>
        </w:r>
      </w:hyperlink>
      <w:r w:rsidRPr="00BA782F">
        <w:rPr>
          <w:rFonts w:ascii="Arial" w:eastAsia="Times New Roman" w:hAnsi="Arial" w:cs="Arial"/>
          <w:color w:val="222222"/>
          <w:sz w:val="24"/>
          <w:szCs w:val="24"/>
          <w:lang w:eastAsia="bg-BG"/>
        </w:rPr>
        <w:t>, същите гарантират, че е налице ясно разделение на тези задачи и на физическите лица, които извършват дезактивирането.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(5)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на този закон ГДНП на МВР, съответно РУ на МВР по местонахождението на обекта за производство или ремонт, уведомява писмено заявителя и дава указания и 30-дневен срок за отстраняването им, в който срокът по ал. 7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(6) Когато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са отстранени в дадения срок по ал. 5, производството по издаване на сертификата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Директорът на ГДНП на МВР или оправомощено от него длъжностно лице, съответно началникът на РУ на МВР по местонахождението на обекта за производство или ремонт, издава сертификат за дезактивиране или мотивирано отказва издаването му в двуседмичен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Отказът по ал. 7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"http://ciela.mvr.bg/Document/LinkToDocumentReference?fromDocumentId=2135696097&amp;dbId=0&amp;refId=23390782"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4б. (Нов - ДВ, бр. 103 от 2016 г.) (1) Сертификатът за дезактивиране се издава по образец съгласно </w:t>
      </w:r>
      <w:hyperlink r:id="rId62" w:history="1">
        <w:r w:rsidRPr="00BA782F">
          <w:rPr>
            <w:rFonts w:ascii="Arial" w:eastAsia="Times New Roman" w:hAnsi="Arial" w:cs="Arial"/>
            <w:b/>
            <w:bCs/>
            <w:color w:val="A52A2A"/>
            <w:sz w:val="24"/>
            <w:szCs w:val="24"/>
            <w:u w:val="single"/>
            <w:lang w:eastAsia="bg-BG"/>
          </w:rPr>
          <w:t>приложение № 4</w:t>
        </w:r>
      </w:hyperlink>
      <w:r w:rsidRPr="00BA782F">
        <w:rPr>
          <w:rFonts w:ascii="Arial" w:eastAsia="Times New Roman" w:hAnsi="Arial" w:cs="Arial"/>
          <w:color w:val="222222"/>
          <w:sz w:val="24"/>
          <w:szCs w:val="24"/>
          <w:lang w:eastAsia="bg-BG"/>
        </w:rPr>
        <w:t> и е безсрочен.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Сертификатът придружава съответното огнестрелно оръжие, за което се отнася, включително при прехвърляне на собствеността.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4в. (Нов - ДВ, бр. 102 от 2022 г.) (1) В ГДНП на МВР се създава Национална точка за контакт по отношение на предупредителните и сигналните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Националната точка за контакт: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1. оказва съдействие на органи и лица във връзка с установяване на съответствието на предупредителните и сигналните оръжия с техническите спецификации по </w:t>
      </w:r>
      <w:hyperlink r:id="rId63" w:history="1">
        <w:r w:rsidRPr="00BA782F">
          <w:rPr>
            <w:rFonts w:ascii="Arial" w:eastAsia="Times New Roman" w:hAnsi="Arial" w:cs="Arial"/>
            <w:b/>
            <w:bCs/>
            <w:color w:val="A52A2A"/>
            <w:sz w:val="24"/>
            <w:szCs w:val="24"/>
            <w:u w:val="single"/>
            <w:lang w:eastAsia="bg-BG"/>
          </w:rPr>
          <w:t>приложение № 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осъществява сътрудничество с компетентните органи на другите държави членки, като изисква, получава и при поискване предоставя необходимата информация;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публикува на </w:t>
      </w:r>
      <w:hyperlink r:id="rId64" w:tgtFrame="_blank" w:history="1">
        <w:r w:rsidRPr="00BA782F">
          <w:rPr>
            <w:rFonts w:ascii="Arial" w:eastAsia="Times New Roman" w:hAnsi="Arial" w:cs="Arial"/>
            <w:b/>
            <w:bCs/>
            <w:color w:val="0000FF"/>
            <w:sz w:val="24"/>
            <w:szCs w:val="24"/>
            <w:u w:val="single"/>
            <w:lang w:eastAsia="bg-BG"/>
          </w:rPr>
          <w:t>интернет страницата</w:t>
        </w:r>
      </w:hyperlink>
      <w:r w:rsidRPr="00BA782F">
        <w:rPr>
          <w:rFonts w:ascii="Arial" w:eastAsia="Times New Roman" w:hAnsi="Arial" w:cs="Arial"/>
          <w:color w:val="222222"/>
          <w:sz w:val="24"/>
          <w:szCs w:val="24"/>
          <w:lang w:eastAsia="bg-BG"/>
        </w:rPr>
        <w:t> на ГДНП на МВР информация за съответствие на предупредителните и сигналните оръжия с техническите спецификации по </w:t>
      </w:r>
      <w:hyperlink r:id="rId65" w:history="1">
        <w:r w:rsidRPr="00BA782F">
          <w:rPr>
            <w:rFonts w:ascii="Arial" w:eastAsia="Times New Roman" w:hAnsi="Arial" w:cs="Arial"/>
            <w:b/>
            <w:bCs/>
            <w:color w:val="A52A2A"/>
            <w:sz w:val="24"/>
            <w:szCs w:val="24"/>
            <w:u w:val="single"/>
            <w:lang w:eastAsia="bg-BG"/>
          </w:rPr>
          <w:t>приложение № 5</w:t>
        </w:r>
      </w:hyperlink>
      <w:r w:rsidRPr="00BA782F">
        <w:rPr>
          <w:rFonts w:ascii="Arial" w:eastAsia="Times New Roman" w:hAnsi="Arial" w:cs="Arial"/>
          <w:color w:val="222222"/>
          <w:sz w:val="24"/>
          <w:szCs w:val="24"/>
          <w:lang w:eastAsia="bg-BG"/>
        </w:rPr>
        <w:t> и за лицата, които ги произвеждат в Република България, както и за тези, които едновременно ги допускат за свободно обращение и освобождават за потребление на територията на Република България.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4г. (Нов - ДВ, бр. 102 от 2022 г.) (1) За издаване от Института по отбрана на сертификата за съответствие по </w:t>
      </w:r>
      <w:hyperlink r:id="rId66" w:history="1">
        <w:r w:rsidRPr="00BA782F">
          <w:rPr>
            <w:rFonts w:ascii="Arial" w:eastAsia="Times New Roman" w:hAnsi="Arial" w:cs="Arial"/>
            <w:b/>
            <w:bCs/>
            <w:color w:val="A52A2A"/>
            <w:sz w:val="24"/>
            <w:szCs w:val="24"/>
            <w:u w:val="single"/>
            <w:lang w:eastAsia="bg-BG"/>
          </w:rPr>
          <w:t>чл. 4, ал. 8</w:t>
        </w:r>
      </w:hyperlink>
      <w:r w:rsidRPr="00BA782F">
        <w:rPr>
          <w:rFonts w:ascii="Arial" w:eastAsia="Times New Roman" w:hAnsi="Arial" w:cs="Arial"/>
          <w:color w:val="222222"/>
          <w:sz w:val="24"/>
          <w:szCs w:val="24"/>
          <w:lang w:eastAsia="bg-BG"/>
        </w:rPr>
        <w:t> лицата, които произвеждат в Република България, както и лицата, които едновременно допускат за свободно обращение и освобождават за потребление на територията на Република България предупредителни и сигнални оръжия, предоставят на Института по отбрана образци за изпитване и сертификат от производителя, че продуктът е произведен в съответствие с техническите спецификации по </w:t>
      </w:r>
      <w:hyperlink r:id="rId67" w:history="1">
        <w:r w:rsidRPr="00BA782F">
          <w:rPr>
            <w:rFonts w:ascii="Arial" w:eastAsia="Times New Roman" w:hAnsi="Arial" w:cs="Arial"/>
            <w:b/>
            <w:bCs/>
            <w:color w:val="A52A2A"/>
            <w:sz w:val="24"/>
            <w:szCs w:val="24"/>
            <w:u w:val="single"/>
            <w:lang w:eastAsia="bg-BG"/>
          </w:rPr>
          <w:t>приложение № 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Когато установи съответствие на образците за изпитване с техническите спецификации по </w:t>
      </w:r>
      <w:hyperlink r:id="rId68" w:history="1">
        <w:r w:rsidRPr="00BA782F">
          <w:rPr>
            <w:rFonts w:ascii="Arial" w:eastAsia="Times New Roman" w:hAnsi="Arial" w:cs="Arial"/>
            <w:b/>
            <w:bCs/>
            <w:color w:val="A52A2A"/>
            <w:sz w:val="24"/>
            <w:szCs w:val="24"/>
            <w:u w:val="single"/>
            <w:lang w:eastAsia="bg-BG"/>
          </w:rPr>
          <w:t>приложение № 5</w:t>
        </w:r>
      </w:hyperlink>
      <w:r w:rsidRPr="00BA782F">
        <w:rPr>
          <w:rFonts w:ascii="Arial" w:eastAsia="Times New Roman" w:hAnsi="Arial" w:cs="Arial"/>
          <w:color w:val="222222"/>
          <w:sz w:val="24"/>
          <w:szCs w:val="24"/>
          <w:lang w:eastAsia="bg-BG"/>
        </w:rPr>
        <w:t>, Институтът по отбрана издава сертификат за съответствие в два екземпляра, който съдържа информация за: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производителя;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вносителя;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вида, модела и калибъра;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годината на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номер и дата на протокола от изпитването.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Единият екземпляр на сертификата за съответствие се предоставя на заявителя, а другият екземпляр заедно с резултатите от изпитването се изпращат в Националната точка за контакт.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Когато установи, че образците за изпитване не съответстват на техническите спецификации по </w:t>
      </w:r>
      <w:hyperlink r:id="rId69" w:history="1">
        <w:r w:rsidRPr="00BA782F">
          <w:rPr>
            <w:rFonts w:ascii="Arial" w:eastAsia="Times New Roman" w:hAnsi="Arial" w:cs="Arial"/>
            <w:b/>
            <w:bCs/>
            <w:color w:val="A52A2A"/>
            <w:sz w:val="24"/>
            <w:szCs w:val="24"/>
            <w:u w:val="single"/>
            <w:lang w:eastAsia="bg-BG"/>
          </w:rPr>
          <w:t>приложение № 5</w:t>
        </w:r>
      </w:hyperlink>
      <w:r w:rsidRPr="00BA782F">
        <w:rPr>
          <w:rFonts w:ascii="Arial" w:eastAsia="Times New Roman" w:hAnsi="Arial" w:cs="Arial"/>
          <w:color w:val="222222"/>
          <w:sz w:val="24"/>
          <w:szCs w:val="24"/>
          <w:lang w:eastAsia="bg-BG"/>
        </w:rPr>
        <w:t>, Институтът по отбрана предоставя информация на Националната точка за контакт за вида, модела, калибъра, производителя, вносителя и годината на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Директорът на Института по отбрана утвърждава процедурата, методиката и ценоразписа за издаване на сертификат за съответствие на предупредителни и сигнални оръжия с техническите спецификации по </w:t>
      </w:r>
      <w:hyperlink r:id="rId70" w:history="1">
        <w:r w:rsidRPr="00BA782F">
          <w:rPr>
            <w:rFonts w:ascii="Arial" w:eastAsia="Times New Roman" w:hAnsi="Arial" w:cs="Arial"/>
            <w:b/>
            <w:bCs/>
            <w:color w:val="A52A2A"/>
            <w:sz w:val="24"/>
            <w:szCs w:val="24"/>
            <w:u w:val="single"/>
            <w:lang w:eastAsia="bg-BG"/>
          </w:rPr>
          <w:t>приложение № 5</w:t>
        </w:r>
      </w:hyperlink>
      <w:r w:rsidRPr="00BA782F">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4д. (Нов - ДВ, бр. 102 от 2022 г.) (1) При деклариране на режим едновременно допускане за свободно обращение и освобождаване за потребление на предупредителни и сигнални оръжия на митническите органи се предоставят документите по </w:t>
      </w:r>
      <w:hyperlink r:id="rId71" w:history="1">
        <w:r w:rsidRPr="00BA782F">
          <w:rPr>
            <w:rFonts w:ascii="Arial" w:eastAsia="Times New Roman" w:hAnsi="Arial" w:cs="Arial"/>
            <w:b/>
            <w:bCs/>
            <w:color w:val="A52A2A"/>
            <w:sz w:val="24"/>
            <w:szCs w:val="24"/>
            <w:u w:val="single"/>
            <w:lang w:eastAsia="bg-BG"/>
          </w:rPr>
          <w:t>чл. 4, ал. 8</w:t>
        </w:r>
      </w:hyperlink>
      <w:r w:rsidRPr="00BA782F">
        <w:rPr>
          <w:rFonts w:ascii="Arial" w:eastAsia="Times New Roman" w:hAnsi="Arial" w:cs="Arial"/>
          <w:color w:val="222222"/>
          <w:sz w:val="24"/>
          <w:szCs w:val="24"/>
          <w:lang w:eastAsia="bg-BG"/>
        </w:rPr>
        <w:t>, които се отнасят за същия вид, модел, калибър, производител, вносител и година на производство на предупредителните и сигналните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случай че вносителят не предостави документите по ал. 1, митническите органи не вдигат стоките за свободно обращение.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5. (Изм. - ДВ, бр. 37 от 2019 г.) (1) Забранява се придобиването, съхранението, носенето и употребата на огнестрелни оръжия, основни компоненти и боеприпаси от категория 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бойни ракети с експлозивен ефект и устройства за изстрелването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автоматични огнестрелни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огнестрелни оръжия, прикрити под формата на друг предмет;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боеприпаси с бронебойно, експлозивно или запалително действие, както и куршуми и снаряди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(доп. - ДВ, бр. 100 от 2020 г.) боеприпаси с експанзивно действие, както и куршуми и снаряди с такова действие, с изключение на тези, предназначени за огнестрелни оръжия за ловни или спортни цели или за колекциониране и оръжейна сбирка;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автоматични огнестрелни оръжия, които са преработени в полуавтоматични огнестрелни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всяко от следните полуавтоматични огнестрелни оръжия с централно възпламеняване: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а)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когато зарядно устройство с капацитет над 20 патрона е част от огнестрелното оръжие или когато към оръжието бъде присъединено сменяемо зарядно устройство с капацитет над 20 патрона;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б)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огнестрелни оръжия, когато зарядно устройство с капацитет над 10 патрона е част от огнестрелното оръжие или когато към оръжието бъде присъединено сменяемо зарядно устройство с капацитет над 10 патрона;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8.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полуавтоматични огнестрелни оръжия, чиято дължина може да бъде сведена под 60 см без загуба на функционалност, чрез сгъващ се или телескопичен приклад или чрез приклад, който може да бъде отстранен без използване на инструменти;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9. всяко огнестрелно оръжие в тази категория, което е било преработено за употреба на халосни боеприпаси, патрони с дразнещи вещества, други активни вещества или пиротехнически изделия, или в </w:t>
      </w:r>
      <w:proofErr w:type="spellStart"/>
      <w:r w:rsidRPr="00BA782F">
        <w:rPr>
          <w:rFonts w:ascii="Arial" w:eastAsia="Times New Roman" w:hAnsi="Arial" w:cs="Arial"/>
          <w:color w:val="222222"/>
          <w:sz w:val="24"/>
          <w:szCs w:val="24"/>
          <w:lang w:eastAsia="bg-BG"/>
        </w:rPr>
        <w:t>салютно</w:t>
      </w:r>
      <w:proofErr w:type="spellEnd"/>
      <w:r w:rsidRPr="00BA782F">
        <w:rPr>
          <w:rFonts w:ascii="Arial" w:eastAsia="Times New Roman" w:hAnsi="Arial" w:cs="Arial"/>
          <w:color w:val="222222"/>
          <w:sz w:val="24"/>
          <w:szCs w:val="24"/>
          <w:lang w:eastAsia="bg-BG"/>
        </w:rPr>
        <w:t xml:space="preserve"> или акустично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100 от 2020 г.) Дейностите по ал. 1 с огнестрелни оръжия, основни компоненти, зарядни устройства и боеприпаси от категория А може да се осъществяват за образователни, научно-изследователски, културни и исторически цели след получаване на разрешение по реда на този закон. Дейностите по ал. 1 с огнестрелни оръжия, основни компоненти, зарядни устройства и боеприпаси от категория А, с изключение на тези по ал. 1, т. 1, може да се осъществяват за колекциониране и оръжейна сбирка след получаване на разрешение по реда на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Лица, практикуващи стрелкови спортове, може да осъществяват дейностите по ал. 1 с полуавтоматични огнестрелни оръжия по ал. 1, т. 6 и 7, след получаване на разрешение по реда на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Дейностите по </w:t>
      </w:r>
      <w:hyperlink r:id="rId72" w:history="1">
        <w:r w:rsidRPr="00BA782F">
          <w:rPr>
            <w:rFonts w:ascii="Arial" w:eastAsia="Times New Roman" w:hAnsi="Arial" w:cs="Arial"/>
            <w:b/>
            <w:bCs/>
            <w:color w:val="A52A2A"/>
            <w:sz w:val="24"/>
            <w:szCs w:val="24"/>
            <w:u w:val="single"/>
            <w:lang w:eastAsia="bg-BG"/>
          </w:rPr>
          <w:t>чл. 1, ал. 1, т. 1, 2, 4 - 6 и 8</w:t>
        </w:r>
      </w:hyperlink>
      <w:r w:rsidRPr="00BA782F">
        <w:rPr>
          <w:rFonts w:ascii="Arial" w:eastAsia="Times New Roman" w:hAnsi="Arial" w:cs="Arial"/>
          <w:color w:val="222222"/>
          <w:sz w:val="24"/>
          <w:szCs w:val="24"/>
          <w:lang w:eastAsia="bg-BG"/>
        </w:rPr>
        <w:t> с огнестрелни оръжия, основни компоненти и боеприпаси от категория А може да се осъществяват само след получаване на разрешение по реда на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Дейностите по </w:t>
      </w:r>
      <w:hyperlink r:id="rId73" w:history="1">
        <w:r w:rsidRPr="00BA782F">
          <w:rPr>
            <w:rFonts w:ascii="Arial" w:eastAsia="Times New Roman" w:hAnsi="Arial" w:cs="Arial"/>
            <w:b/>
            <w:bCs/>
            <w:color w:val="A52A2A"/>
            <w:sz w:val="24"/>
            <w:szCs w:val="24"/>
            <w:u w:val="single"/>
            <w:lang w:eastAsia="bg-BG"/>
          </w:rPr>
          <w:t>чл. 1, ал. 1, т. 1 - 6 и 8</w:t>
        </w:r>
      </w:hyperlink>
      <w:r w:rsidRPr="00BA782F">
        <w:rPr>
          <w:rFonts w:ascii="Arial" w:eastAsia="Times New Roman" w:hAnsi="Arial" w:cs="Arial"/>
          <w:color w:val="222222"/>
          <w:sz w:val="24"/>
          <w:szCs w:val="24"/>
          <w:lang w:eastAsia="bg-BG"/>
        </w:rPr>
        <w:t> със следните видове огнестрелни оръжия от категории B и C, с изключение на тези по т. 2, буква "е", може да се осъществяват след получаване на разрешение по реда на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огнестрелни оръжия от категория 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а) </w:t>
      </w:r>
      <w:proofErr w:type="spellStart"/>
      <w:r w:rsidRPr="00BA782F">
        <w:rPr>
          <w:rFonts w:ascii="Arial" w:eastAsia="Times New Roman" w:hAnsi="Arial" w:cs="Arial"/>
          <w:color w:val="222222"/>
          <w:sz w:val="24"/>
          <w:szCs w:val="24"/>
          <w:lang w:eastAsia="bg-BG"/>
        </w:rPr>
        <w:t>многозарядни</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б)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с единичен изстрел, с централно действие на ударника;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в)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с единичен изстрел, с периферно действие на ударника, с обща дължина под 28 см;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г)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полуавтоматични огнестрелни оръжия, зарядното устройство и патронникът на които заедно могат да поберат повече от три патрона - за огнестрелни оръжия с периферно действие на ударника, и повече от три, но по-малко от дванадесет патрона - за огнестрелни оръжия с централно действие на ударника;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д)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полуавтоматични огнестрелни оръжия, различни от изброените в ал. 1, т. 7, буква "а";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е)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полуавтоматични огнестрелни оръжия, изброени в ал. 1, т. 7, буква "б", зарядното устройство и патронникът на които заедно не могат да поберат повече от три патрона, когато зарядното устройство е сменяемо, или за които не може да се гарантира, че оръжието не може да бъде преработено с помощта на обикновен инструментариум в оръжие, зарядното устройство и патронникът на което заедно могат да поберат повече от три патрона;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ж)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многозарядни</w:t>
      </w:r>
      <w:proofErr w:type="spellEnd"/>
      <w:r w:rsidRPr="00BA782F">
        <w:rPr>
          <w:rFonts w:ascii="Arial" w:eastAsia="Times New Roman" w:hAnsi="Arial" w:cs="Arial"/>
          <w:color w:val="222222"/>
          <w:sz w:val="24"/>
          <w:szCs w:val="24"/>
          <w:lang w:eastAsia="bg-BG"/>
        </w:rPr>
        <w:t xml:space="preserve"> и полуавтоматични огнестрелни оръжия с гладкостенна цев, чиято дължина не надвишава 60 см;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з) всяко огнестрелно оръжие в тази категория, което е било преработено за употреба на халосни боеприпаси, боеприпаси с дразнещи вещества, други активни вещества или пиротехнически изделия, или в </w:t>
      </w:r>
      <w:proofErr w:type="spellStart"/>
      <w:r w:rsidRPr="00BA782F">
        <w:rPr>
          <w:rFonts w:ascii="Arial" w:eastAsia="Times New Roman" w:hAnsi="Arial" w:cs="Arial"/>
          <w:color w:val="222222"/>
          <w:sz w:val="24"/>
          <w:szCs w:val="24"/>
          <w:lang w:eastAsia="bg-BG"/>
        </w:rPr>
        <w:t>салютно</w:t>
      </w:r>
      <w:proofErr w:type="spellEnd"/>
      <w:r w:rsidRPr="00BA782F">
        <w:rPr>
          <w:rFonts w:ascii="Arial" w:eastAsia="Times New Roman" w:hAnsi="Arial" w:cs="Arial"/>
          <w:color w:val="222222"/>
          <w:sz w:val="24"/>
          <w:szCs w:val="24"/>
          <w:lang w:eastAsia="bg-BG"/>
        </w:rPr>
        <w:t xml:space="preserve"> или акустично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и) полуавтоматични огнестрелни оръжия за граждански цели, които имат вид на автоматично огнестрелно оръжие, различни от изброените в ал. 1, т. 6, 7 и 8;</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огнестрелни оръжия от категория 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а)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многозарядни</w:t>
      </w:r>
      <w:proofErr w:type="spellEnd"/>
      <w:r w:rsidRPr="00BA782F">
        <w:rPr>
          <w:rFonts w:ascii="Arial" w:eastAsia="Times New Roman" w:hAnsi="Arial" w:cs="Arial"/>
          <w:color w:val="222222"/>
          <w:sz w:val="24"/>
          <w:szCs w:val="24"/>
          <w:lang w:eastAsia="bg-BG"/>
        </w:rPr>
        <w:t xml:space="preserve"> огнестрелни оръжия, различни от изброените в т. 1, буква "ж";</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б)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еднозарядни</w:t>
      </w:r>
      <w:proofErr w:type="spellEnd"/>
      <w:r w:rsidRPr="00BA782F">
        <w:rPr>
          <w:rFonts w:ascii="Arial" w:eastAsia="Times New Roman" w:hAnsi="Arial" w:cs="Arial"/>
          <w:color w:val="222222"/>
          <w:sz w:val="24"/>
          <w:szCs w:val="24"/>
          <w:lang w:eastAsia="bg-BG"/>
        </w:rPr>
        <w:t xml:space="preserve"> огнестрелни оръжия с </w:t>
      </w:r>
      <w:proofErr w:type="spellStart"/>
      <w:r w:rsidRPr="00BA782F">
        <w:rPr>
          <w:rFonts w:ascii="Arial" w:eastAsia="Times New Roman" w:hAnsi="Arial" w:cs="Arial"/>
          <w:color w:val="222222"/>
          <w:sz w:val="24"/>
          <w:szCs w:val="24"/>
          <w:lang w:eastAsia="bg-BG"/>
        </w:rPr>
        <w:t>нарезна</w:t>
      </w:r>
      <w:proofErr w:type="spellEnd"/>
      <w:r w:rsidRPr="00BA782F">
        <w:rPr>
          <w:rFonts w:ascii="Arial" w:eastAsia="Times New Roman" w:hAnsi="Arial" w:cs="Arial"/>
          <w:color w:val="222222"/>
          <w:sz w:val="24"/>
          <w:szCs w:val="24"/>
          <w:lang w:eastAsia="bg-BG"/>
        </w:rPr>
        <w:t xml:space="preserve"> цев;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в)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полуавтоматични огнестрелни оръжия, различни от изброените в т. 1 или ал. 1;</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г)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еднозарядни</w:t>
      </w:r>
      <w:proofErr w:type="spellEnd"/>
      <w:r w:rsidRPr="00BA782F">
        <w:rPr>
          <w:rFonts w:ascii="Arial" w:eastAsia="Times New Roman" w:hAnsi="Arial" w:cs="Arial"/>
          <w:color w:val="222222"/>
          <w:sz w:val="24"/>
          <w:szCs w:val="24"/>
          <w:lang w:eastAsia="bg-BG"/>
        </w:rPr>
        <w:t xml:space="preserve"> огнестрелни оръжия, с периферно действие на ударника и с обща дължина, не по-малка от 28 см;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д) всяко огнестрелно оръжие в тази категория, което е било преработено за употреба на халосни боеприпаси, боеприпаси с дразнещи </w:t>
      </w:r>
      <w:r w:rsidRPr="00BA782F">
        <w:rPr>
          <w:rFonts w:ascii="Arial" w:eastAsia="Times New Roman" w:hAnsi="Arial" w:cs="Arial"/>
          <w:color w:val="222222"/>
          <w:sz w:val="24"/>
          <w:szCs w:val="24"/>
          <w:lang w:eastAsia="bg-BG"/>
        </w:rPr>
        <w:lastRenderedPageBreak/>
        <w:t xml:space="preserve">вещества, други активни вещества или пиротехнически изделия, или в </w:t>
      </w:r>
      <w:proofErr w:type="spellStart"/>
      <w:r w:rsidRPr="00BA782F">
        <w:rPr>
          <w:rFonts w:ascii="Arial" w:eastAsia="Times New Roman" w:hAnsi="Arial" w:cs="Arial"/>
          <w:color w:val="222222"/>
          <w:sz w:val="24"/>
          <w:szCs w:val="24"/>
          <w:lang w:eastAsia="bg-BG"/>
        </w:rPr>
        <w:t>салютно</w:t>
      </w:r>
      <w:proofErr w:type="spellEnd"/>
      <w:r w:rsidRPr="00BA782F">
        <w:rPr>
          <w:rFonts w:ascii="Arial" w:eastAsia="Times New Roman" w:hAnsi="Arial" w:cs="Arial"/>
          <w:color w:val="222222"/>
          <w:sz w:val="24"/>
          <w:szCs w:val="24"/>
          <w:lang w:eastAsia="bg-BG"/>
        </w:rPr>
        <w:t xml:space="preserve"> или акустично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е) огнестрелни оръжия, класифицирани в категория A, B или С, дезактивирани в съответствие с </w:t>
      </w:r>
      <w:hyperlink r:id="rId74"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ж)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еднозарядни</w:t>
      </w:r>
      <w:proofErr w:type="spellEnd"/>
      <w:r w:rsidRPr="00BA782F">
        <w:rPr>
          <w:rFonts w:ascii="Arial" w:eastAsia="Times New Roman" w:hAnsi="Arial" w:cs="Arial"/>
          <w:color w:val="222222"/>
          <w:sz w:val="24"/>
          <w:szCs w:val="24"/>
          <w:lang w:eastAsia="bg-BG"/>
        </w:rPr>
        <w:t xml:space="preserve"> огнестрелни оръжия с гладкостенна цев.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Министерството на вътрешните работи уведомява Европейската комисия и компетентните органи на другите държави - членки на Европейския съюз, или държави - страни по </w:t>
      </w:r>
      <w:hyperlink r:id="rId75" w:tgtFrame="_blank" w:history="1">
        <w:r w:rsidRPr="00BA782F">
          <w:rPr>
            <w:rFonts w:ascii="Arial" w:eastAsia="Times New Roman" w:hAnsi="Arial" w:cs="Arial"/>
            <w:b/>
            <w:bCs/>
            <w:color w:val="0000FF"/>
            <w:sz w:val="24"/>
            <w:szCs w:val="24"/>
            <w:u w:val="single"/>
            <w:lang w:eastAsia="bg-BG"/>
          </w:rPr>
          <w:t>Споразумението за Европейското икономическо пространство,</w:t>
        </w:r>
      </w:hyperlink>
      <w:r w:rsidRPr="00BA782F">
        <w:rPr>
          <w:rFonts w:ascii="Arial" w:eastAsia="Times New Roman" w:hAnsi="Arial" w:cs="Arial"/>
          <w:color w:val="222222"/>
          <w:sz w:val="24"/>
          <w:szCs w:val="24"/>
          <w:lang w:eastAsia="bg-BG"/>
        </w:rPr>
        <w:t> и Конфедерация Швейцария за обстоятелствата по ал. 2 - 5, съответно получава и разполага с аналогична информация за тези държави.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(7) 3а участие във </w:t>
      </w:r>
      <w:proofErr w:type="spellStart"/>
      <w:r w:rsidRPr="00BA782F">
        <w:rPr>
          <w:rFonts w:ascii="Arial" w:eastAsia="Times New Roman" w:hAnsi="Arial" w:cs="Arial"/>
          <w:color w:val="222222"/>
          <w:sz w:val="24"/>
          <w:szCs w:val="24"/>
          <w:lang w:eastAsia="bg-BG"/>
        </w:rPr>
        <w:t>възстановки</w:t>
      </w:r>
      <w:proofErr w:type="spellEnd"/>
      <w:r w:rsidRPr="00BA782F">
        <w:rPr>
          <w:rFonts w:ascii="Arial" w:eastAsia="Times New Roman" w:hAnsi="Arial" w:cs="Arial"/>
          <w:color w:val="222222"/>
          <w:sz w:val="24"/>
          <w:szCs w:val="24"/>
          <w:lang w:eastAsia="bg-BG"/>
        </w:rPr>
        <w:t xml:space="preserve"> на исторически събития и за спортни цели с оръжия по </w:t>
      </w:r>
      <w:hyperlink r:id="rId76" w:history="1">
        <w:r w:rsidRPr="00BA782F">
          <w:rPr>
            <w:rFonts w:ascii="Arial" w:eastAsia="Times New Roman" w:hAnsi="Arial" w:cs="Arial"/>
            <w:b/>
            <w:bCs/>
            <w:color w:val="A52A2A"/>
            <w:sz w:val="24"/>
            <w:szCs w:val="24"/>
            <w:u w:val="single"/>
            <w:lang w:eastAsia="bg-BG"/>
          </w:rPr>
          <w:t>чл. 4, ал. 2, т. 3</w:t>
        </w:r>
      </w:hyperlink>
      <w:r w:rsidRPr="00BA782F">
        <w:rPr>
          <w:rFonts w:ascii="Arial" w:eastAsia="Times New Roman" w:hAnsi="Arial" w:cs="Arial"/>
          <w:color w:val="222222"/>
          <w:sz w:val="24"/>
          <w:szCs w:val="24"/>
          <w:lang w:eastAsia="bg-BG"/>
        </w:rPr>
        <w:t> се уведомява началникът на РУ на МВР по адреса на управление на юридическото лице или по постоянния адрес на физическото лице и началникът на РУ на МВР, на чиято територия се провежда мероприятието.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(8) Началникът на съответното РУ на МВР по адреса на управление на юридическото лице или по постоянния адрес на физическото лице въз основа на уведомлението по ал. 7 издава разрешение за придобиване и съхранение на до 1000 грама димен барут и 500 броя капсули за </w:t>
      </w:r>
      <w:proofErr w:type="spellStart"/>
      <w:r w:rsidRPr="00BA782F">
        <w:rPr>
          <w:rFonts w:ascii="Arial" w:eastAsia="Times New Roman" w:hAnsi="Arial" w:cs="Arial"/>
          <w:color w:val="222222"/>
          <w:sz w:val="24"/>
          <w:szCs w:val="24"/>
          <w:lang w:eastAsia="bg-BG"/>
        </w:rPr>
        <w:t>преднозарядни</w:t>
      </w:r>
      <w:proofErr w:type="spellEnd"/>
      <w:r w:rsidRPr="00BA782F">
        <w:rPr>
          <w:rFonts w:ascii="Arial" w:eastAsia="Times New Roman" w:hAnsi="Arial" w:cs="Arial"/>
          <w:color w:val="222222"/>
          <w:sz w:val="24"/>
          <w:szCs w:val="24"/>
          <w:lang w:eastAsia="bg-BG"/>
        </w:rPr>
        <w:t xml:space="preserve"> оръжия за участия във </w:t>
      </w:r>
      <w:proofErr w:type="spellStart"/>
      <w:r w:rsidRPr="00BA782F">
        <w:rPr>
          <w:rFonts w:ascii="Arial" w:eastAsia="Times New Roman" w:hAnsi="Arial" w:cs="Arial"/>
          <w:color w:val="222222"/>
          <w:sz w:val="24"/>
          <w:szCs w:val="24"/>
          <w:lang w:eastAsia="bg-BG"/>
        </w:rPr>
        <w:t>възстановки</w:t>
      </w:r>
      <w:proofErr w:type="spellEnd"/>
      <w:r w:rsidRPr="00BA782F">
        <w:rPr>
          <w:rFonts w:ascii="Arial" w:eastAsia="Times New Roman" w:hAnsi="Arial" w:cs="Arial"/>
          <w:color w:val="222222"/>
          <w:sz w:val="24"/>
          <w:szCs w:val="24"/>
          <w:lang w:eastAsia="bg-BG"/>
        </w:rPr>
        <w:t xml:space="preserve"> на исторически събития, както и за спортни цели.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 (1) Огнестрелните оръжия в зависимост от предназначението и техническите си характеристики биват за служебни или за граждански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и доп. - ДВ, бр. 100 от 2020 г., изм. - ДВ, бр. 13 от 2024 г.) За служебни цели - охрана на собствеността, както и за други разрешени дейности, могат да се придобиват и съхраняват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 пистолети и револвери с дължина на цевта до 30 сантиметра и до 100 броя боеприпаси за всеки калибър и модел огнестрелно оръжие,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огнестрелни оръжия с гладкостенна цев, която е с дължина под 51 сантиметра, и до 100 броя боеприпаси за всеки калибър и модел огнестрелно оръжие,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с ограничено действие за самоотбрана с дължина на цевта до 30 сантиметра и до 100 броя боеприпаси за всяко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(Доп. - ДВ, бр. 100 от 2020 г., доп. - ДВ, бр. 13 от 2024 г.) За граждански цели - самоотбрана, лов, спортни дейности, учебни стрелби, обучение, колекциониране и оръжейна сбирка и като реквизит за театрални, филмови и други постановки, могат да се придобиват и съхраняват: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1. (изм. - ДВ, бр. 13 от 2024 г.) огнестрелни оръжия за самоотбрана -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 пистолети и револвери с дължина на цевта до 30 сантиметра и до 100 броя боеприпаси за всяко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xml:space="preserve">2. (изм. и доп. - ДВ, бр. 37 от 2019 г., изм. - ДВ, бр. 100 от 2020 г., изм. - ДВ, бр. 13 от 2024 г.) огнестрелни оръжия за лов -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огнестрелни оръжия с гладкостенна цев, която е с дължина над 44 сантиметра, и до 500 броя боеприпаси за всяко оръжие,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огнестрелни оръжия с </w:t>
      </w:r>
      <w:proofErr w:type="spellStart"/>
      <w:r w:rsidRPr="00BA782F">
        <w:rPr>
          <w:rFonts w:ascii="Arial" w:eastAsia="Times New Roman" w:hAnsi="Arial" w:cs="Arial"/>
          <w:color w:val="222222"/>
          <w:sz w:val="24"/>
          <w:szCs w:val="24"/>
          <w:lang w:eastAsia="bg-BG"/>
        </w:rPr>
        <w:t>нарезна</w:t>
      </w:r>
      <w:proofErr w:type="spellEnd"/>
      <w:r w:rsidRPr="00BA782F">
        <w:rPr>
          <w:rFonts w:ascii="Arial" w:eastAsia="Times New Roman" w:hAnsi="Arial" w:cs="Arial"/>
          <w:color w:val="222222"/>
          <w:sz w:val="24"/>
          <w:szCs w:val="24"/>
          <w:lang w:eastAsia="bg-BG"/>
        </w:rPr>
        <w:t xml:space="preserve"> цев и до 500 броя боеприпаси за всяко оръжие и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 пистолети и револвери с дължина на цевта до 30 сантиметра и до 100 броя боеприпаси за всяко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огнестрелни оръжия за спортни дейности - всички видове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и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огнестрелни оръжия и боеприпаси за тях, необходими за осъществяване на съответната спортна дейност;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4. (изм. - ДВ, бр. 73 от 2012 г., в сила от 25.09.2012 г.) огнестрелни оръжия за културни цели, използвани за филмови и телевизионни продукции, театрални спектакли и други културни прояви - всички видове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и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огнестрелни оръжия и автоматични огнестрелни оръжия, обезопасени от сработване по предназначение по реда на </w:t>
      </w:r>
      <w:hyperlink r:id="rId77" w:history="1">
        <w:r w:rsidRPr="00BA782F">
          <w:rPr>
            <w:rFonts w:ascii="Arial" w:eastAsia="Times New Roman" w:hAnsi="Arial" w:cs="Arial"/>
            <w:b/>
            <w:bCs/>
            <w:color w:val="A52A2A"/>
            <w:sz w:val="24"/>
            <w:szCs w:val="24"/>
            <w:u w:val="single"/>
            <w:lang w:eastAsia="bg-BG"/>
          </w:rPr>
          <w:t>чл. 91, ал. 3</w:t>
        </w:r>
      </w:hyperlink>
      <w:r w:rsidRPr="00BA782F">
        <w:rPr>
          <w:rFonts w:ascii="Arial" w:eastAsia="Times New Roman" w:hAnsi="Arial" w:cs="Arial"/>
          <w:color w:val="222222"/>
          <w:sz w:val="24"/>
          <w:szCs w:val="24"/>
          <w:lang w:eastAsia="bg-BG"/>
        </w:rPr>
        <w:t>, и халосни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73 от 2012 г., в сила от 25.09.2012 г., доп. - ДВ, бр. 100 от 2020 г.) огнестрелни оръжия за колекциониране и оръжейна сбирка - всички видове огнестрелни оръжия, които не са идентифицирани като културна ценност по смисъла на </w:t>
      </w:r>
      <w:hyperlink r:id="rId78" w:tgtFrame="_blank" w:history="1">
        <w:r w:rsidRPr="00BA782F">
          <w:rPr>
            <w:rFonts w:ascii="Arial" w:eastAsia="Times New Roman" w:hAnsi="Arial" w:cs="Arial"/>
            <w:b/>
            <w:bCs/>
            <w:color w:val="0000FF"/>
            <w:sz w:val="24"/>
            <w:szCs w:val="24"/>
            <w:u w:val="single"/>
            <w:lang w:eastAsia="bg-BG"/>
          </w:rPr>
          <w:t>Закона за културното наследство</w:t>
        </w:r>
      </w:hyperlink>
      <w:r w:rsidRPr="00BA782F">
        <w:rPr>
          <w:rFonts w:ascii="Arial" w:eastAsia="Times New Roman" w:hAnsi="Arial" w:cs="Arial"/>
          <w:color w:val="222222"/>
          <w:sz w:val="24"/>
          <w:szCs w:val="24"/>
          <w:lang w:eastAsia="bg-BG"/>
        </w:rPr>
        <w:t> и които са обезопасени от сработване по предназначение по реда на </w:t>
      </w:r>
      <w:hyperlink r:id="rId79" w:history="1">
        <w:r w:rsidRPr="00BA782F">
          <w:rPr>
            <w:rFonts w:ascii="Arial" w:eastAsia="Times New Roman" w:hAnsi="Arial" w:cs="Arial"/>
            <w:b/>
            <w:bCs/>
            <w:color w:val="A52A2A"/>
            <w:sz w:val="24"/>
            <w:szCs w:val="24"/>
            <w:u w:val="single"/>
            <w:lang w:eastAsia="bg-BG"/>
          </w:rPr>
          <w:t>чл. 91, ал. 3</w:t>
        </w:r>
      </w:hyperlink>
      <w:r w:rsidRPr="00BA782F">
        <w:rPr>
          <w:rFonts w:ascii="Arial" w:eastAsia="Times New Roman" w:hAnsi="Arial" w:cs="Arial"/>
          <w:color w:val="222222"/>
          <w:sz w:val="24"/>
          <w:szCs w:val="24"/>
          <w:lang w:eastAsia="bg-BG"/>
        </w:rPr>
        <w:t>, и боеприпаси за огнестрелни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6. (нова - ДВ, бр. 37 от 2019 г., изм. и доп. - ДВ, бр. 13 от 2024 г.) огнестрелни оръжия за учебни стрелби и обучение - всички видове разрешени от закона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и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оръжия и боеприпаси за тях, необходими за осъществяване на съответната учебна дейност и от лица, получили разрешение по </w:t>
      </w:r>
      <w:hyperlink r:id="rId80"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7. (нова - ДВ, бр. 100 от 2020 г., изм. - ДВ, бр. 13 от 2024 г.) за самоотбрана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с ограничено действие с дължина на цевта до 30 сантиметра и до 100 броя боеприпаси за всяко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Освен боеприпасите по ал. 2 и ал. 3, т. 1 - 4 могат да се придобиват и съхраняват допълнителни количества за: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1. (изм. - ДВ, бр. 13 от 2024 г.) учебни стрелби - до 100 броя за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до 200 броя за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огнестрелни оръжия с гладкостенна цев и до 100 броя за </w:t>
      </w:r>
      <w:proofErr w:type="spellStart"/>
      <w:r w:rsidRPr="00BA782F">
        <w:rPr>
          <w:rFonts w:ascii="Arial" w:eastAsia="Times New Roman" w:hAnsi="Arial" w:cs="Arial"/>
          <w:color w:val="222222"/>
          <w:sz w:val="24"/>
          <w:szCs w:val="24"/>
          <w:lang w:eastAsia="bg-BG"/>
        </w:rPr>
        <w:t>дългоцевни</w:t>
      </w:r>
      <w:proofErr w:type="spellEnd"/>
      <w:r w:rsidRPr="00BA782F">
        <w:rPr>
          <w:rFonts w:ascii="Arial" w:eastAsia="Times New Roman" w:hAnsi="Arial" w:cs="Arial"/>
          <w:color w:val="222222"/>
          <w:sz w:val="24"/>
          <w:szCs w:val="24"/>
          <w:lang w:eastAsia="bg-BG"/>
        </w:rPr>
        <w:t xml:space="preserve"> огнестрелни оръжия с </w:t>
      </w:r>
      <w:proofErr w:type="spellStart"/>
      <w:r w:rsidRPr="00BA782F">
        <w:rPr>
          <w:rFonts w:ascii="Arial" w:eastAsia="Times New Roman" w:hAnsi="Arial" w:cs="Arial"/>
          <w:color w:val="222222"/>
          <w:sz w:val="24"/>
          <w:szCs w:val="24"/>
          <w:lang w:eastAsia="bg-BG"/>
        </w:rPr>
        <w:t>нарезна</w:t>
      </w:r>
      <w:proofErr w:type="spellEnd"/>
      <w:r w:rsidRPr="00BA782F">
        <w:rPr>
          <w:rFonts w:ascii="Arial" w:eastAsia="Times New Roman" w:hAnsi="Arial" w:cs="Arial"/>
          <w:color w:val="222222"/>
          <w:sz w:val="24"/>
          <w:szCs w:val="24"/>
          <w:lang w:eastAsia="bg-BG"/>
        </w:rPr>
        <w:t xml:space="preserve"> цев;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13 от 2024 г.) спортносъстезателни нужди - според доказаните потребности (с личен спортно-състезателен и/или тренировъчен план;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13 от 2024 г.) ловен туризъм и за промишлен лов - според доказаните потребности.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(5) Извън количествата боеприпаси по ал. 2, ал. 3, т. 1 - 3 и ал. 4 лица, получили разрешение за носене и употреба на огнестрелни оръжия за ловни и спортни цели, могат да придобиват и съхраняват по реда на </w:t>
      </w:r>
      <w:hyperlink r:id="rId81" w:history="1">
        <w:r w:rsidRPr="00BA782F">
          <w:rPr>
            <w:rFonts w:ascii="Arial" w:eastAsia="Times New Roman" w:hAnsi="Arial" w:cs="Arial"/>
            <w:b/>
            <w:bCs/>
            <w:color w:val="A52A2A"/>
            <w:sz w:val="24"/>
            <w:szCs w:val="24"/>
            <w:u w:val="single"/>
            <w:lang w:eastAsia="bg-BG"/>
          </w:rPr>
          <w:t>чл. 98, ал. 1 и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1. (изм. - ДВ, бр. 13 от 2024 г.) до 2500 броя капсули и до 2500 грама барут - за </w:t>
      </w:r>
      <w:proofErr w:type="spellStart"/>
      <w:r w:rsidRPr="00BA782F">
        <w:rPr>
          <w:rFonts w:ascii="Arial" w:eastAsia="Times New Roman" w:hAnsi="Arial" w:cs="Arial"/>
          <w:color w:val="222222"/>
          <w:sz w:val="24"/>
          <w:szCs w:val="24"/>
          <w:lang w:eastAsia="bg-BG"/>
        </w:rPr>
        <w:t>снарядяване</w:t>
      </w:r>
      <w:proofErr w:type="spellEnd"/>
      <w:r w:rsidRPr="00BA782F">
        <w:rPr>
          <w:rFonts w:ascii="Arial" w:eastAsia="Times New Roman" w:hAnsi="Arial" w:cs="Arial"/>
          <w:color w:val="222222"/>
          <w:sz w:val="24"/>
          <w:szCs w:val="24"/>
          <w:lang w:eastAsia="bg-BG"/>
        </w:rPr>
        <w:t xml:space="preserve"> в домашни условия на боеприпаси за ловни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капсули и барут според доказаните потребности - за </w:t>
      </w:r>
      <w:proofErr w:type="spellStart"/>
      <w:r w:rsidRPr="00BA782F">
        <w:rPr>
          <w:rFonts w:ascii="Arial" w:eastAsia="Times New Roman" w:hAnsi="Arial" w:cs="Arial"/>
          <w:color w:val="222222"/>
          <w:sz w:val="24"/>
          <w:szCs w:val="24"/>
          <w:lang w:eastAsia="bg-BG"/>
        </w:rPr>
        <w:t>снарядяване</w:t>
      </w:r>
      <w:proofErr w:type="spellEnd"/>
      <w:r w:rsidRPr="00BA782F">
        <w:rPr>
          <w:rFonts w:ascii="Arial" w:eastAsia="Times New Roman" w:hAnsi="Arial" w:cs="Arial"/>
          <w:color w:val="222222"/>
          <w:sz w:val="24"/>
          <w:szCs w:val="24"/>
          <w:lang w:eastAsia="bg-BG"/>
        </w:rPr>
        <w:t xml:space="preserve"> на стрелбища и в домашни условия на боеприпаси за спортни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(6) </w:t>
      </w:r>
      <w:proofErr w:type="spellStart"/>
      <w:r w:rsidRPr="00BA782F">
        <w:rPr>
          <w:rFonts w:ascii="Arial" w:eastAsia="Times New Roman" w:hAnsi="Arial" w:cs="Arial"/>
          <w:color w:val="222222"/>
          <w:sz w:val="24"/>
          <w:szCs w:val="24"/>
          <w:lang w:eastAsia="bg-BG"/>
        </w:rPr>
        <w:t>Снарядяването</w:t>
      </w:r>
      <w:proofErr w:type="spellEnd"/>
      <w:r w:rsidRPr="00BA782F">
        <w:rPr>
          <w:rFonts w:ascii="Arial" w:eastAsia="Times New Roman" w:hAnsi="Arial" w:cs="Arial"/>
          <w:color w:val="222222"/>
          <w:sz w:val="24"/>
          <w:szCs w:val="24"/>
          <w:lang w:eastAsia="bg-BG"/>
        </w:rPr>
        <w:t xml:space="preserve"> по ал. 5 се извършва само за собствени нужди и с годни за употреба, фабрично произведени технически средства.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7. (1) Боеприпаси за огнестрелни оръжия по смисъла на този закон са патрони или изстрели или техните компоненти - </w:t>
      </w:r>
      <w:proofErr w:type="spellStart"/>
      <w:r w:rsidRPr="00BA782F">
        <w:rPr>
          <w:rFonts w:ascii="Arial" w:eastAsia="Times New Roman" w:hAnsi="Arial" w:cs="Arial"/>
          <w:color w:val="222222"/>
          <w:sz w:val="24"/>
          <w:szCs w:val="24"/>
          <w:lang w:eastAsia="bg-BG"/>
        </w:rPr>
        <w:t>снарядени</w:t>
      </w:r>
      <w:proofErr w:type="spellEnd"/>
      <w:r w:rsidRPr="00BA782F">
        <w:rPr>
          <w:rFonts w:ascii="Arial" w:eastAsia="Times New Roman" w:hAnsi="Arial" w:cs="Arial"/>
          <w:color w:val="222222"/>
          <w:sz w:val="24"/>
          <w:szCs w:val="24"/>
          <w:lang w:eastAsia="bg-BG"/>
        </w:rPr>
        <w:t xml:space="preserve"> гилзи, капсули или снаряди, които се използват в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Боеприпаси за предупредителни и сигнални оръжия по смисъла на този закон са съвкупност от взривни вещества и други елементи, които, изхвърлени от оръжието, предизвикват звуков, светлинен или рефлекторен ефект.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Боеприпаси за пневматично оръжие са твърди метални предмети (сачми) с различна конфигурация и калибър.</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8. (1) Пиротехнически изделия по смисъла на този закон са всички изделия, които съдържат взривни вещества или взривна смес от вещества, предназначени да произведат топлина, светлина, звук, газ или дим или комбинация от такива ефекти чрез </w:t>
      </w:r>
      <w:proofErr w:type="spellStart"/>
      <w:r w:rsidRPr="00BA782F">
        <w:rPr>
          <w:rFonts w:ascii="Arial" w:eastAsia="Times New Roman" w:hAnsi="Arial" w:cs="Arial"/>
          <w:color w:val="222222"/>
          <w:sz w:val="24"/>
          <w:szCs w:val="24"/>
          <w:lang w:eastAsia="bg-BG"/>
        </w:rPr>
        <w:t>самоподдържащи</w:t>
      </w:r>
      <w:proofErr w:type="spellEnd"/>
      <w:r w:rsidRPr="00BA782F">
        <w:rPr>
          <w:rFonts w:ascii="Arial" w:eastAsia="Times New Roman" w:hAnsi="Arial" w:cs="Arial"/>
          <w:color w:val="222222"/>
          <w:sz w:val="24"/>
          <w:szCs w:val="24"/>
          <w:lang w:eastAsia="bg-BG"/>
        </w:rPr>
        <w:t xml:space="preserve"> се екзотермични химични реакции.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Пиротехническите изделия според предназначението и степента на опасност се разделят на следните категории: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фойерверки: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(изм. - ДВ, бр. 37 от 2019 г.) категория F1: фойерверки, при използването на които съществува много ниска степен на опасност и пренебрежимо ниско ниво на шум и които са предназначени за употреба в ограничени пространства, включително фойерверки, предназначени за употреба в жилищни сгради;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(изм. - ДВ, бр. 37 от 2019 г.) категория F2: фойерверки, при използването на които съществува ниска степен на опасност и ниски нива на шум и които са предназначени за употреба на открито в обособени пространства;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(изм. - ДВ, бр. 37 от 2019 г.) категория F3: фойерверки, при използването на които съществува средно голяма степен на опасност, предназначени са за употреба в обширни открити пространства и чието ниво на шум не вреди на човешкото здраве;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г) (изм. - ДВ, бр. 37 от 2019 г.) категория F4: фойерверки, при използването на които съществува висока степен на опасност, предназначени са за употреба само от лица с придобита правоспособност за безопасност на труда при взривни работи (известни като "фойерверки за професионална употреба") и чието ниво на шум не вреди на човешкото здраве;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сценични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категория Т1: пиротехнически изделия за сценична употреба, при използването на които съществува ниска степен на опасност;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категория Т2: пиротехнически изделия за сценична употреба, предназначени за използване само от лица с придобита правоспособност за безопасност на труда при взривни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други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категория Р1: пиротехнически изделия, различни от фойерверки и сценични пиротехнически изделия, при използването на които съществува ниска степен на опасност;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категория Р2: пиротехнически изделия, различни от фойерверки и сценични пиротехнически изделия, които могат да се използват само от лица с придобита правоспособност за безопасност на труда при взривни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(нова - ДВ, бр. 13 от 2024 г.) ракети за борба с градушките.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Правоспособност за безопасност на труда при взривни работи се придобива при условия и по ред, определени в нормативни актове, издадени на основание на </w:t>
      </w:r>
      <w:hyperlink r:id="rId82" w:tgtFrame="_blank" w:history="1">
        <w:r w:rsidRPr="00BA782F">
          <w:rPr>
            <w:rFonts w:ascii="Arial" w:eastAsia="Times New Roman" w:hAnsi="Arial" w:cs="Arial"/>
            <w:b/>
            <w:bCs/>
            <w:color w:val="0000FF"/>
            <w:sz w:val="24"/>
            <w:szCs w:val="24"/>
            <w:u w:val="single"/>
            <w:lang w:eastAsia="bg-BG"/>
          </w:rPr>
          <w:t>Кодекса на труда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Министерството на вътрешните работи и Министерството на труда и социалната политика информират Европейската комисия относно условията и реда за придобиване на правоспособност за безопасност на труда при взривни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 (1) Забраняват се: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37 от 2019 г.) търговията, транспортирането, придобиването, съхранението, употребата и вносът на взривни вещества за граждански цели, които не отговарят на изискванията на </w:t>
      </w:r>
      <w:hyperlink r:id="rId83"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 и/или са с изтекъл срок на годност;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търговията, транспортирането, придобиването, съхранението, употребата и вносът на пиротехнически изделия, които не отговарят на изискванията на </w:t>
      </w:r>
      <w:hyperlink r:id="rId84"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 и/или са с изтекъл срок на годност;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73 от 2012 г., в сила от 25.09.2012 г.) търговията, транспортирането, придобиването, съхранението, употребата и вносът на взривни вещества за граждански цели, произведени след 5 април 2013 г., които са без уникална идентификация по </w:t>
      </w:r>
      <w:hyperlink r:id="rId85" w:history="1">
        <w:r w:rsidRPr="00BA782F">
          <w:rPr>
            <w:rFonts w:ascii="Arial" w:eastAsia="Times New Roman" w:hAnsi="Arial" w:cs="Arial"/>
            <w:b/>
            <w:bCs/>
            <w:color w:val="A52A2A"/>
            <w:sz w:val="24"/>
            <w:szCs w:val="24"/>
            <w:u w:val="single"/>
            <w:lang w:eastAsia="bg-BG"/>
          </w:rPr>
          <w:t>чл. 29</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37 от 2019 г.) търговията, транспортирането, придобиването, съхранението, носенето, употребата и вносът на огнестрелни оръжия и боеприпаси за тях, които са без нанесена уникална маркировка по </w:t>
      </w:r>
      <w:hyperlink r:id="rId86"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 </w:t>
      </w:r>
      <w:hyperlink r:id="rId87" w:history="1">
        <w:r w:rsidRPr="00BA782F">
          <w:rPr>
            <w:rFonts w:ascii="Arial" w:eastAsia="Times New Roman" w:hAnsi="Arial" w:cs="Arial"/>
            <w:b/>
            <w:bCs/>
            <w:color w:val="A52A2A"/>
            <w:sz w:val="24"/>
            <w:szCs w:val="24"/>
            <w:u w:val="single"/>
            <w:lang w:eastAsia="bg-BG"/>
          </w:rPr>
          <w:t>27</w:t>
        </w:r>
      </w:hyperlink>
      <w:r w:rsidRPr="00BA782F">
        <w:rPr>
          <w:rFonts w:ascii="Arial" w:eastAsia="Times New Roman" w:hAnsi="Arial" w:cs="Arial"/>
          <w:color w:val="222222"/>
          <w:sz w:val="24"/>
          <w:szCs w:val="24"/>
          <w:lang w:eastAsia="bg-BG"/>
        </w:rPr>
        <w:t> или без маркировка съгласно Конвенцията относно взаимното признаване на контролните щемпели върху преносимите огнестрелни оръжия, подписана на 1 юли 1969 г. (</w:t>
      </w:r>
      <w:proofErr w:type="spellStart"/>
      <w:r w:rsidRPr="00BA782F">
        <w:rPr>
          <w:rFonts w:ascii="Arial" w:eastAsia="Times New Roman" w:hAnsi="Arial" w:cs="Arial"/>
          <w:color w:val="222222"/>
          <w:sz w:val="24"/>
          <w:szCs w:val="24"/>
          <w:lang w:eastAsia="bg-BG"/>
        </w:rPr>
        <w:t>необнародвана</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37 от 2019 г.) търговията, транспортирането, придобиването, съхранението, носенето, употребата и вносът на огнестрелни оръжия и боеприпаси за тях и на взривни вещества, с изключение на взривните вещества за граждански цели, които не са произведени в съответствие с изискванията на </w:t>
      </w:r>
      <w:hyperlink r:id="rId88" w:history="1">
        <w:r w:rsidRPr="00BA782F">
          <w:rPr>
            <w:rFonts w:ascii="Arial" w:eastAsia="Times New Roman" w:hAnsi="Arial" w:cs="Arial"/>
            <w:b/>
            <w:bCs/>
            <w:color w:val="A52A2A"/>
            <w:sz w:val="24"/>
            <w:szCs w:val="24"/>
            <w:u w:val="single"/>
            <w:lang w:eastAsia="bg-BG"/>
          </w:rPr>
          <w:t>чл. 25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37 от 2019 г.) търговията, транспортирането от и до територията на държава членка, придобиването и вносът на предупредителни и сигнални оръжия, които не отговарят на техническите спецификации по </w:t>
      </w:r>
      <w:hyperlink r:id="rId89" w:history="1">
        <w:r w:rsidRPr="00BA782F">
          <w:rPr>
            <w:rFonts w:ascii="Arial" w:eastAsia="Times New Roman" w:hAnsi="Arial" w:cs="Arial"/>
            <w:b/>
            <w:bCs/>
            <w:color w:val="A52A2A"/>
            <w:sz w:val="24"/>
            <w:szCs w:val="24"/>
            <w:u w:val="single"/>
            <w:lang w:eastAsia="bg-BG"/>
          </w:rPr>
          <w:t>чл. 4, ал. 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Огнестрелните оръжия и боеприпасите по ал. 1, т. 5 могат да се придобиват само за колекциониране.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73 от 2012 г., в сила от 25.09.2012 г., изм. - ДВ, бр. 37 от 2019 г.) Изделията по ал. 1, т. 1, 2 и 3 могат да бъдат единствено транспортирани с цел унищожаване или транспортирани до местата, на които ще се използват за изследване, разработване или изпитване, при условие че се придружават от документ, в който е описано тяхното несъответствие, вид, количество, целта и мястото на унищожаване, изследване, разработване или изпитване.</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 Министерският съвет по предложение на министъра на вътрешните работи може да забрани или ограничи дейностите по този закон с определени видове взривни вещества, огнестрелни оръжия, боеприпаси за тях и пиротехнически изделия, когато това се налага от обществения интерес, националната сигурност или поети от Република България международни задължения.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 (1) (Доп. - ДВ, бр. 100 от 2020 г., в сила от 25.02.2021 г.) В Министерството на вътрешните работи се изгражда и поддържа единен автоматизиран електронен регистър за дейностите по този закон, с изключение на производството на оръжия, боеприпаси, взривни вещества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Регистърът по ал. 1 представлява информационен фонд по смисъла на </w:t>
      </w:r>
      <w:hyperlink r:id="rId90" w:tgtFrame="_blank" w:history="1">
        <w:r w:rsidRPr="00BA782F">
          <w:rPr>
            <w:rFonts w:ascii="Arial" w:eastAsia="Times New Roman" w:hAnsi="Arial" w:cs="Arial"/>
            <w:b/>
            <w:bCs/>
            <w:color w:val="0000FF"/>
            <w:sz w:val="24"/>
            <w:szCs w:val="24"/>
            <w:u w:val="single"/>
            <w:lang w:eastAsia="bg-BG"/>
          </w:rPr>
          <w:t>Закона за Министерството на вътрешните работи</w:t>
        </w:r>
      </w:hyperlink>
      <w:r w:rsidRPr="00BA782F">
        <w:rPr>
          <w:rFonts w:ascii="Arial" w:eastAsia="Times New Roman" w:hAnsi="Arial" w:cs="Arial"/>
          <w:color w:val="222222"/>
          <w:sz w:val="24"/>
          <w:szCs w:val="24"/>
          <w:lang w:eastAsia="bg-BG"/>
        </w:rPr>
        <w:t> и съдържа: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100 от 2020 г., в сила от 25.02.2021 г.) данни за издадените разрешения и отказите за издаване, с изключение на данни за разрешенията, отказите и удостоверенията, издадени по реда на </w:t>
      </w:r>
      <w:hyperlink r:id="rId91" w:history="1">
        <w:r w:rsidRPr="00BA782F">
          <w:rPr>
            <w:rFonts w:ascii="Arial" w:eastAsia="Times New Roman" w:hAnsi="Arial" w:cs="Arial"/>
            <w:b/>
            <w:bCs/>
            <w:color w:val="A52A2A"/>
            <w:sz w:val="24"/>
            <w:szCs w:val="24"/>
            <w:u w:val="single"/>
            <w:lang w:eastAsia="bg-BG"/>
          </w:rPr>
          <w:t>глава втора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данни за отнети разрешения и мотивите за това;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данните, включени в разрешенията/удостоверенията, идентифициращи лицата, на които са издадени;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дата и номер на разрешението, чието действие е прекратено поради прекратяване дейността на лицето;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данни за лицето, от което са придобити взривни вещества, огнестрелни оръжия, боеприпаси за тях и пиротехнически изделия, включени в разрешенията;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37 от 2019 г.) идентификационни данни на огнестрелните оръжия и боеприпасите за тях, идентификационни данни на взривните вещества и категорията на пиротехническите изделия, включени в издадените разрешения, както и данни за вида, марката, калибъра и серийния номер на пневматичните и на предупредителните и сигнални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6а. (нова - ДВ, бр. 37 от 2019 г.) данни за всички преработвания или модификации на огнестрелно оръжие, водещи до промяна в неговата категория;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данни за количествата взривни вещества и пиротехнически изделия и за броя огнестрелни оръжия и боеприпаси за тях, включени в издадените разрешения;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данни за издадените европейски паспорти за огнестрелни оръжия и документи за транспортиране на взривни вещества за граждански цели и на огнестрелни оръжия и боеприпаси в рамките на Европейския съюз;</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9. данни за бракувани и унищожени взривни вещества, пиротехнически изделия, оръжия и боеприпаси; данни за оръжия и боеприпаси - обект на </w:t>
      </w:r>
      <w:proofErr w:type="spellStart"/>
      <w:r w:rsidRPr="00BA782F">
        <w:rPr>
          <w:rFonts w:ascii="Arial" w:eastAsia="Times New Roman" w:hAnsi="Arial" w:cs="Arial"/>
          <w:color w:val="222222"/>
          <w:sz w:val="24"/>
          <w:szCs w:val="24"/>
          <w:lang w:eastAsia="bg-BG"/>
        </w:rPr>
        <w:t>утилизация</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9а. (нова - ДВ, бр. 103 от 2016 г.) данни за издадените сертификати за дезактивиране съгласно </w:t>
      </w:r>
      <w:hyperlink r:id="rId92"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данни за извършените административни нарушения, наложените за тях наказания и/или принудителни административни мерки по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11. (нова - ДВ, бр. 103 от 2016 г., в сила от 28.06.2017 г.) идентификационни данни за лицата, употребяващи огнестрелни оръжия по </w:t>
      </w:r>
      <w:hyperlink r:id="rId93" w:history="1">
        <w:r w:rsidRPr="00BA782F">
          <w:rPr>
            <w:rFonts w:ascii="Arial" w:eastAsia="Times New Roman" w:hAnsi="Arial" w:cs="Arial"/>
            <w:b/>
            <w:bCs/>
            <w:color w:val="A52A2A"/>
            <w:sz w:val="24"/>
            <w:szCs w:val="24"/>
            <w:u w:val="single"/>
            <w:lang w:eastAsia="bg-BG"/>
          </w:rPr>
          <w:t>чл. 6, ал. 2 и ал. 3, т. 1 и 3</w:t>
        </w:r>
      </w:hyperlink>
      <w:r w:rsidRPr="00BA782F">
        <w:rPr>
          <w:rFonts w:ascii="Arial" w:eastAsia="Times New Roman" w:hAnsi="Arial" w:cs="Arial"/>
          <w:color w:val="222222"/>
          <w:sz w:val="24"/>
          <w:szCs w:val="24"/>
          <w:lang w:eastAsia="bg-BG"/>
        </w:rPr>
        <w:t> и боеприпаси за тях на стрелбища;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12. (нова - ДВ, бр. 37 от 2019 г.) данни за лицата, преминали курс и успешно положили изпит за безопасно боравене с огнестрелно оръжие, данни за номер, дата на издаденото удостоверение и издаващата структура.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Министерството на вътрешните работи предоставя информацията от регистъра по ал. 1 на компетентните органи на другите държави членки и на Европейската комисия.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(4) (Изм. - ДВ, бр. 37 от 2019 г.) Данните по ал. 2 относно взривните вещества, боеприпасите и пиротехническите изделия се съхраняват за срок 20 години след датата на вписването им в регистъра. Данните по ал. 2 относно </w:t>
      </w:r>
      <w:r w:rsidRPr="00BA782F">
        <w:rPr>
          <w:rFonts w:ascii="Arial" w:eastAsia="Times New Roman" w:hAnsi="Arial" w:cs="Arial"/>
          <w:color w:val="222222"/>
          <w:sz w:val="24"/>
          <w:szCs w:val="24"/>
          <w:lang w:eastAsia="bg-BG"/>
        </w:rPr>
        <w:lastRenderedPageBreak/>
        <w:t>огнестрелните оръжия и основните компоненти, включително свързаните с тях лични данни, се съхраняват за срок 30 години след датата на унищожаване на огнестрелните оръжия или основните компоненти.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37 от 2019 г.) Данните по ал. 2 относно огнестрелните оръжия и основните компоненти може да бъдат предоставени при поискване на митническите органи за срок до 10 години след датата на унищожаване на огнестрелното оръжие или на основните му компоненти, а на органите на наказателното производство - за срок до 30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100 от 2020 г., в сила от 25.02.2021 г.) Данните по ал. 2 се събират, съхраняват и обработват по електронен път.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11а. (Нов - ДВ, бр. 100 от 2020 г., в сила от 25.02.2021 г.) (1) (Изм. - ДВ, бр. 41 от 2024 г., в сила от 10.05.2024 г., изм. - ДВ, бр. 55 от 2026 г.) В Министерството на икономиката, инвестициите и индустрията се създава и поддържа регистър на физическите и юридическите лица, получили разрешение или удостоверение за производство на оръжия, боеприпаси, взривни вещества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Регистърът по ал. 1 съдържа: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данни за издадените разрешения по </w:t>
      </w:r>
      <w:hyperlink r:id="rId94"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отказите за издаване и данните за издадените удостоверения по </w:t>
      </w:r>
      <w:hyperlink r:id="rId95" w:history="1">
        <w:r w:rsidRPr="00BA782F">
          <w:rPr>
            <w:rFonts w:ascii="Arial" w:eastAsia="Times New Roman" w:hAnsi="Arial" w:cs="Arial"/>
            <w:b/>
            <w:bCs/>
            <w:color w:val="A52A2A"/>
            <w:sz w:val="24"/>
            <w:szCs w:val="24"/>
            <w:u w:val="single"/>
            <w:lang w:eastAsia="bg-BG"/>
          </w:rPr>
          <w:t>чл. 13, ал.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данните, включени в разрешенията/удостоверенията, идентифициращи лицата, на които са издадени;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дата и номер на разрешението/удостоверението, чието действие е прекратено поради прекратяване дейността на лицето;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идентификационни данни на огнестрелните оръжия и боеприпасите за тях, идентификационни данни на взривните вещества и категорията на пиротехническите изделия, включени в издадените разрешения/удостоверения, както и данни за вида, марката, калибъра и серийния номер на пневматичните и на предупредителните и сигналните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данни за всички преработвания или модификации на огнестрелно оръжие, водещи до промяна в неговата категория;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данни за количествата взривни вещества и пиротехнически изделия и за броя огнестрелни оръжия и боеприпаси за тях, включени в издадените разрешения/удостоверения;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7. данни за бракувани и унищожени взривни вещества, пиротехнически изделия, оръжия и боеприпаси; данни за оръжия и боеприпаси - обект на </w:t>
      </w:r>
      <w:proofErr w:type="spellStart"/>
      <w:r w:rsidRPr="00BA782F">
        <w:rPr>
          <w:rFonts w:ascii="Arial" w:eastAsia="Times New Roman" w:hAnsi="Arial" w:cs="Arial"/>
          <w:color w:val="222222"/>
          <w:sz w:val="24"/>
          <w:szCs w:val="24"/>
          <w:lang w:eastAsia="bg-BG"/>
        </w:rPr>
        <w:t>утилизация</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данни за извършените административни нарушения, наложените за тях наказания и/или принудителни административни мерки по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Данните по ал. 2 относно взривните вещества, боеприпасите и пиротехническите изделия се съхраняват за срок 20 години след датата на вписването им в регистъра. Данните по ал. 2 относно огнестрелните оръжия и основните компоненти, включително свързаните с тях лични данни, се съхраняват за срок 30 години след датата на унищожаване на огнестрелните оръжия или основните компоненти.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(4) Данните по ал. 2 относно огнестрелните оръжия и основните компоненти може да бъдат предоставени при поискване на митническите органи </w:t>
      </w:r>
      <w:r w:rsidRPr="00BA782F">
        <w:rPr>
          <w:rFonts w:ascii="Arial" w:eastAsia="Times New Roman" w:hAnsi="Arial" w:cs="Arial"/>
          <w:color w:val="222222"/>
          <w:sz w:val="24"/>
          <w:szCs w:val="24"/>
          <w:lang w:eastAsia="bg-BG"/>
        </w:rPr>
        <w:lastRenderedPageBreak/>
        <w:t>за срок до 10 години след датата на унищожаване на огнестрелното оръжие или на основните му компоненти, а на органите на наказателното производство - за срок до 30 години.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 (1) В размер, определен с тарифа от Министерския съвет, се заплащат такси за: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(доп. - ДВ, бр. 100 от 2020 г., в сила от 25.02.2021 г.) издаване на разрешения и удостоверения за дейностите по реда на този закон, както и за вписване на промени в тях, с изключение на дейностите по реда на </w:t>
      </w:r>
      <w:hyperlink r:id="rId96" w:history="1">
        <w:r w:rsidRPr="00BA782F">
          <w:rPr>
            <w:rFonts w:ascii="Arial" w:eastAsia="Times New Roman" w:hAnsi="Arial" w:cs="Arial"/>
            <w:b/>
            <w:bCs/>
            <w:color w:val="A52A2A"/>
            <w:sz w:val="24"/>
            <w:szCs w:val="24"/>
            <w:u w:val="single"/>
            <w:lang w:eastAsia="bg-BG"/>
          </w:rPr>
          <w:t>глава втора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издаване на документ за транспортиране на взривни вещества за граждански цели и на огнестрелни оръжия и боеприпаси в рамките на Европейския съюз;</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(доп. - ДВ, бр. 100 от 2020 г., в сила от 25.02.2021 г.) предоставяне на буквено-цифров код на обект за производство на взривни вещества за граждански цели по </w:t>
      </w:r>
      <w:hyperlink r:id="rId97" w:history="1">
        <w:r w:rsidRPr="00BA782F">
          <w:rPr>
            <w:rFonts w:ascii="Arial" w:eastAsia="Times New Roman" w:hAnsi="Arial" w:cs="Arial"/>
            <w:b/>
            <w:bCs/>
            <w:color w:val="A52A2A"/>
            <w:sz w:val="24"/>
            <w:szCs w:val="24"/>
            <w:u w:val="single"/>
            <w:lang w:eastAsia="bg-BG"/>
          </w:rPr>
          <w:t>чл. 16</w:t>
        </w:r>
      </w:hyperlink>
      <w:r w:rsidRPr="00BA782F">
        <w:rPr>
          <w:rFonts w:ascii="Arial" w:eastAsia="Times New Roman" w:hAnsi="Arial" w:cs="Arial"/>
          <w:color w:val="222222"/>
          <w:sz w:val="24"/>
          <w:szCs w:val="24"/>
          <w:lang w:eastAsia="bg-BG"/>
        </w:rPr>
        <w:t> и издаване на разрешения и удостоверения за дейностите по реда на </w:t>
      </w:r>
      <w:hyperlink r:id="rId98" w:history="1">
        <w:r w:rsidRPr="00BA782F">
          <w:rPr>
            <w:rFonts w:ascii="Arial" w:eastAsia="Times New Roman" w:hAnsi="Arial" w:cs="Arial"/>
            <w:b/>
            <w:bCs/>
            <w:color w:val="A52A2A"/>
            <w:sz w:val="24"/>
            <w:szCs w:val="24"/>
            <w:u w:val="single"/>
            <w:lang w:eastAsia="bg-BG"/>
          </w:rPr>
          <w:t>глава втора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прострелване на огнестрелни оръжия по </w:t>
      </w:r>
      <w:hyperlink r:id="rId99" w:history="1">
        <w:r w:rsidRPr="00BA782F">
          <w:rPr>
            <w:rFonts w:ascii="Arial" w:eastAsia="Times New Roman" w:hAnsi="Arial" w:cs="Arial"/>
            <w:b/>
            <w:bCs/>
            <w:color w:val="A52A2A"/>
            <w:sz w:val="24"/>
            <w:szCs w:val="24"/>
            <w:u w:val="single"/>
            <w:lang w:eastAsia="bg-BG"/>
          </w:rPr>
          <w:t>чл. 92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73 от 2012 г., в сила от 25.09.2012 г.) обезопасяване от сработване по предназначение;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извършване на технически прегледи;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(нова - ДВ, бр. 73 от 2012 г., в сила от 25.09.2012 г.) издаване на Европейски паспорт за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(нова - ДВ, бр. 73 от 2012 г., в сила от 25.09.2012 г., изм. и доп. - ДВ, бр. 56 от 2015 г.) издаване на предварително писмено одобрение по </w:t>
      </w:r>
      <w:hyperlink r:id="rId100" w:history="1">
        <w:r w:rsidRPr="00BA782F">
          <w:rPr>
            <w:rFonts w:ascii="Arial" w:eastAsia="Times New Roman" w:hAnsi="Arial" w:cs="Arial"/>
            <w:b/>
            <w:bCs/>
            <w:color w:val="A52A2A"/>
            <w:sz w:val="24"/>
            <w:szCs w:val="24"/>
            <w:u w:val="single"/>
            <w:lang w:eastAsia="bg-BG"/>
          </w:rPr>
          <w:t>чл. 78а</w:t>
        </w:r>
      </w:hyperlink>
      <w:r w:rsidRPr="00BA782F">
        <w:rPr>
          <w:rFonts w:ascii="Arial" w:eastAsia="Times New Roman" w:hAnsi="Arial" w:cs="Arial"/>
          <w:color w:val="222222"/>
          <w:sz w:val="24"/>
          <w:szCs w:val="24"/>
          <w:lang w:eastAsia="bg-BG"/>
        </w:rPr>
        <w:t>, предварително писмено съгласие по </w:t>
      </w:r>
      <w:hyperlink r:id="rId101" w:history="1">
        <w:r w:rsidRPr="00BA782F">
          <w:rPr>
            <w:rFonts w:ascii="Arial" w:eastAsia="Times New Roman" w:hAnsi="Arial" w:cs="Arial"/>
            <w:b/>
            <w:bCs/>
            <w:color w:val="A52A2A"/>
            <w:sz w:val="24"/>
            <w:szCs w:val="24"/>
            <w:u w:val="single"/>
            <w:lang w:eastAsia="bg-BG"/>
          </w:rPr>
          <w:t>чл. 120а</w:t>
        </w:r>
      </w:hyperlink>
      <w:r w:rsidRPr="00BA782F">
        <w:rPr>
          <w:rFonts w:ascii="Arial" w:eastAsia="Times New Roman" w:hAnsi="Arial" w:cs="Arial"/>
          <w:color w:val="222222"/>
          <w:sz w:val="24"/>
          <w:szCs w:val="24"/>
          <w:lang w:eastAsia="bg-BG"/>
        </w:rPr>
        <w:t> и писмено съгласие по </w:t>
      </w:r>
      <w:hyperlink r:id="rId102" w:history="1">
        <w:r w:rsidRPr="00BA782F">
          <w:rPr>
            <w:rFonts w:ascii="Arial" w:eastAsia="Times New Roman" w:hAnsi="Arial" w:cs="Arial"/>
            <w:b/>
            <w:bCs/>
            <w:color w:val="A52A2A"/>
            <w:sz w:val="24"/>
            <w:szCs w:val="24"/>
            <w:u w:val="single"/>
            <w:lang w:eastAsia="bg-BG"/>
          </w:rPr>
          <w:t>чл. 126б,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8а. (нова - ДВ, бр. 103 от 2016 г.) издаване на сертификат за дезактивиране;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(нова - ДВ, бр. 73 от 2012 г., в сила от 25.09.2012 г.) одобряване на транспортни опаковки.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73 от 2012 г., в сила от 25.09.2012 г., изм. - ДВ, бр. 103 от 2016 г., изм. и доп. - ДВ, бр. 100 от 2020 г., в сила от 25.02.2021 г., изм. - ДВ, бр. 41 от 2024 г., в сила от 10.05.2024 г., изм. - ДВ, бр. 55 от 2026 г.) Средствата от таксите по ал. 1, т. 1, 2, 4, 5, 6, 7, 8 и 8а постъпват по бюджета на МВР, средствата по ал. 1, т. 3 постъпват по бюджета на Министерството на икономиката, инвестициите и индустрията, а средствата по ал. 1, т. 9 постъпват по бюджета на Министерството на транспорта, информационните технологии и съобщенията.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100 от 2020 г., в сила от 25.02.2021 г.) Таксите по ал. 1 може да се заплащат по електронен път.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12а. (Нов - ДВ, бр. 37 от 2019 г.) При отсъствие на началника на РУ на МВР правомощията му по този закон се осъществяват от служител, оправомощен да го замества със заповед на директора на съответната областна дирекция на МВР.</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Глава втора.</w:t>
      </w:r>
      <w:r w:rsidRPr="00BA782F">
        <w:rPr>
          <w:rFonts w:ascii="Arial" w:eastAsia="Times New Roman" w:hAnsi="Arial" w:cs="Arial"/>
          <w:b/>
          <w:bCs/>
          <w:color w:val="222222"/>
          <w:sz w:val="24"/>
          <w:szCs w:val="24"/>
          <w:lang w:eastAsia="bg-BG"/>
        </w:rPr>
        <w:br/>
        <w:t>ПРОИЗВОДСТВО НА ВЗРИВНИ ВЕЩЕСТВА, ОРЪЖИЯ, БОЕПРИПАСИ И ПИРОТЕХНИЧЕСКИ ИЗДЕЛИЯ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13. (1) (Изм. - ДВ, бр. 44 от 2012 г., в сила от 01.07.2012 г., изм. - ДВ, бр. 53 от 2014 г., изм. - ДВ, бр. 14 от 2015 г., изм. - ДВ, бр. 103 от 2016 г., изм. - ДВ, бр. 100 от 2020 г., в сила от 25.02.2021 г., изм. - ДВ, бр. 41 от 2024 г., в сила от 10.05.2024 г., изм. - ДВ, бр. 55 от 2026 г.) Производство на оръжия, боеприпаси, взривни вещества и пиротехнически изделия на територията на Република България се извършва от физически и юридически лица, регистрирани като търговци на територията на държава членка, които са получили разрешение за производство, издадено от министъра на икономиката, инвестициите и индустрията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Разрешение за производство се изисква и в случаите, когато изделията по ал. 1 са предназначени само за износ.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(Изм. - ДВ, бр. 37 от 2019 г.) Разрешението за производство по ал. 1 може да включва едновременно или поотделно една от следните дейности: пълно или частично производство на взривни вещества, оръжия, боеприпаси и пиротехнически изделия, търговия, ремонтни дейности, преработване и </w:t>
      </w:r>
      <w:proofErr w:type="spellStart"/>
      <w:r w:rsidRPr="00BA782F">
        <w:rPr>
          <w:rFonts w:ascii="Arial" w:eastAsia="Times New Roman" w:hAnsi="Arial" w:cs="Arial"/>
          <w:color w:val="222222"/>
          <w:sz w:val="24"/>
          <w:szCs w:val="24"/>
          <w:lang w:eastAsia="bg-BG"/>
        </w:rPr>
        <w:t>утилизация</w:t>
      </w:r>
      <w:proofErr w:type="spellEnd"/>
      <w:r w:rsidRPr="00BA782F">
        <w:rPr>
          <w:rFonts w:ascii="Arial" w:eastAsia="Times New Roman" w:hAnsi="Arial" w:cs="Arial"/>
          <w:color w:val="222222"/>
          <w:sz w:val="24"/>
          <w:szCs w:val="24"/>
          <w:lang w:eastAsia="bg-BG"/>
        </w:rPr>
        <w:t xml:space="preserve"> на оръжия и боеприпаси и отдаване под наем на оръжия и боеприпаси за целите по </w:t>
      </w:r>
      <w:hyperlink r:id="rId103" w:history="1">
        <w:r w:rsidRPr="00BA782F">
          <w:rPr>
            <w:rFonts w:ascii="Arial" w:eastAsia="Times New Roman" w:hAnsi="Arial" w:cs="Arial"/>
            <w:b/>
            <w:bCs/>
            <w:color w:val="A52A2A"/>
            <w:sz w:val="24"/>
            <w:szCs w:val="24"/>
            <w:u w:val="single"/>
            <w:lang w:eastAsia="bg-BG"/>
          </w:rPr>
          <w:t>чл. 6, ал. 3, т.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изм. - ДВ, бр. 100 от 2020 г., в сила от 25.02.2021 г., изм. - ДВ, бр. 41 от 2024 г., в сила от 10.05.2024 г., изм. - ДВ, бр. 55 от 2026 г.) Юридически лица, регистрирани по реда на </w:t>
      </w:r>
      <w:hyperlink r:id="rId104" w:tgtFrame="_blank" w:history="1">
        <w:r w:rsidRPr="00BA782F">
          <w:rPr>
            <w:rFonts w:ascii="Arial" w:eastAsia="Times New Roman" w:hAnsi="Arial" w:cs="Arial"/>
            <w:b/>
            <w:bCs/>
            <w:color w:val="0000FF"/>
            <w:sz w:val="24"/>
            <w:szCs w:val="24"/>
            <w:u w:val="single"/>
            <w:lang w:eastAsia="bg-BG"/>
          </w:rPr>
          <w:t>Закона за юридическите лица с нестопанска цел</w:t>
        </w:r>
      </w:hyperlink>
      <w:r w:rsidRPr="00BA782F">
        <w:rPr>
          <w:rFonts w:ascii="Arial" w:eastAsia="Times New Roman" w:hAnsi="Arial" w:cs="Arial"/>
          <w:color w:val="222222"/>
          <w:sz w:val="24"/>
          <w:szCs w:val="24"/>
          <w:lang w:eastAsia="bg-BG"/>
        </w:rPr>
        <w:t>, и лица, създадени със закон или с акт на Министерския съвет, могат да произвеждат взривни вещества, оръжия, боеприпаси и пиротехнически изделия с цел изследване, разработване или изпитване след получаване на удостоверение за производство, издадено от министъра на икономиката, инвестициите и индустрията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Не се изисква разрешение за производство в случаите на </w:t>
      </w:r>
      <w:hyperlink r:id="rId105" w:history="1">
        <w:r w:rsidRPr="00BA782F">
          <w:rPr>
            <w:rFonts w:ascii="Arial" w:eastAsia="Times New Roman" w:hAnsi="Arial" w:cs="Arial"/>
            <w:b/>
            <w:bCs/>
            <w:color w:val="A52A2A"/>
            <w:sz w:val="24"/>
            <w:szCs w:val="24"/>
            <w:u w:val="single"/>
            <w:lang w:eastAsia="bg-BG"/>
          </w:rPr>
          <w:t>чл. 6, ал. 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95 от 2015 г., отм. - ДВ, бр. 47 от 2016 г., нова - ДВ, бр. 100 от 2020 г., в сила от 25.02.2021 г.) Процедурата по искане и издаване на разрешение за производство може да се извършва по електронен път.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 (1) Лицата, които искат да произвеждат взривни вещества, оръжия, боеприпаси и пиротехнически изделия, трябва да разполагат със: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обекти за производство и съхранение на взривни вещества, боеприпаси и/или пиротехнически изделия, собствени или наети, отговарящи на техническите правила и норми за проектиране на строежи, предназначени за производство и съхранение на взривни вещества, боеприпаси и/или пиротехнически изделия, и на изискванията за физическа защита на строежите съгласно </w:t>
      </w:r>
      <w:hyperlink r:id="rId106"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и/или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обекти за производство и съхранение на оръжия, собствени или наети, които отговарят на изискванията за физическа защита на строежите съгласно </w:t>
      </w:r>
      <w:hyperlink r:id="rId107"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и/или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собствени или наети мобилни производствени установки (транспортни инсталации) за взривни вещества, проектирани и предназначени </w:t>
      </w:r>
      <w:r w:rsidRPr="00BA782F">
        <w:rPr>
          <w:rFonts w:ascii="Arial" w:eastAsia="Times New Roman" w:hAnsi="Arial" w:cs="Arial"/>
          <w:color w:val="222222"/>
          <w:sz w:val="24"/>
          <w:szCs w:val="24"/>
          <w:lang w:eastAsia="bg-BG"/>
        </w:rPr>
        <w:lastRenderedPageBreak/>
        <w:t>за директно зареждане и производство в сондаж, притежаващи сертификат за съответствие, удостоверяващ годността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квалифициран персонал в зависимост от спецификата на произвежданите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служители, които осъществяват контрол за спазване на правилата за безопасност при работа с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служител по сигурността, който изготвя планове за сигурност на взривни вещества, пиротехнически изделия, оръжия и боеприпаси и на системи за управлението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специалисти, които водят отчетност на движението на произведените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68 от 2013 г., в сила от 02.08.2013 г.) Изискванията към квалификацията на лицата по ал. 1, т. 4 - 7 се определят с наредба на министъра на труда и социалната политика съвместно с министъра на вътрешните работи и министъра на образованието и науката.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102 от 2022 г.) За стратегическите обекти изискванията към квалификацията на лицата по ал. 1, т. 4 - 7 се определят с наредба на министъра на труда и социалната политика съвместно с министъра на вътрешните работи и министъра на образованието и науката.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(Предишна ал. 3 - ДВ, бр. 102 от 2022 г.) Обектите за производство и съхранение на лицата по </w:t>
      </w:r>
      <w:hyperlink r:id="rId108" w:history="1">
        <w:r w:rsidRPr="00BA782F">
          <w:rPr>
            <w:rFonts w:ascii="Arial" w:eastAsia="Times New Roman" w:hAnsi="Arial" w:cs="Arial"/>
            <w:b/>
            <w:bCs/>
            <w:color w:val="A52A2A"/>
            <w:sz w:val="24"/>
            <w:szCs w:val="24"/>
            <w:u w:val="single"/>
            <w:lang w:eastAsia="bg-BG"/>
          </w:rPr>
          <w:t>чл. 13, ал. 4</w:t>
        </w:r>
      </w:hyperlink>
      <w:r w:rsidRPr="00BA782F">
        <w:rPr>
          <w:rFonts w:ascii="Arial" w:eastAsia="Times New Roman" w:hAnsi="Arial" w:cs="Arial"/>
          <w:color w:val="222222"/>
          <w:sz w:val="24"/>
          <w:szCs w:val="24"/>
          <w:lang w:eastAsia="bg-BG"/>
        </w:rPr>
        <w:t> трябва да отговарят на изискванията по ал. 1, т. 1, 2 и 3.</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 (В сила от 05.04.2013 г.) (1) (Изм. - ДВ, бр. 44 от 2012 г., в сила от 01.07.2012 г., изм. - ДВ, бр. 53 от 2014 г., изм. - ДВ, бр. 14 от 2015 г., изм. - ДВ, бр. 100 от 2020 г., в сила от 25.02.2021 г., изм. - ДВ, бр. 41 от 2024 г., в сила от 10.05.2024 г., изм. - ДВ, бр. 55 от 2026 г.) Обектите за производство на взривни вещества за граждански цели на територията на Република България трябва да притежават собствен буквено-цифров код, който се издава от министъра на икономиката, инвестициите и индустрията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Органът по ал. 1 предоставя буквено-цифровия код, когато производственият обект е разположен на територията на трета държава и лицето е получило разрешение за производство по реда на </w:t>
      </w:r>
      <w:hyperlink r:id="rId109" w:history="1">
        <w:r w:rsidRPr="00BA782F">
          <w:rPr>
            <w:rFonts w:ascii="Arial" w:eastAsia="Times New Roman" w:hAnsi="Arial" w:cs="Arial"/>
            <w:b/>
            <w:bCs/>
            <w:color w:val="A52A2A"/>
            <w:sz w:val="24"/>
            <w:szCs w:val="24"/>
            <w:u w:val="single"/>
            <w:lang w:eastAsia="bg-BG"/>
          </w:rPr>
          <w:t>тази глава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Органът по ал. 1 предоставя буквено-цифровия код, когато производственият обект е разположен на територията на трета държава, производителят не е установен на територията на държава членка, но лицето, получило разрешение за внос по реда на </w:t>
      </w:r>
      <w:hyperlink r:id="rId110" w:history="1">
        <w:r w:rsidRPr="00BA782F">
          <w:rPr>
            <w:rFonts w:ascii="Arial" w:eastAsia="Times New Roman" w:hAnsi="Arial" w:cs="Arial"/>
            <w:b/>
            <w:bCs/>
            <w:color w:val="A52A2A"/>
            <w:sz w:val="24"/>
            <w:szCs w:val="24"/>
            <w:u w:val="single"/>
            <w:lang w:eastAsia="bg-BG"/>
          </w:rPr>
          <w:t>глава шеста</w:t>
        </w:r>
      </w:hyperlink>
      <w:r w:rsidRPr="00BA782F">
        <w:rPr>
          <w:rFonts w:ascii="Arial" w:eastAsia="Times New Roman" w:hAnsi="Arial" w:cs="Arial"/>
          <w:color w:val="222222"/>
          <w:sz w:val="24"/>
          <w:szCs w:val="24"/>
          <w:lang w:eastAsia="bg-BG"/>
        </w:rPr>
        <w:t>, е регистрирано по реда на </w:t>
      </w:r>
      <w:hyperlink r:id="rId111" w:tgtFrame="_blank" w:history="1">
        <w:r w:rsidRPr="00BA782F">
          <w:rPr>
            <w:rFonts w:ascii="Arial" w:eastAsia="Times New Roman" w:hAnsi="Arial" w:cs="Arial"/>
            <w:b/>
            <w:bCs/>
            <w:color w:val="0000FF"/>
            <w:sz w:val="24"/>
            <w:szCs w:val="24"/>
            <w:u w:val="single"/>
            <w:lang w:eastAsia="bg-BG"/>
          </w:rPr>
          <w:t>Търговския закон</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16. (В сила от 05.04.2013 г., изм. - ДВ, бр. 44 от 2012 г., в сила от 01.07.2012 г., изм. - ДВ, бр. 53 от 2014 г., изм. - ДВ, бр. 14 от 2015 г., изм. и доп. - ДВ, бр. 100 от 2020 г., в сила от 25.02.2021 г., изм. - ДВ, бр. 41 от 2024 г., в сила от 10.05.2024 г., изм. - ДВ, бр. 55 от 2026 г.) Лицето по </w:t>
      </w:r>
      <w:hyperlink r:id="rId112" w:history="1">
        <w:r w:rsidRPr="00BA782F">
          <w:rPr>
            <w:rFonts w:ascii="Arial" w:eastAsia="Times New Roman" w:hAnsi="Arial" w:cs="Arial"/>
            <w:b/>
            <w:bCs/>
            <w:color w:val="A52A2A"/>
            <w:sz w:val="24"/>
            <w:szCs w:val="24"/>
            <w:u w:val="single"/>
            <w:lang w:eastAsia="bg-BG"/>
          </w:rPr>
          <w:t>чл. 15, ал. 3</w:t>
        </w:r>
      </w:hyperlink>
      <w:r w:rsidRPr="00BA782F">
        <w:rPr>
          <w:rFonts w:ascii="Arial" w:eastAsia="Times New Roman" w:hAnsi="Arial" w:cs="Arial"/>
          <w:color w:val="222222"/>
          <w:sz w:val="24"/>
          <w:szCs w:val="24"/>
          <w:lang w:eastAsia="bg-BG"/>
        </w:rPr>
        <w:t> подава писмено или по електронен път до министъра на икономиката, инвестициите и индустрията заявление по образец за получаване на буквено-цифровия код, придружено с копие от разрешението за производство, издадено от съответния компетентен орган на третата държава, или аналогичен документ, удостоверяващ, че производството се осъществява в съответствие с изискванията за производство съгласно законодателството на третата държава, и документ за платена държавна такса в размер, определен с тарифата по </w:t>
      </w:r>
      <w:hyperlink r:id="rId113"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 (1) (Изм. - ДВ, бр. 44 от 2012 г., в сила от 01.07.2012 г., изм. - ДВ, бр. 53 от 2014 г., изм. - ДВ, бр. 14 от 2015 г., изм. и доп. - ДВ, бр. 100 от 2020 г., в сила от 25.02.2021 г., изм. - ДВ, бр. 41 от 2024 г., в сила от 10.05.2024 г., изм. - ДВ, бр. 55 от 2026 г.) За получаване на разрешение за производство лицата по </w:t>
      </w:r>
      <w:hyperlink r:id="rId114"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подават писмено или по електронен път до министъра на икономиката, инвестициите и индустрията заявление по образец,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20 от 2018 г.) копие от удостоверение за вписване в съответния регистър по националното законодателство на съответната държава членка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разрешение за ползване на обектите или друг заместващ го документ, издаден по реда на </w:t>
      </w:r>
      <w:hyperlink r:id="rId115"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и/или сертификат за съответствие, удостоверяващ годността на мобилна производствена установка за взривни вещества по </w:t>
      </w:r>
      <w:hyperlink r:id="rId116" w:history="1">
        <w:r w:rsidRPr="00BA782F">
          <w:rPr>
            <w:rFonts w:ascii="Arial" w:eastAsia="Times New Roman" w:hAnsi="Arial" w:cs="Arial"/>
            <w:b/>
            <w:bCs/>
            <w:color w:val="A52A2A"/>
            <w:sz w:val="24"/>
            <w:szCs w:val="24"/>
            <w:u w:val="single"/>
            <w:lang w:eastAsia="bg-BG"/>
          </w:rPr>
          <w:t>чл. 14, ал. 1, т.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 удостоверяващ правното основание за ползване на обектите;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паспорт на склада за съхранение на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5. списък на видовете взривни вещества, оръжия, боеприпаси и пиротехнически изделия, които ще се произвеждат, като се посочват </w:t>
      </w:r>
      <w:proofErr w:type="spellStart"/>
      <w:r w:rsidRPr="00BA782F">
        <w:rPr>
          <w:rFonts w:ascii="Arial" w:eastAsia="Times New Roman" w:hAnsi="Arial" w:cs="Arial"/>
          <w:color w:val="222222"/>
          <w:sz w:val="24"/>
          <w:szCs w:val="24"/>
          <w:lang w:eastAsia="bg-BG"/>
        </w:rPr>
        <w:t>стандартизационните</w:t>
      </w:r>
      <w:proofErr w:type="spellEnd"/>
      <w:r w:rsidRPr="00BA782F">
        <w:rPr>
          <w:rFonts w:ascii="Arial" w:eastAsia="Times New Roman" w:hAnsi="Arial" w:cs="Arial"/>
          <w:color w:val="222222"/>
          <w:sz w:val="24"/>
          <w:szCs w:val="24"/>
          <w:lang w:eastAsia="bg-BG"/>
        </w:rPr>
        <w:t xml:space="preserve"> документи и технологиите за производството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разработени и утвърдени от производителите инструкции за безопасност при осъществяване на дейности с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списък на лицата, които ще имат достъп до взривните вещества, оръжията, боеприпасите и пиротехническите изделия, съгласуван с началника на районното управление на МВР (РУ на МВР) по местонахождението на обекта;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8. (изм. - ДВ, бр. 73 от 2012 г., в сила от 25.09.2012 г., изм. - ДВ, бр. 95 от 2015 г.) копия от документите, доказващи съответствие с изискванията </w:t>
      </w:r>
      <w:r w:rsidRPr="00BA782F">
        <w:rPr>
          <w:rFonts w:ascii="Arial" w:eastAsia="Times New Roman" w:hAnsi="Arial" w:cs="Arial"/>
          <w:color w:val="222222"/>
          <w:sz w:val="24"/>
          <w:szCs w:val="24"/>
          <w:lang w:eastAsia="bg-BG"/>
        </w:rPr>
        <w:lastRenderedPageBreak/>
        <w:t>на </w:t>
      </w:r>
      <w:hyperlink r:id="rId117" w:tgtFrame="_blank" w:history="1">
        <w:r w:rsidRPr="00BA782F">
          <w:rPr>
            <w:rFonts w:ascii="Arial" w:eastAsia="Times New Roman" w:hAnsi="Arial" w:cs="Arial"/>
            <w:b/>
            <w:bCs/>
            <w:color w:val="0000FF"/>
            <w:sz w:val="24"/>
            <w:szCs w:val="24"/>
            <w:u w:val="single"/>
            <w:lang w:eastAsia="bg-BG"/>
          </w:rPr>
          <w:t>глави шеста</w:t>
        </w:r>
      </w:hyperlink>
      <w:r w:rsidRPr="00BA782F">
        <w:rPr>
          <w:rFonts w:ascii="Arial" w:eastAsia="Times New Roman" w:hAnsi="Arial" w:cs="Arial"/>
          <w:color w:val="222222"/>
          <w:sz w:val="24"/>
          <w:szCs w:val="24"/>
          <w:lang w:eastAsia="bg-BG"/>
        </w:rPr>
        <w:t> и </w:t>
      </w:r>
      <w:hyperlink r:id="rId118" w:tgtFrame="_blank" w:history="1">
        <w:r w:rsidRPr="00BA782F">
          <w:rPr>
            <w:rFonts w:ascii="Arial" w:eastAsia="Times New Roman" w:hAnsi="Arial" w:cs="Arial"/>
            <w:b/>
            <w:bCs/>
            <w:color w:val="0000FF"/>
            <w:sz w:val="24"/>
            <w:szCs w:val="24"/>
            <w:u w:val="single"/>
            <w:lang w:eastAsia="bg-BG"/>
          </w:rPr>
          <w:t>седма от Закона за опазване на околната среда</w:t>
        </w:r>
      </w:hyperlink>
      <w:r w:rsidRPr="00BA782F">
        <w:rPr>
          <w:rFonts w:ascii="Arial" w:eastAsia="Times New Roman" w:hAnsi="Arial" w:cs="Arial"/>
          <w:color w:val="222222"/>
          <w:sz w:val="24"/>
          <w:szCs w:val="24"/>
          <w:lang w:eastAsia="bg-BG"/>
        </w:rPr>
        <w:t>, както следва: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потвърждение за класификация на предприятието съгласно </w:t>
      </w:r>
      <w:hyperlink r:id="rId119" w:tgtFrame="_blank" w:history="1">
        <w:r w:rsidRPr="00BA782F">
          <w:rPr>
            <w:rFonts w:ascii="Arial" w:eastAsia="Times New Roman" w:hAnsi="Arial" w:cs="Arial"/>
            <w:b/>
            <w:bCs/>
            <w:color w:val="0000FF"/>
            <w:sz w:val="24"/>
            <w:szCs w:val="24"/>
            <w:u w:val="single"/>
            <w:lang w:eastAsia="bg-BG"/>
          </w:rPr>
          <w:t>чл. 103, ал. 6</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становище или влязло в сила решение по съответната процедура по оценка на въздействието върху околната среда;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влязло в сила решение по </w:t>
      </w:r>
      <w:hyperlink r:id="rId120" w:tgtFrame="_blank" w:history="1">
        <w:r w:rsidRPr="00BA782F">
          <w:rPr>
            <w:rFonts w:ascii="Arial" w:eastAsia="Times New Roman" w:hAnsi="Arial" w:cs="Arial"/>
            <w:b/>
            <w:bCs/>
            <w:color w:val="0000FF"/>
            <w:sz w:val="24"/>
            <w:szCs w:val="24"/>
            <w:u w:val="single"/>
            <w:lang w:eastAsia="bg-BG"/>
          </w:rPr>
          <w:t>чл. 116, ал. 1, т. 1</w:t>
        </w:r>
      </w:hyperlink>
      <w:r w:rsidRPr="00BA782F">
        <w:rPr>
          <w:rFonts w:ascii="Arial" w:eastAsia="Times New Roman" w:hAnsi="Arial" w:cs="Arial"/>
          <w:color w:val="222222"/>
          <w:sz w:val="24"/>
          <w:szCs w:val="24"/>
          <w:lang w:eastAsia="bg-BG"/>
        </w:rPr>
        <w:t> или по </w:t>
      </w:r>
      <w:hyperlink r:id="rId121" w:tgtFrame="_blank" w:history="1">
        <w:r w:rsidRPr="00BA782F">
          <w:rPr>
            <w:rFonts w:ascii="Arial" w:eastAsia="Times New Roman" w:hAnsi="Arial" w:cs="Arial"/>
            <w:b/>
            <w:bCs/>
            <w:color w:val="0000FF"/>
            <w:sz w:val="24"/>
            <w:szCs w:val="24"/>
            <w:u w:val="single"/>
            <w:lang w:eastAsia="bg-BG"/>
          </w:rPr>
          <w:t>чл. 116ж, ал. 4</w:t>
        </w:r>
      </w:hyperlink>
      <w:r w:rsidRPr="00BA782F">
        <w:rPr>
          <w:rFonts w:ascii="Arial" w:eastAsia="Times New Roman" w:hAnsi="Arial" w:cs="Arial"/>
          <w:color w:val="222222"/>
          <w:sz w:val="24"/>
          <w:szCs w:val="24"/>
          <w:lang w:eastAsia="bg-BG"/>
        </w:rPr>
        <w:t> - за предприятие/съоръжение с висок рисков потенциал;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г) становище по </w:t>
      </w:r>
      <w:hyperlink r:id="rId122" w:tgtFrame="_blank" w:history="1">
        <w:r w:rsidRPr="00BA782F">
          <w:rPr>
            <w:rFonts w:ascii="Arial" w:eastAsia="Times New Roman" w:hAnsi="Arial" w:cs="Arial"/>
            <w:b/>
            <w:bCs/>
            <w:color w:val="0000FF"/>
            <w:sz w:val="24"/>
            <w:szCs w:val="24"/>
            <w:u w:val="single"/>
            <w:lang w:eastAsia="bg-BG"/>
          </w:rPr>
          <w:t>чл. 106, ал. 2 или 6</w:t>
        </w:r>
      </w:hyperlink>
      <w:r w:rsidRPr="00BA782F">
        <w:rPr>
          <w:rFonts w:ascii="Arial" w:eastAsia="Times New Roman" w:hAnsi="Arial" w:cs="Arial"/>
          <w:color w:val="222222"/>
          <w:sz w:val="24"/>
          <w:szCs w:val="24"/>
          <w:lang w:eastAsia="bg-BG"/>
        </w:rPr>
        <w:t> - за предприятие/съоръжение с нисък рисков потенциал;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д) комплексно разрешително по </w:t>
      </w:r>
      <w:hyperlink r:id="rId123" w:tgtFrame="_blank" w:history="1">
        <w:r w:rsidRPr="00BA782F">
          <w:rPr>
            <w:rFonts w:ascii="Arial" w:eastAsia="Times New Roman" w:hAnsi="Arial" w:cs="Arial"/>
            <w:b/>
            <w:bCs/>
            <w:color w:val="0000FF"/>
            <w:sz w:val="24"/>
            <w:szCs w:val="24"/>
            <w:u w:val="single"/>
            <w:lang w:eastAsia="bg-BG"/>
          </w:rPr>
          <w:t>чл. 117</w:t>
        </w:r>
      </w:hyperlink>
      <w:r w:rsidRPr="00BA782F">
        <w:rPr>
          <w:rFonts w:ascii="Arial" w:eastAsia="Times New Roman" w:hAnsi="Arial" w:cs="Arial"/>
          <w:color w:val="222222"/>
          <w:sz w:val="24"/>
          <w:szCs w:val="24"/>
          <w:lang w:eastAsia="bg-BG"/>
        </w:rPr>
        <w:t>, когато това се изисква съгласно </w:t>
      </w:r>
      <w:hyperlink r:id="rId124" w:tgtFrame="_blank" w:history="1">
        <w:r w:rsidRPr="00BA782F">
          <w:rPr>
            <w:rFonts w:ascii="Arial" w:eastAsia="Times New Roman" w:hAnsi="Arial" w:cs="Arial"/>
            <w:b/>
            <w:bCs/>
            <w:color w:val="0000FF"/>
            <w:sz w:val="24"/>
            <w:szCs w:val="24"/>
            <w:u w:val="single"/>
            <w:lang w:eastAsia="bg-BG"/>
          </w:rPr>
          <w:t>глава седма, раздел II</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(изм. - ДВ, бр. 103 от 2017 г., в сила от 01.01.2018 г., доп. - ДВ, бр. 20 от 2018 г.) диплома за завършено висше образование на ръководителите на производство и документ за придобита специалност за персонала по </w:t>
      </w:r>
      <w:hyperlink r:id="rId125" w:history="1">
        <w:r w:rsidRPr="00BA782F">
          <w:rPr>
            <w:rFonts w:ascii="Arial" w:eastAsia="Times New Roman" w:hAnsi="Arial" w:cs="Arial"/>
            <w:b/>
            <w:bCs/>
            <w:color w:val="A52A2A"/>
            <w:sz w:val="24"/>
            <w:szCs w:val="24"/>
            <w:u w:val="single"/>
            <w:lang w:eastAsia="bg-BG"/>
          </w:rPr>
          <w:t>чл. 14, ал. 1, т. 4 - 7</w:t>
        </w:r>
      </w:hyperlink>
      <w:r w:rsidRPr="00BA782F">
        <w:rPr>
          <w:rFonts w:ascii="Arial" w:eastAsia="Times New Roman" w:hAnsi="Arial" w:cs="Arial"/>
          <w:color w:val="222222"/>
          <w:sz w:val="24"/>
          <w:szCs w:val="24"/>
          <w:lang w:eastAsia="bg-BG"/>
        </w:rPr>
        <w:t>, и копие от трудовите договори на персонала, като при издадена диплома от чуждестранно висше училище се посочва номерът, под който документът е регистриран в Националния център за информация и документация или съответното висше училище, където лицето продължава обучението 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(изм. - ДВ, бр. 43 от 2011 г., изм. - ДВ, бр. 10 от 2018 г., в сила от 31.03.2018 г., изм. - ДВ, бр. 20 от 2018 г., в сила от 31.03.2018 г.) копие от договора с лице, извършващо частна охранителна дейност при условията и по реда на </w:t>
      </w:r>
      <w:hyperlink r:id="rId126"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охраната на производствените обекти ще се осъществява от служители на лицето по </w:t>
      </w:r>
      <w:hyperlink r:id="rId127"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11. (изм. - ДВ, бр. 103 от 2017 г., в сила от 01.01.2018 г.) ако управителят, управителите или членовете на управителните органи на лицето по </w:t>
      </w:r>
      <w:hyperlink r:id="rId128"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са чужди граждани - документ, който удостоверява, че съответното лице не е осъждано за умишлено престъпление от общ характер;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12. (изм. - ДВ, бр. 37 от 2019 г., в сила от 01.07.2019 г.) документ по националното законодателство на друга държава, удостоверяващ, че срещу управителя/управителите или членовете на управителните органи на лицето по </w:t>
      </w:r>
      <w:hyperlink r:id="rId129"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няма обвинение за умишлено престъпление от общ характер; за български граждани обстоятелството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13. медицинско свидетелство от лечебно заведение или аналогичен документ по националното законодателство на друга държава, удостоверяващо, че управителят/управителите или членовете на управителните органи на лицето по </w:t>
      </w:r>
      <w:hyperlink r:id="rId130"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не страдат от психически разстройства;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14. декларация от управителя/управителите или членовете на управителните органи на лицето по </w:t>
      </w:r>
      <w:hyperlink r:id="rId131"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че за тях не са налице обстоятелствата по </w:t>
      </w:r>
      <w:hyperlink r:id="rId132" w:history="1">
        <w:r w:rsidRPr="00BA782F">
          <w:rPr>
            <w:rFonts w:ascii="Arial" w:eastAsia="Times New Roman" w:hAnsi="Arial" w:cs="Arial"/>
            <w:b/>
            <w:bCs/>
            <w:color w:val="A52A2A"/>
            <w:sz w:val="24"/>
            <w:szCs w:val="24"/>
            <w:u w:val="single"/>
            <w:lang w:eastAsia="bg-BG"/>
          </w:rPr>
          <w:t>чл. 58, ал. 1, т. 5 - 8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15. документ за платена държавна такса в размер, определен с тарифата по </w:t>
      </w:r>
      <w:hyperlink r:id="rId133"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Когато някой от етапите на производство се извършва по договор в друг обект на територията на Република България, лицето по </w:t>
      </w:r>
      <w:hyperlink r:id="rId134"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xml:space="preserve"> посочва местонахождението на този обект и представя копие от договора, а в случаите, когато обектът е разположен извън територията на Република </w:t>
      </w:r>
      <w:r w:rsidRPr="00BA782F">
        <w:rPr>
          <w:rFonts w:ascii="Arial" w:eastAsia="Times New Roman" w:hAnsi="Arial" w:cs="Arial"/>
          <w:color w:val="222222"/>
          <w:sz w:val="24"/>
          <w:szCs w:val="24"/>
          <w:lang w:eastAsia="bg-BG"/>
        </w:rPr>
        <w:lastRenderedPageBreak/>
        <w:t>България, лицето представя допълнително и разрешение за производство, издадено от компетентния орган на съответната държава.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(В сила от 05.04.2013 г., изм. - ДВ, бр. 44 от 2012 г., в сила от 01.07.2012 г., изм. - ДВ, бр. 53 от 2014 г., изм. - ДВ, бр. 14 от 2015 г., изм. - ДВ, бр. 100 от 2020 г., в сила от 25.02.2021 г., изм. - ДВ, бр. 41 от 2024 г., в сила от 10.05.2024 г., изм. - ДВ, бр. 55 от 2026 г.) Лицето, което кандидатства за издаване на разрешение за производство на взривни вещества за граждански цели, подава до министъра на икономиката, инвестициите и индустрията освен документацията по ал. 1 и заявление по образец за получаване на кода по </w:t>
      </w:r>
      <w:hyperlink r:id="rId135" w:history="1">
        <w:r w:rsidRPr="00BA782F">
          <w:rPr>
            <w:rFonts w:ascii="Arial" w:eastAsia="Times New Roman" w:hAnsi="Arial" w:cs="Arial"/>
            <w:b/>
            <w:bCs/>
            <w:color w:val="A52A2A"/>
            <w:sz w:val="24"/>
            <w:szCs w:val="24"/>
            <w:u w:val="single"/>
            <w:lang w:eastAsia="bg-BG"/>
          </w:rPr>
          <w:t>чл. 15,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Когато лицето по ал. 1 иска да извършва дейностите по </w:t>
      </w:r>
      <w:hyperlink r:id="rId136" w:history="1">
        <w:r w:rsidRPr="00BA782F">
          <w:rPr>
            <w:rFonts w:ascii="Arial" w:eastAsia="Times New Roman" w:hAnsi="Arial" w:cs="Arial"/>
            <w:b/>
            <w:bCs/>
            <w:color w:val="A52A2A"/>
            <w:sz w:val="24"/>
            <w:szCs w:val="24"/>
            <w:u w:val="single"/>
            <w:lang w:eastAsia="bg-BG"/>
          </w:rPr>
          <w:t>чл. 13, ал. 3</w:t>
        </w:r>
      </w:hyperlink>
      <w:r w:rsidRPr="00BA782F">
        <w:rPr>
          <w:rFonts w:ascii="Arial" w:eastAsia="Times New Roman" w:hAnsi="Arial" w:cs="Arial"/>
          <w:color w:val="222222"/>
          <w:sz w:val="24"/>
          <w:szCs w:val="24"/>
          <w:lang w:eastAsia="bg-BG"/>
        </w:rPr>
        <w:t>, посочва съответната дейност в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103 от 2017 г., в сила от 01.01.2018 г., изм. - ДВ, бр. 100 от 2020 г., в сила от 25.02.2021 г., изм. - ДВ, бр. 41 от 2024 г., в сила от 10.05.2024 г, изм. - ДВ, бр. 55 от 2026 г.) Обстоятелствата относно съдимостта на персонала по ал. 1, т. 9, на управителя, управителите или членовете на управителните органи на лицето по </w:t>
      </w:r>
      <w:hyperlink r:id="rId137" w:history="1">
        <w:r w:rsidRPr="00BA782F">
          <w:rPr>
            <w:rFonts w:ascii="Arial" w:eastAsia="Times New Roman" w:hAnsi="Arial" w:cs="Arial"/>
            <w:b/>
            <w:bCs/>
            <w:color w:val="A52A2A"/>
            <w:sz w:val="24"/>
            <w:szCs w:val="24"/>
            <w:u w:val="single"/>
            <w:lang w:eastAsia="bg-BG"/>
          </w:rPr>
          <w:t>чл. 13, ал. 1</w:t>
        </w:r>
      </w:hyperlink>
      <w:r w:rsidRPr="00BA782F">
        <w:rPr>
          <w:rFonts w:ascii="Arial" w:eastAsia="Times New Roman" w:hAnsi="Arial" w:cs="Arial"/>
          <w:color w:val="222222"/>
          <w:sz w:val="24"/>
          <w:szCs w:val="24"/>
          <w:lang w:eastAsia="bg-BG"/>
        </w:rPr>
        <w:t>, ако са български граждани, се установяват служебно от министъра на икономиката, инвестициите и индустрията.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17а. (Нов - ДВ, бр. 73 от 2012 г., в сила от 25.09.2012 г.) (1) (Доп. - ДВ, бр. 100 от 2020 г.) За съгласуване на списъка по </w:t>
      </w:r>
      <w:hyperlink r:id="rId138" w:history="1">
        <w:r w:rsidRPr="00BA782F">
          <w:rPr>
            <w:rFonts w:ascii="Arial" w:eastAsia="Times New Roman" w:hAnsi="Arial" w:cs="Arial"/>
            <w:b/>
            <w:bCs/>
            <w:color w:val="A52A2A"/>
            <w:sz w:val="24"/>
            <w:szCs w:val="24"/>
            <w:u w:val="single"/>
            <w:lang w:eastAsia="bg-BG"/>
          </w:rPr>
          <w:t>чл. 17, ал. 1, т. 7</w:t>
        </w:r>
      </w:hyperlink>
      <w:r w:rsidRPr="00BA782F">
        <w:rPr>
          <w:rFonts w:ascii="Arial" w:eastAsia="Times New Roman" w:hAnsi="Arial" w:cs="Arial"/>
          <w:color w:val="222222"/>
          <w:sz w:val="24"/>
          <w:szCs w:val="24"/>
          <w:lang w:eastAsia="bg-BG"/>
        </w:rPr>
        <w:t>, </w:t>
      </w:r>
      <w:hyperlink r:id="rId139" w:history="1">
        <w:r w:rsidRPr="00BA782F">
          <w:rPr>
            <w:rFonts w:ascii="Arial" w:eastAsia="Times New Roman" w:hAnsi="Arial" w:cs="Arial"/>
            <w:b/>
            <w:bCs/>
            <w:color w:val="A52A2A"/>
            <w:sz w:val="24"/>
            <w:szCs w:val="24"/>
            <w:u w:val="single"/>
            <w:lang w:eastAsia="bg-BG"/>
          </w:rPr>
          <w:t>чл. 18, т. 5</w:t>
        </w:r>
      </w:hyperlink>
      <w:r w:rsidRPr="00BA782F">
        <w:rPr>
          <w:rFonts w:ascii="Arial" w:eastAsia="Times New Roman" w:hAnsi="Arial" w:cs="Arial"/>
          <w:color w:val="222222"/>
          <w:sz w:val="24"/>
          <w:szCs w:val="24"/>
          <w:lang w:eastAsia="bg-BG"/>
        </w:rPr>
        <w:t> и </w:t>
      </w:r>
      <w:hyperlink r:id="rId140" w:history="1">
        <w:r w:rsidRPr="00BA782F">
          <w:rPr>
            <w:rFonts w:ascii="Arial" w:eastAsia="Times New Roman" w:hAnsi="Arial" w:cs="Arial"/>
            <w:b/>
            <w:bCs/>
            <w:color w:val="A52A2A"/>
            <w:sz w:val="24"/>
            <w:szCs w:val="24"/>
            <w:u w:val="single"/>
            <w:lang w:eastAsia="bg-BG"/>
          </w:rPr>
          <w:t>чл. 61, ал. 2, т. 3</w:t>
        </w:r>
      </w:hyperlink>
      <w:r w:rsidRPr="00BA782F">
        <w:rPr>
          <w:rFonts w:ascii="Arial" w:eastAsia="Times New Roman" w:hAnsi="Arial" w:cs="Arial"/>
          <w:color w:val="222222"/>
          <w:sz w:val="24"/>
          <w:szCs w:val="24"/>
          <w:lang w:eastAsia="bg-BG"/>
        </w:rPr>
        <w:t> лицата по </w:t>
      </w:r>
      <w:hyperlink r:id="rId141" w:history="1">
        <w:r w:rsidRPr="00BA782F">
          <w:rPr>
            <w:rFonts w:ascii="Arial" w:eastAsia="Times New Roman" w:hAnsi="Arial" w:cs="Arial"/>
            <w:b/>
            <w:bCs/>
            <w:color w:val="A52A2A"/>
            <w:sz w:val="24"/>
            <w:szCs w:val="24"/>
            <w:u w:val="single"/>
            <w:lang w:eastAsia="bg-BG"/>
          </w:rPr>
          <w:t>чл. 13, ал. 1 и 4</w:t>
        </w:r>
      </w:hyperlink>
      <w:r w:rsidRPr="00BA782F">
        <w:rPr>
          <w:rFonts w:ascii="Arial" w:eastAsia="Times New Roman" w:hAnsi="Arial" w:cs="Arial"/>
          <w:color w:val="222222"/>
          <w:sz w:val="24"/>
          <w:szCs w:val="24"/>
          <w:lang w:eastAsia="bg-BG"/>
        </w:rPr>
        <w:t> и </w:t>
      </w:r>
      <w:hyperlink r:id="rId142" w:history="1">
        <w:r w:rsidRPr="00BA782F">
          <w:rPr>
            <w:rFonts w:ascii="Arial" w:eastAsia="Times New Roman" w:hAnsi="Arial" w:cs="Arial"/>
            <w:b/>
            <w:bCs/>
            <w:color w:val="A52A2A"/>
            <w:sz w:val="24"/>
            <w:szCs w:val="24"/>
            <w:u w:val="single"/>
            <w:lang w:eastAsia="bg-BG"/>
          </w:rPr>
          <w:t>чл. 61, ал. 1</w:t>
        </w:r>
      </w:hyperlink>
      <w:r w:rsidRPr="00BA782F">
        <w:rPr>
          <w:rFonts w:ascii="Arial" w:eastAsia="Times New Roman" w:hAnsi="Arial" w:cs="Arial"/>
          <w:color w:val="222222"/>
          <w:sz w:val="24"/>
          <w:szCs w:val="24"/>
          <w:lang w:eastAsia="bg-BG"/>
        </w:rPr>
        <w:t> подават писмено или по електронен път до началника на РУ на МВР по местонахождение на съответния обект заявление по образец, придружено от следните документи за всяко от лицата: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103 от 2017 г., в сила от 01.01.2018 г.) за лицата - чужди граждани, документ по националното законодателство за съответната страна, удостоверяващ, че лицето не е осъждано за умишлено престъпление от общ характер;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в сила от 01.07.2019 г.) документ по националното законодателство на друга държава, удостоверяващ, че срещу лицето няма обвинение за умишлено престъпление от общ характер; за български граждани обстоятелството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медицинско свидетелство от лечебно заведение или съответен документ по националното законодателство на другата държава, удостоверяващо, че лицето не страда от психически разстройства.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103 от 2017 г., в сила от 01.01.2018 г., изм. - ДВ, бр. 37 от 2019 г., в сила от 01.07.2019 г.) Началникът на РУ на МВР служебно проверява обстоятелствата по </w:t>
      </w:r>
      <w:hyperlink r:id="rId143" w:history="1">
        <w:r w:rsidRPr="00BA782F">
          <w:rPr>
            <w:rFonts w:ascii="Arial" w:eastAsia="Times New Roman" w:hAnsi="Arial" w:cs="Arial"/>
            <w:b/>
            <w:bCs/>
            <w:color w:val="A52A2A"/>
            <w:sz w:val="24"/>
            <w:szCs w:val="24"/>
            <w:u w:val="single"/>
            <w:lang w:eastAsia="bg-BG"/>
          </w:rPr>
          <w:t>чл. 58, ал. 1, т. 3</w:t>
        </w:r>
      </w:hyperlink>
      <w:r w:rsidRPr="00BA782F">
        <w:rPr>
          <w:rFonts w:ascii="Arial" w:eastAsia="Times New Roman" w:hAnsi="Arial" w:cs="Arial"/>
          <w:color w:val="222222"/>
          <w:sz w:val="24"/>
          <w:szCs w:val="24"/>
          <w:lang w:eastAsia="bg-BG"/>
        </w:rPr>
        <w:t> за всяко от лицата. Когато лицата са български граждани, обстоятелството дали са осъждани за престъпление от общ характер също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Съгласуването се извършва в 14-дневен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18. (Изм. - ДВ, бр. 44 от 2012 г., в сила от 01.07.2012 г., изм. - ДВ, бр. 53 от 2014 г., изм. - ДВ, бр. 14 от 2015 г., изм. и доп. - ДВ, бр. 100 от 2020 </w:t>
      </w:r>
      <w:r w:rsidRPr="00BA782F">
        <w:rPr>
          <w:rFonts w:ascii="Arial" w:eastAsia="Times New Roman" w:hAnsi="Arial" w:cs="Arial"/>
          <w:color w:val="222222"/>
          <w:sz w:val="24"/>
          <w:szCs w:val="24"/>
          <w:lang w:eastAsia="bg-BG"/>
        </w:rPr>
        <w:lastRenderedPageBreak/>
        <w:t>г., в сила от 25.02.2021 г., изм. - ДВ, бр. 41 от 2024 г., в сила от 10.05.2024 г., изм. - ДВ, бр. 55 от 2026 г.) За получаване на удостоверение за производство лицата по </w:t>
      </w:r>
      <w:hyperlink r:id="rId144" w:history="1">
        <w:r w:rsidRPr="00BA782F">
          <w:rPr>
            <w:rFonts w:ascii="Arial" w:eastAsia="Times New Roman" w:hAnsi="Arial" w:cs="Arial"/>
            <w:b/>
            <w:bCs/>
            <w:color w:val="A52A2A"/>
            <w:sz w:val="24"/>
            <w:szCs w:val="24"/>
            <w:u w:val="single"/>
            <w:lang w:eastAsia="bg-BG"/>
          </w:rPr>
          <w:t>чл. 13, ал. 4</w:t>
        </w:r>
      </w:hyperlink>
      <w:r w:rsidRPr="00BA782F">
        <w:rPr>
          <w:rFonts w:ascii="Arial" w:eastAsia="Times New Roman" w:hAnsi="Arial" w:cs="Arial"/>
          <w:color w:val="222222"/>
          <w:sz w:val="24"/>
          <w:szCs w:val="24"/>
          <w:lang w:eastAsia="bg-BG"/>
        </w:rPr>
        <w:t> подават писмено или по електронен път до министъра на икономиката, инвестициите и индустрията заявление по образец,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разрешение за ползване на обектите или друг заместващ го документ, издаден по реда на </w:t>
      </w:r>
      <w:hyperlink r:id="rId145"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и/или сертификат за съответствие, удостоверяващ годността на мобилна производствена установка за взривни вещества по </w:t>
      </w:r>
      <w:hyperlink r:id="rId146" w:history="1">
        <w:r w:rsidRPr="00BA782F">
          <w:rPr>
            <w:rFonts w:ascii="Arial" w:eastAsia="Times New Roman" w:hAnsi="Arial" w:cs="Arial"/>
            <w:b/>
            <w:bCs/>
            <w:color w:val="A52A2A"/>
            <w:sz w:val="24"/>
            <w:szCs w:val="24"/>
            <w:u w:val="single"/>
            <w:lang w:eastAsia="bg-BG"/>
          </w:rPr>
          <w:t>чл. 14, ал. 1, т.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списък на видовете взривни вещества, оръжия, боеприпаси и пиротехнически изделия, които ще се разработват, и количествата, които ще се произведат с цел изследване или изпитване;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инструкции за безопасност при осъществяване на дейности с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списък на служителите, които ще имат достъп до взривните вещества, оръжията, боеприпасите и пиротехническите изделия, съгласуван с началника на РУ на МВР по местонахождението на обекта за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 (1) (Изм. - ДВ, бр. 100 от 2020 г., в сила от 25.02.2021 г., изм. - ДВ, бр. 41 от 2024 г., в сила от 10.05.2024 г., изм. - ДВ, бр. 55 от 2026 г.) При постъпване на заявлението и документацията по </w:t>
      </w:r>
      <w:hyperlink r:id="rId147" w:history="1">
        <w:r w:rsidRPr="00BA782F">
          <w:rPr>
            <w:rFonts w:ascii="Arial" w:eastAsia="Times New Roman" w:hAnsi="Arial" w:cs="Arial"/>
            <w:b/>
            <w:bCs/>
            <w:color w:val="A52A2A"/>
            <w:sz w:val="24"/>
            <w:szCs w:val="24"/>
            <w:u w:val="single"/>
            <w:lang w:eastAsia="bg-BG"/>
          </w:rPr>
          <w:t>чл. 17</w:t>
        </w:r>
      </w:hyperlink>
      <w:r w:rsidRPr="00BA782F">
        <w:rPr>
          <w:rFonts w:ascii="Arial" w:eastAsia="Times New Roman" w:hAnsi="Arial" w:cs="Arial"/>
          <w:color w:val="222222"/>
          <w:sz w:val="24"/>
          <w:szCs w:val="24"/>
          <w:lang w:eastAsia="bg-BG"/>
        </w:rPr>
        <w:t> междуведомствена комисия, създадена със заповед на министъра на икономиката, инвестициите и индустрията, оценява пълнотата и съответствието на подадената документация с изискванията за издаване на разрешение и извършва проверка на място на обектите за производство и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66 от 2013 г., в сила от 26.07.2013 г., изм. - ДВ, бр. 98 от 2014 г., в сила от 28.11.2014 г., изм. - ДВ, бр. 14 от 2015 г., изм. - ДВ, бр. 20 от 2018 г., изм. и доп. - ДВ, бр. 100 от 2020 г., в сила от 25.02.2021 г., изм. - ДВ, бр. 41 от 2024 г., в сила от 10.05.2024 г., изм. - ДВ, бр. 55 от 2026 г.) Комисията по ал. 1 се състои от експерти - представители на: Министерството на вътрешните работи, Министерството на отбраната, Министерството на икономиката, инвестициите и индустрията, Министерството на околната среда и водите, Дирекцията за национален строителен контрол, Държавна агенция "Национална сигурност", Държавна агенция за метрологичен и технически надзор и Изпълнителна агенция "Главна инспекция по труда". Условията и редът за работа на комисията се определят с правила, утвърдени със заповед на министъра на икономиката, инвестициите и индустрията съобразно възложените с този закон и други нормативни актове функции на представените в комисията ведомства.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(Доп. - ДВ, бр. 100 от 2020 г., в сила от 25.02.2021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на този закон комисията по ал. 1 уведомява писмено или по електронен път заявителя, дава указания и 30-дневен срок за отстраняването им, в който срокът по ал. 5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xml:space="preserve">(4)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3, производството по издаване на разрешението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44 от 2012 г., в сила от 01.07.2012 г., изм. - ДВ, бр. 53 от 2014 г., изм. - ДВ, бр. 14 от 2015 г., изм. и доп. - ДВ, бр. 100 от 2020 г., в сила от 25.02.2021 г., изм. - ДВ, бр. 41 от 2024 г., в сила от 10.05.2024 г., изм. - ДВ, бр. 55 от 2026 г.) Министърът на икономиката, инвестициите и индустрията или оправомощено от него длъжностно лице издава писмено или по електронен път разрешение или мотивирано отказва издаването му въз основа на становище на комисията по ал. 1 в двумесечен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Отказът по ал. 5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"http://ciela.mvr.bg/Document/LinkToDocumentReference?fromDocumentId=2135696097&amp;dbId=0&amp;refId=783256"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 (1) (Изм. - ДВ, бр. 44 от 2012 г., в сила от 01.07.2012 г., изм. - ДВ, бр. 53 от 2014 г., изм. - ДВ, бр. 14 от 2015 г., изм. - ДВ, бр. 100 от 2020 г., в сила от 25.02.2021 г., изм. - ДВ, бр. 41 от 2024 г., в сила от 10.05.2024 г., изм. - ДВ, бр. 55 от 2026 г.) При постъпване на заявлението и документацията по </w:t>
      </w:r>
      <w:hyperlink r:id="rId148" w:history="1">
        <w:r w:rsidRPr="00BA782F">
          <w:rPr>
            <w:rFonts w:ascii="Arial" w:eastAsia="Times New Roman" w:hAnsi="Arial" w:cs="Arial"/>
            <w:b/>
            <w:bCs/>
            <w:color w:val="A52A2A"/>
            <w:sz w:val="24"/>
            <w:szCs w:val="24"/>
            <w:u w:val="single"/>
            <w:lang w:eastAsia="bg-BG"/>
          </w:rPr>
          <w:t>чл. 18</w:t>
        </w:r>
      </w:hyperlink>
      <w:r w:rsidRPr="00BA782F">
        <w:rPr>
          <w:rFonts w:ascii="Arial" w:eastAsia="Times New Roman" w:hAnsi="Arial" w:cs="Arial"/>
          <w:color w:val="222222"/>
          <w:sz w:val="24"/>
          <w:szCs w:val="24"/>
          <w:lang w:eastAsia="bg-BG"/>
        </w:rPr>
        <w:t> Министерството на икономиката, инвестициите и индустрията оценява пълнотата и съответствието на подадената документация с изискванията за издаване на удостоверение и извършва проверка на място.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44 от 2012 г., в сила от 01.07.2012 г., изм. - ДВ, бр. 53 от 2014 г., изм. - ДВ, бр. 14 от 2015 г., изм. и доп. - ДВ, бр. 100 от 2020 г., в сила от 25.02.2021 г., изм. - ДВ, бр. 41 от 2024 г., в сила от 10.05.2024 г., изм. - ДВ, бр. 55 от 2026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на този закон Министерството на икономиката, инвестициите и индустрията уведомява писмено или по електронен път заявителя и дава указания и 30-дневен срок за отстраняването им, в който срокът по ал. 4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2, производството по издаване на удостоверението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изм. и доп. - ДВ, бр. 100 от 2020 г., в сила от 25.02.2021 г., изм. - ДВ, бр. 41 от 2024 г., в сила от 10.05.2024 г., изм. - ДВ, бр. 55 от 2026 г.) Министърът на икономиката, инвестициите и индустрията или оправомощено от него длъжностно лице издава писмено или по електронен път удостоверение за производство или мотивирано отказва издаването му в едномесечен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Отказът по ал. 4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"http://ciela.mvr.bg/Document/LinkToDocumentReference?fromDocumentId=2135696097&amp;dbId=0&amp;refId=1316503"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 (1) Разрешенията за производство на взривни вещества, на оръжия, на боеприпаси и на пиротехнически изделия са безсрочни.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(2) Удостоверенията за производство на взривни вещества, на оръжия, на боеприпаси и на пиротехнически изделия са валидни за срок 5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Издадените разрешения и удостоверения за производство важат само за посочените в тях видове взривни вещества, пиротехнически изделия, оръжия и боеприпаси и могат да се използват само от лицата, на чието име са издадени.</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22. (Изм. - ДВ, бр. 37 от 2019 г.) Лицата по </w:t>
      </w:r>
      <w:hyperlink r:id="rId149" w:history="1">
        <w:r w:rsidRPr="00BA782F">
          <w:rPr>
            <w:rFonts w:ascii="Arial" w:eastAsia="Times New Roman" w:hAnsi="Arial" w:cs="Arial"/>
            <w:b/>
            <w:bCs/>
            <w:color w:val="A52A2A"/>
            <w:sz w:val="24"/>
            <w:szCs w:val="24"/>
            <w:u w:val="single"/>
            <w:lang w:eastAsia="bg-BG"/>
          </w:rPr>
          <w:t>чл. 13, ал. 4</w:t>
        </w:r>
      </w:hyperlink>
      <w:r w:rsidRPr="00BA782F">
        <w:rPr>
          <w:rFonts w:ascii="Arial" w:eastAsia="Times New Roman" w:hAnsi="Arial" w:cs="Arial"/>
          <w:color w:val="222222"/>
          <w:sz w:val="24"/>
          <w:szCs w:val="24"/>
          <w:lang w:eastAsia="bg-BG"/>
        </w:rPr>
        <w:t xml:space="preserve"> не могат да извършват търговия със и/или отдаване под наем на произведените от тях образци на взривни вещества, на оръжия, на боеприпаси и на пиротехнически изделия, както и ремонтни дейности, преработване и </w:t>
      </w:r>
      <w:proofErr w:type="spellStart"/>
      <w:r w:rsidRPr="00BA782F">
        <w:rPr>
          <w:rFonts w:ascii="Arial" w:eastAsia="Times New Roman" w:hAnsi="Arial" w:cs="Arial"/>
          <w:color w:val="222222"/>
          <w:sz w:val="24"/>
          <w:szCs w:val="24"/>
          <w:lang w:eastAsia="bg-BG"/>
        </w:rPr>
        <w:t>утилизация</w:t>
      </w:r>
      <w:proofErr w:type="spellEnd"/>
      <w:r w:rsidRPr="00BA782F">
        <w:rPr>
          <w:rFonts w:ascii="Arial" w:eastAsia="Times New Roman" w:hAnsi="Arial" w:cs="Arial"/>
          <w:color w:val="222222"/>
          <w:sz w:val="24"/>
          <w:szCs w:val="24"/>
          <w:lang w:eastAsia="bg-BG"/>
        </w:rPr>
        <w:t xml:space="preserve"> на оръжия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23. (1) (Изм. - ДВ, бр. 44 от 2012 г., в сила от 01.07.2012 г., изм. - ДВ, бр. 53 от 2014 г., изм. - ДВ, бр. 14 от 2015 г., изм. и доп. - ДВ, бр. 100 от 2020 г., в сила от 25.02.2021 г., изм. - ДВ, бр. 41 от 2024 г., в сила от 10.05.2024 г., изм. - ДВ, бр. 55 от 2026 г.) Лицето, получило разрешение за производство на взривни вещества, оръжия, боеприпаси и пиротехнически изделия, уведомява писмено или по електронен път Министерството на икономиката, инвестициите и индустрията при: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преустройство на обектите за производство и съхранение и/или промяна на мобилна производствена установка за взривни вещества по </w:t>
      </w:r>
      <w:hyperlink r:id="rId150" w:history="1">
        <w:r w:rsidRPr="00BA782F">
          <w:rPr>
            <w:rFonts w:ascii="Arial" w:eastAsia="Times New Roman" w:hAnsi="Arial" w:cs="Arial"/>
            <w:b/>
            <w:bCs/>
            <w:color w:val="A52A2A"/>
            <w:sz w:val="24"/>
            <w:szCs w:val="24"/>
            <w:u w:val="single"/>
            <w:lang w:eastAsia="bg-BG"/>
          </w:rPr>
          <w:t>чл. 14, ал. 1, т.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промяна на персонала по </w:t>
      </w:r>
      <w:hyperlink r:id="rId151" w:history="1">
        <w:r w:rsidRPr="00BA782F">
          <w:rPr>
            <w:rFonts w:ascii="Arial" w:eastAsia="Times New Roman" w:hAnsi="Arial" w:cs="Arial"/>
            <w:b/>
            <w:bCs/>
            <w:color w:val="A52A2A"/>
            <w:sz w:val="24"/>
            <w:szCs w:val="24"/>
            <w:u w:val="single"/>
            <w:lang w:eastAsia="bg-BG"/>
          </w:rPr>
          <w:t>чл. 14, ал. 1, т.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промяна на търговската регистрация;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промяна на вида на взривните вещества, на оръжията, на боеприпасите и на пиротехническите изделия, които произвежда;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изтичане срока на договора по </w:t>
      </w:r>
      <w:hyperlink r:id="rId152" w:history="1">
        <w:r w:rsidRPr="00BA782F">
          <w:rPr>
            <w:rFonts w:ascii="Arial" w:eastAsia="Times New Roman" w:hAnsi="Arial" w:cs="Arial"/>
            <w:b/>
            <w:bCs/>
            <w:color w:val="A52A2A"/>
            <w:sz w:val="24"/>
            <w:szCs w:val="24"/>
            <w:u w:val="single"/>
            <w:lang w:eastAsia="bg-BG"/>
          </w:rPr>
          <w:t>чл. 17,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20 от 2018 г.) В случаите по ал. 1, т. 1, 2, 4 и 5 лицето, получило разрешение за производство, представя в 14-дневен срок от настъпването на промяната документите, свързани с нея, и документ за платена такса в размер, определен с тарифата по </w:t>
      </w:r>
      <w:hyperlink r:id="rId153"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Оценяването на документацията по ал. 2 и проверката на място на обектите за производство и съхранение, когато е необходимо, се извършват по реда на </w:t>
      </w:r>
      <w:hyperlink r:id="rId154" w:history="1">
        <w:r w:rsidRPr="00BA782F">
          <w:rPr>
            <w:rFonts w:ascii="Arial" w:eastAsia="Times New Roman" w:hAnsi="Arial" w:cs="Arial"/>
            <w:b/>
            <w:bCs/>
            <w:color w:val="A52A2A"/>
            <w:sz w:val="24"/>
            <w:szCs w:val="24"/>
            <w:u w:val="single"/>
            <w:lang w:eastAsia="bg-BG"/>
          </w:rPr>
          <w:t>чл. 19, ал. 1 - 4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изм. - ДВ, бр. 100 от 2020 г., в сила от 25.02.2021 г., изм. - ДВ, бр. 41 от 2024 г., в сила от 10.05.2024 г., изм. - ДВ, бр. 55 от 2026 г.) Министърът на икономиката, инвестициите и индустрията или оправомощено от него длъжностно лице в едномесечен срок отразява промяната в издаденото разрешение за производство.</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24. (1) (Изм. - ДВ, бр. 44 от 2012 г., в сила от 01.07.2012 г., изм. - ДВ, бр. 53 от 2014 г., изм. - ДВ, бр. 14 от 2015 г., изм. и доп. - ДВ, бр. 100 от 2020 г., в сила от 25.02.2021 г., изм. - ДВ, бр. 41 от 2024 г., в сила от 10.05.2024 г., изм. - ДВ, бр. 55 от 2026 г.) Лицето, получило разрешение за производство, при откриване на нов обект за производство и съхранение на взривни вещества, оръжия, боеприпаси и пиротехнически изделия подава писмено или по електронен път до министъра на икономиката, инвестициите и индустрията заявление по образец, придружено от документацията по </w:t>
      </w:r>
      <w:hyperlink r:id="rId155" w:history="1">
        <w:r w:rsidRPr="00BA782F">
          <w:rPr>
            <w:rFonts w:ascii="Arial" w:eastAsia="Times New Roman" w:hAnsi="Arial" w:cs="Arial"/>
            <w:b/>
            <w:bCs/>
            <w:color w:val="A52A2A"/>
            <w:sz w:val="24"/>
            <w:szCs w:val="24"/>
            <w:u w:val="single"/>
            <w:lang w:eastAsia="bg-BG"/>
          </w:rPr>
          <w:t>чл. 17, ал. 1</w:t>
        </w:r>
      </w:hyperlink>
      <w:r w:rsidRPr="00BA782F">
        <w:rPr>
          <w:rFonts w:ascii="Arial" w:eastAsia="Times New Roman" w:hAnsi="Arial" w:cs="Arial"/>
          <w:color w:val="222222"/>
          <w:sz w:val="24"/>
          <w:szCs w:val="24"/>
          <w:lang w:eastAsia="bg-BG"/>
        </w:rPr>
        <w:t>, с изключение на тази по т. 1, 11 - 14.</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изм. - ДВ, бр. 100 от 2020 г., в сила от 25.02.2021 г., изм. - ДВ, бр. 41 от 2024 г., в сила от 10.05.2024 г., изм. - ДВ, бр. 55 от 2026 г.) Когато е налице промяна в документацията по ал. 1, лицето подава до министъра на икономиката, инвестициите и индустрията и документите, свързани с промяната.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Оценяването на документацията и проверката на място се извършват по реда на </w:t>
      </w:r>
      <w:hyperlink r:id="rId156" w:history="1">
        <w:r w:rsidRPr="00BA782F">
          <w:rPr>
            <w:rFonts w:ascii="Arial" w:eastAsia="Times New Roman" w:hAnsi="Arial" w:cs="Arial"/>
            <w:b/>
            <w:bCs/>
            <w:color w:val="A52A2A"/>
            <w:sz w:val="24"/>
            <w:szCs w:val="24"/>
            <w:u w:val="single"/>
            <w:lang w:eastAsia="bg-BG"/>
          </w:rPr>
          <w:t>чл. 19, ал. 1 - 4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изм. - ДВ, бр. 100 от 2020 г., в сила от 25.02.2021 г., изм. - ДВ, бр. 41 от 2024 г., в сила от 10.05.2024 г., изм. - ДВ, бр. 55 от 2026 г.) Министърът на икономиката, инвестициите и индустрията или оправомощено от него длъжностно лице в двумесечен срок от датата на подаване на документацията издава решение за допълване на издаденото разрешение за производство.</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25. (1) (Изм. - ДВ, бр. 37 от 2019 г., изм. - ДВ, бр. 102 от 2022 г.) Произведените оръжия, с изключение на предупредителните и сигналните оръжия, както и произведените боеприпаси и взривни вещества, с изключение на взривните вещества за граждански цели трябва да отговарят на приложимите за тях стандарти.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Когато няма стандарти по ал. 1, оръжията, боеприпасите и взривните вещества, с изключение на взривните вещества за граждански цели се произвеждат по утвърдени от производителя технически спецификации.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37 от 2019 г.) Оръжия, боеприпаси и взривни вещества, с изключение на взривните вещества за граждански цели могат да се произвеждат по лицензионни технологии.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Когато оръжията и боеприпасите отговарят на изискванията на ал. 1 и 2, те се придружават от сертификат за качество, издаден от производителя.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(5) (Нова - ДВ, бр. 102 от 2022 г.) Предупредителните и сигналните оръжия трябва да отговарят на техническите спецификации по </w:t>
      </w:r>
      <w:hyperlink r:id="rId157" w:history="1">
        <w:r w:rsidRPr="00BA782F">
          <w:rPr>
            <w:rFonts w:ascii="Arial" w:eastAsia="Times New Roman" w:hAnsi="Arial" w:cs="Arial"/>
            <w:b/>
            <w:bCs/>
            <w:color w:val="A52A2A"/>
            <w:sz w:val="24"/>
            <w:szCs w:val="24"/>
            <w:u w:val="single"/>
            <w:lang w:eastAsia="bg-BG"/>
          </w:rPr>
          <w:t>приложение № 5</w:t>
        </w:r>
      </w:hyperlink>
      <w:r w:rsidRPr="00BA782F">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26. (1) (Изм. - ДВ, бр. 37 от 2019 г., доп. - ДВ, бр. 94 от 2025 г.) Лицата, получили разрешение за производство на огнестрелни оръжия, нанасят уникална маркировка, която включва: името на производителя или марката, държавата или адреса на производствения обект/производствените обекти, серийния номер и годината на производство, ако тя не представлява част от серийния номер, както и по възможност модела. Минималната дълбочина на маркировката е най-малко 0,0762 милиметра.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37 от 2019 г.) Маркировката по ал. 1 се нанася върху основен компонент на огнестрелното оръжие, унищожаването на който би направило огнестрелното оръжие неизползваемо. Когато основният компонент е твърде малък, за да бъде маркиран в съответствие с изискванията на ал. 1, върху него се нанасят най-малко сериен номер и буквено-цифров или цифров код.</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Лицата, получили разрешение за производство на неогнестрелни оръжия, нанасят върху основен компонент на оръжието модел, калибър, сериен номер и година на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27. Лицата, получили разрешение за производство на боеприпаси за оръжия, нанасят уникална маркировка върху всяка единична опаковка, която включва името на производителя, партидния идентификационен номер, калибъра и вида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28. (Изм. - ДВ, бр. 37 от 2019 г., изм. - ДВ, бр. 102 от 2022 г.) Уникалната маркировка по </w:t>
      </w:r>
      <w:hyperlink r:id="rId158" w:history="1">
        <w:r w:rsidRPr="00BA782F">
          <w:rPr>
            <w:rFonts w:ascii="Arial" w:eastAsia="Times New Roman" w:hAnsi="Arial" w:cs="Arial"/>
            <w:b/>
            <w:bCs/>
            <w:color w:val="A52A2A"/>
            <w:sz w:val="24"/>
            <w:szCs w:val="24"/>
            <w:u w:val="single"/>
            <w:lang w:eastAsia="bg-BG"/>
          </w:rPr>
          <w:t>чл. 26, ал. 1</w:t>
        </w:r>
      </w:hyperlink>
      <w:r w:rsidRPr="00BA782F">
        <w:rPr>
          <w:rFonts w:ascii="Arial" w:eastAsia="Times New Roman" w:hAnsi="Arial" w:cs="Arial"/>
          <w:color w:val="222222"/>
          <w:sz w:val="24"/>
          <w:szCs w:val="24"/>
          <w:lang w:eastAsia="bg-BG"/>
        </w:rPr>
        <w:t> трябва да е ясна и дълготрайна и да отговаря на следните изисквания: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съдържа букви на латиница или кирилица и арабски или римски цифри;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размерът на шрифта е най-малко 1,6 mm, като при основни компоненти, които са много малки, може да се използва по-малък размер на шрифта;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при </w:t>
      </w:r>
      <w:proofErr w:type="spellStart"/>
      <w:r w:rsidRPr="00BA782F">
        <w:rPr>
          <w:rFonts w:ascii="Arial" w:eastAsia="Times New Roman" w:hAnsi="Arial" w:cs="Arial"/>
          <w:color w:val="222222"/>
          <w:sz w:val="24"/>
          <w:szCs w:val="24"/>
          <w:lang w:eastAsia="bg-BG"/>
        </w:rPr>
        <w:t>затворни</w:t>
      </w:r>
      <w:proofErr w:type="spellEnd"/>
      <w:r w:rsidRPr="00BA782F">
        <w:rPr>
          <w:rFonts w:ascii="Arial" w:eastAsia="Times New Roman" w:hAnsi="Arial" w:cs="Arial"/>
          <w:color w:val="222222"/>
          <w:sz w:val="24"/>
          <w:szCs w:val="24"/>
          <w:lang w:eastAsia="bg-BG"/>
        </w:rPr>
        <w:t xml:space="preserve"> рами и цевни кутии, изработени от неметален материал, при който яснотата и дълготрайността на маркировката може да бъде нарушена, маркировката се прави на метална пластина, която е вложена трайно в материала на </w:t>
      </w:r>
      <w:proofErr w:type="spellStart"/>
      <w:r w:rsidRPr="00BA782F">
        <w:rPr>
          <w:rFonts w:ascii="Arial" w:eastAsia="Times New Roman" w:hAnsi="Arial" w:cs="Arial"/>
          <w:color w:val="222222"/>
          <w:sz w:val="24"/>
          <w:szCs w:val="24"/>
          <w:lang w:eastAsia="bg-BG"/>
        </w:rPr>
        <w:t>затворната</w:t>
      </w:r>
      <w:proofErr w:type="spellEnd"/>
      <w:r w:rsidRPr="00BA782F">
        <w:rPr>
          <w:rFonts w:ascii="Arial" w:eastAsia="Times New Roman" w:hAnsi="Arial" w:cs="Arial"/>
          <w:color w:val="222222"/>
          <w:sz w:val="24"/>
          <w:szCs w:val="24"/>
          <w:lang w:eastAsia="bg-BG"/>
        </w:rPr>
        <w:t xml:space="preserve"> рама или цевната кутия по такъв начин, че пластината не може да бъде лесно или бързо отстранена, а отстраняването на пластината би разрушило част от </w:t>
      </w:r>
      <w:proofErr w:type="spellStart"/>
      <w:r w:rsidRPr="00BA782F">
        <w:rPr>
          <w:rFonts w:ascii="Arial" w:eastAsia="Times New Roman" w:hAnsi="Arial" w:cs="Arial"/>
          <w:color w:val="222222"/>
          <w:sz w:val="24"/>
          <w:szCs w:val="24"/>
          <w:lang w:eastAsia="bg-BG"/>
        </w:rPr>
        <w:t>затворната</w:t>
      </w:r>
      <w:proofErr w:type="spellEnd"/>
      <w:r w:rsidRPr="00BA782F">
        <w:rPr>
          <w:rFonts w:ascii="Arial" w:eastAsia="Times New Roman" w:hAnsi="Arial" w:cs="Arial"/>
          <w:color w:val="222222"/>
          <w:sz w:val="24"/>
          <w:szCs w:val="24"/>
          <w:lang w:eastAsia="bg-BG"/>
        </w:rPr>
        <w:t xml:space="preserve"> рама или цевната кутия.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29. (1) (В сила от 05.04.2013 г.) Лицата, получили разрешение за производство на взривни вещества за граждански цели, нанасят уникална идентификация съгласно </w:t>
      </w:r>
      <w:hyperlink r:id="rId159" w:history="1">
        <w:r w:rsidRPr="00BA782F">
          <w:rPr>
            <w:rFonts w:ascii="Arial" w:eastAsia="Times New Roman" w:hAnsi="Arial" w:cs="Arial"/>
            <w:b/>
            <w:bCs/>
            <w:color w:val="A52A2A"/>
            <w:sz w:val="24"/>
            <w:szCs w:val="24"/>
            <w:u w:val="single"/>
            <w:lang w:eastAsia="bg-BG"/>
          </w:rPr>
          <w:t>приложение № 1</w:t>
        </w:r>
      </w:hyperlink>
      <w:r w:rsidRPr="00BA782F">
        <w:rPr>
          <w:rFonts w:ascii="Arial" w:eastAsia="Times New Roman" w:hAnsi="Arial" w:cs="Arial"/>
          <w:color w:val="222222"/>
          <w:sz w:val="24"/>
          <w:szCs w:val="24"/>
          <w:lang w:eastAsia="bg-BG"/>
        </w:rPr>
        <w:t xml:space="preserve"> върху всяко произведено взривно вещество, включително до най-малката производствена опаковка. Когато </w:t>
      </w:r>
      <w:r w:rsidRPr="00BA782F">
        <w:rPr>
          <w:rFonts w:ascii="Arial" w:eastAsia="Times New Roman" w:hAnsi="Arial" w:cs="Arial"/>
          <w:color w:val="222222"/>
          <w:sz w:val="24"/>
          <w:szCs w:val="24"/>
          <w:lang w:eastAsia="bg-BG"/>
        </w:rPr>
        <w:lastRenderedPageBreak/>
        <w:t>взривните вещества са обект на по-нататъшна производствена обработка, върху тях не се нанася нова уникална идентификация, освен ако предишната е заличена или не се разчита ясно.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сила от 05.04.2013 г.) Идентификацията по ал. 1 се закрепва стабилно върху изделието по начин, който не позволява нарушаването или заличаването ѝ. Данните съгласно </w:t>
      </w:r>
      <w:hyperlink r:id="rId160" w:history="1">
        <w:r w:rsidRPr="00BA782F">
          <w:rPr>
            <w:rFonts w:ascii="Arial" w:eastAsia="Times New Roman" w:hAnsi="Arial" w:cs="Arial"/>
            <w:b/>
            <w:bCs/>
            <w:color w:val="A52A2A"/>
            <w:sz w:val="24"/>
            <w:szCs w:val="24"/>
            <w:u w:val="single"/>
            <w:lang w:eastAsia="bg-BG"/>
          </w:rPr>
          <w:t>приложение № 1</w:t>
        </w:r>
      </w:hyperlink>
      <w:r w:rsidRPr="00BA782F">
        <w:rPr>
          <w:rFonts w:ascii="Arial" w:eastAsia="Times New Roman" w:hAnsi="Arial" w:cs="Arial"/>
          <w:color w:val="222222"/>
          <w:sz w:val="24"/>
          <w:szCs w:val="24"/>
          <w:lang w:eastAsia="bg-BG"/>
        </w:rPr>
        <w:t>, идентифициращи изделието, трябва да се разчитат лесно.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(В сила от 05.04.2013 г.) Изискванията на ал. 1 и 2 не се прилагат, когато взривните вещества са произведени за износ и имат поставена идентификация в съответствие с изискванията на държавата вносител, което позволява взривните вещества да бъдат проследявани.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Мястото и начинът на нанасяне на уникалната идентификация в зависимост от видовете взривни вещества за граждански цели се определят с наредба на Министерския съвет.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30. (В сила от 05.04.2013 г.) Разпоредбата на </w:t>
      </w:r>
      <w:hyperlink r:id="rId161" w:history="1">
        <w:r w:rsidRPr="00BA782F">
          <w:rPr>
            <w:rFonts w:ascii="Arial" w:eastAsia="Times New Roman" w:hAnsi="Arial" w:cs="Arial"/>
            <w:b/>
            <w:bCs/>
            <w:color w:val="A52A2A"/>
            <w:sz w:val="24"/>
            <w:szCs w:val="24"/>
            <w:u w:val="single"/>
            <w:lang w:eastAsia="bg-BG"/>
          </w:rPr>
          <w:t>чл. 29</w:t>
        </w:r>
      </w:hyperlink>
      <w:r w:rsidRPr="00BA782F">
        <w:rPr>
          <w:rFonts w:ascii="Arial" w:eastAsia="Times New Roman" w:hAnsi="Arial" w:cs="Arial"/>
          <w:color w:val="222222"/>
          <w:sz w:val="24"/>
          <w:szCs w:val="24"/>
          <w:lang w:eastAsia="bg-BG"/>
        </w:rPr>
        <w:t> не се прилага за: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взривни вещества, които се транспортират и доставят непакетирани в камиони помпи за директно зареждане в сондаж;</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взривни вещества, които се изработват на взривната площадка и се зареждат веднага след производството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(нова - ДВ, бр. 73 от 2012 г., в сила от 05.04.2013 г.) фитили, които са </w:t>
      </w:r>
      <w:proofErr w:type="spellStart"/>
      <w:r w:rsidRPr="00BA782F">
        <w:rPr>
          <w:rFonts w:ascii="Arial" w:eastAsia="Times New Roman" w:hAnsi="Arial" w:cs="Arial"/>
          <w:color w:val="222222"/>
          <w:sz w:val="24"/>
          <w:szCs w:val="24"/>
          <w:lang w:eastAsia="bg-BG"/>
        </w:rPr>
        <w:t>недетониращи</w:t>
      </w:r>
      <w:proofErr w:type="spellEnd"/>
      <w:r w:rsidRPr="00BA782F">
        <w:rPr>
          <w:rFonts w:ascii="Arial" w:eastAsia="Times New Roman" w:hAnsi="Arial" w:cs="Arial"/>
          <w:color w:val="222222"/>
          <w:sz w:val="24"/>
          <w:szCs w:val="24"/>
          <w:lang w:eastAsia="bg-BG"/>
        </w:rPr>
        <w:t xml:space="preserve"> запалителни устройства, подобни на шнур;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4. (нова - ДВ, бр. 73 от 2012 г., в сила от 05.04.2013 г.) </w:t>
      </w:r>
      <w:proofErr w:type="spellStart"/>
      <w:r w:rsidRPr="00BA782F">
        <w:rPr>
          <w:rFonts w:ascii="Arial" w:eastAsia="Times New Roman" w:hAnsi="Arial" w:cs="Arial"/>
          <w:color w:val="222222"/>
          <w:sz w:val="24"/>
          <w:szCs w:val="24"/>
          <w:lang w:eastAsia="bg-BG"/>
        </w:rPr>
        <w:t>огнепроводни</w:t>
      </w:r>
      <w:proofErr w:type="spellEnd"/>
      <w:r w:rsidRPr="00BA782F">
        <w:rPr>
          <w:rFonts w:ascii="Arial" w:eastAsia="Times New Roman" w:hAnsi="Arial" w:cs="Arial"/>
          <w:color w:val="222222"/>
          <w:sz w:val="24"/>
          <w:szCs w:val="24"/>
          <w:lang w:eastAsia="bg-BG"/>
        </w:rPr>
        <w:t xml:space="preserve"> шнурове, състоящи се от сърцевина от дребнозърнест барут, обвит в гъвкава тъкана материя с една или повече защитни външни обвивки, и които, след като бъдат запалени, изгарят с предварително определена скорост без външен взривен ефект;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5. (нова - ДВ, бр. 73 от 2012 г., в сила от 05.04.2013 г.) </w:t>
      </w:r>
      <w:proofErr w:type="spellStart"/>
      <w:r w:rsidRPr="00BA782F">
        <w:rPr>
          <w:rFonts w:ascii="Arial" w:eastAsia="Times New Roman" w:hAnsi="Arial" w:cs="Arial"/>
          <w:color w:val="222222"/>
          <w:sz w:val="24"/>
          <w:szCs w:val="24"/>
          <w:lang w:eastAsia="bg-BG"/>
        </w:rPr>
        <w:t>капсул</w:t>
      </w:r>
      <w:proofErr w:type="spellEnd"/>
      <w:r w:rsidRPr="00BA782F">
        <w:rPr>
          <w:rFonts w:ascii="Arial" w:eastAsia="Times New Roman" w:hAnsi="Arial" w:cs="Arial"/>
          <w:color w:val="222222"/>
          <w:sz w:val="24"/>
          <w:szCs w:val="24"/>
          <w:lang w:eastAsia="bg-BG"/>
        </w:rPr>
        <w:t>-детонатори, които се състоят от метална или пластмасова капсула, съдържаща малко количество първична взривна смес, която лесно се възпламенява при удар и служи като запалителен елемент в патрони за огнестрелно оръжие или в задействани от удар възпламеняващи средства за метателни заряди.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31. (1) Лицата, получили разрешение за производство на взривни вещества, оръжия, боеприпаси и пиротехнически изделия, с изключение на взривни вещества за граждански цели, водят регистър с цел проследяване, който съдържа: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произведени количества взривни вещества, оръжия, боеприпаси и пиротехнически изделия и дата на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идентификационни данни на произведените от тях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37 от 2019 г.) име и адрес на лицето, от което са получени части за оръжията или основни компоненти - когато лицето, получило разрешение за производство, само сглобява или преработва;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4. име и адрес на лицето, на което са доставени взривни вещества, пиротехнически изделия, оръжия, боеприпаси или части за оръжия и основни компоненти;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име и адрес на управление на културната организация по смисъла на </w:t>
      </w:r>
      <w:hyperlink r:id="rId162" w:tgtFrame="_blank" w:history="1">
        <w:r w:rsidRPr="00BA782F">
          <w:rPr>
            <w:rFonts w:ascii="Arial" w:eastAsia="Times New Roman" w:hAnsi="Arial" w:cs="Arial"/>
            <w:b/>
            <w:bCs/>
            <w:color w:val="0000FF"/>
            <w:sz w:val="24"/>
            <w:szCs w:val="24"/>
            <w:u w:val="single"/>
            <w:lang w:eastAsia="bg-BG"/>
          </w:rPr>
          <w:t>Закона за закрила и развитие на културата</w:t>
        </w:r>
      </w:hyperlink>
      <w:r w:rsidRPr="00BA782F">
        <w:rPr>
          <w:rFonts w:ascii="Arial" w:eastAsia="Times New Roman" w:hAnsi="Arial" w:cs="Arial"/>
          <w:color w:val="222222"/>
          <w:sz w:val="24"/>
          <w:szCs w:val="24"/>
          <w:lang w:eastAsia="bg-BG"/>
        </w:rPr>
        <w:t>, на която е отдадено оръжие под наем, и за какъв срок;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получени и доставени количества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изм. - ДВ, бр. 100 от 2020 г., в сила от 25.02.2021 г., изм. - ДВ, бр. 41 от 2024 г., в сила от 10.05.2024 г., изм. - ДВ, бр. 55 от 2026 г.) Лицата по ал. 1 в срок 10 работни дни след приключване на всяко тримесечие представят на министъра на икономиката, инвестициите и индустрията копие от регистъра за изтеклото тримесечие на хартиен или електронен носител.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100 от 2020 г., в сила от 25.02.2021 г., изм. - ДВ, бр. 41 от 2024 г., в сила от 10.05.2024 г., изм. - ДВ, бр. 55 от 2026 г.) Регистърът се съхранява от лицата по ал. 1 за срок 10 години от датата на производство на взривните вещества, оръжията, боеприпасите и пиротехническите изделия и се предоставя при поискване на Министерството на икономиката, инвестициите и индустрията.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100 от 2020 г., в сила от 25.02.2021 г., изм. - ДВ, бр. 41 от 2024 г., в сила от 10.05.2024 г., изм. - ДВ, бр. 55 от 2026 г.) При прекратяване на дейността си лицата по ал. 1 в едномесечен срок предават регистъра на Министерството на икономиката, инвестициите и индустрията.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100 от 2020 г., в сила от 25.02.2021 г.) В случаите по ал. 4 разрешението за производство прекратява действието си и обстоятелството се вписва в регистъра по </w:t>
      </w:r>
      <w:hyperlink r:id="rId163" w:history="1">
        <w:r w:rsidRPr="00BA782F">
          <w:rPr>
            <w:rFonts w:ascii="Arial" w:eastAsia="Times New Roman" w:hAnsi="Arial" w:cs="Arial"/>
            <w:b/>
            <w:bCs/>
            <w:color w:val="A52A2A"/>
            <w:sz w:val="24"/>
            <w:szCs w:val="24"/>
            <w:u w:val="single"/>
            <w:lang w:eastAsia="bg-BG"/>
          </w:rPr>
          <w:t>чл. 11а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37 от 2019 г.) При поискване от органите за надзор на пазара по </w:t>
      </w:r>
      <w:hyperlink r:id="rId164"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 лицата по ал. 1 им предоставят данни от регистъра по отношение на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32. Лицата, получили разрешение за производство, са длъжни да осигуряват дейностите по производството и съхранението на взривни вещества, оръжия, боеприпаси и пиротехнически изделия с въоръжена охрана.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33. (В сила от 05.04.2015 г.) (1) Лицата, получили разрешение за производство на взривни вещества за граждански цели, са длъжни да създадат и поддържат система за събиране и съхранение на данни за целия жизнен цикъл на взривните вещества.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Системата по ал. 1 трябва да позволява проследяване на движението на взривните вещества, така че всички лица, извършващи дейности с тях, да могат да бъдат идентифицирани по всяко време.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44 от 2012 г., в сила от 01.07.2012 г., изм. - ДВ, бр. 53 от 2014 г., изм. - ДВ, бр. 14 от 2015 г., отм. - ДВ, бр. 100 от 2020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(4) (Изм. - ДВ, бр. 100 от 2020 г., в сила от 25.02.2021 г., изм. - ДВ, бр. 41 от 2024 г., в сила от 10.05.2024 г., изм. - ДВ, бр. 55 от 2026 г.) Данните по ал. 1, включително данните от уникалната идентификация, се съхраняват от лицето, получило разрешение за производство, за период 10 години след предоставянето на взривните вещества на лица, получили разрешение за извършване на дейности с тях, или до края на жизнения им цикъл, когато има информация за това, и се предоставят при поискване на Министерството на икономиката, инвестициите и индустрията.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100 от 2020 г., в сила от 25.02.2021 г., изм. - ДВ, бр. 41 от 2024 г., в сила от 10.05.2024 г., изм. - ДВ, бр. 55 от 2026 г.) При прекратяване дейността на лицето по ал. 1 данните по ал. 4 се предават в едномесечен срок на Министерството на икономиката, инвестициите и индустрията.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100 от 2020 г., в сила от 25.02.2021 г.) В случаите по ал. 5 разрешението за производство прекратява действието си и обстоятелството се вписва в регистъра по </w:t>
      </w:r>
      <w:hyperlink r:id="rId165" w:history="1">
        <w:r w:rsidRPr="00BA782F">
          <w:rPr>
            <w:rFonts w:ascii="Arial" w:eastAsia="Times New Roman" w:hAnsi="Arial" w:cs="Arial"/>
            <w:b/>
            <w:bCs/>
            <w:color w:val="A52A2A"/>
            <w:sz w:val="24"/>
            <w:szCs w:val="24"/>
            <w:u w:val="single"/>
            <w:lang w:eastAsia="bg-BG"/>
          </w:rPr>
          <w:t>чл. 11а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34. (В сила от 05.04.2015 г.) (1) Лицата, получили разрешение за производство на взривни вещества за граждански цели, чиято търговска дейност изцяло или частично се състои в производство, са длъжни да: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съхраняват записи на уникални идентификации на взривните вещества, както и данни, включващи вида на взривното вещество, количеството, номер на разрешението и име и адрес на лицето, на което е било предоставено, и дата 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записват местонахождението на всяко взривно вещество от момента на производството или придобиването му до предоставянето му на друго лице, което има разрешение за извършване на дейности с взривни вещества, или до употребата му по предназначение;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извършват проверки на всеки 6 месеца на системата по </w:t>
      </w:r>
      <w:hyperlink r:id="rId166" w:history="1">
        <w:r w:rsidRPr="00BA782F">
          <w:rPr>
            <w:rFonts w:ascii="Arial" w:eastAsia="Times New Roman" w:hAnsi="Arial" w:cs="Arial"/>
            <w:b/>
            <w:bCs/>
            <w:color w:val="A52A2A"/>
            <w:sz w:val="24"/>
            <w:szCs w:val="24"/>
            <w:u w:val="single"/>
            <w:lang w:eastAsia="bg-BG"/>
          </w:rPr>
          <w:t>чл. 33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осигурят надеждна защита на съхраняваните данни.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37 от 2019 г., изм. - ДВ, бр. 100 от 2020 г., в сила от 25.02.2021 г., изм. - ДВ, бр. 41 от 2024 г., в сила от 10.05.2024 г., изм. - ДВ, бр. 55 от 2026 г.) При поискване от Министерството на икономиката, инвестициите и индустрията или от органите за надзор на пазара по </w:t>
      </w:r>
      <w:hyperlink r:id="rId167"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 лицата по ал. 1 предоставят: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информация относно произхода и местонахождението на всяко взривно вещество за граждански цели по продължение на жизнения му цикъл и по веригата на доставка;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името и данните за контакт на отговорното лице, което може да даде информацията, описана в т. 1, по всяко време.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Глава трета.</w:t>
      </w:r>
      <w:r w:rsidRPr="00BA782F">
        <w:rPr>
          <w:rFonts w:ascii="Arial" w:eastAsia="Times New Roman" w:hAnsi="Arial" w:cs="Arial"/>
          <w:b/>
          <w:bCs/>
          <w:color w:val="222222"/>
          <w:sz w:val="24"/>
          <w:szCs w:val="24"/>
          <w:lang w:eastAsia="bg-BG"/>
        </w:rPr>
        <w:br/>
        <w:t>ТЪРГОВИЯ С ВЗРИВНИ ВЕЩЕСТВА, ОРЪЖИЯ, БОЕПРИПАСИ И ПИРОТЕХНИЧЕСКИ ИЗДЕЛИЯ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35. (1) (Изм. - ДВ, бр. 44 от 2012 г., в сила от 01.07.2012 г., доп. - ДВ, бр. 73 от 2012 г., в сила от 25.09.2012 г., изм. - ДВ, бр. 53 от 2014 г., изм. - </w:t>
      </w:r>
      <w:r w:rsidRPr="00BA782F">
        <w:rPr>
          <w:rFonts w:ascii="Arial" w:eastAsia="Times New Roman" w:hAnsi="Arial" w:cs="Arial"/>
          <w:color w:val="222222"/>
          <w:sz w:val="24"/>
          <w:szCs w:val="24"/>
          <w:lang w:eastAsia="bg-BG"/>
        </w:rPr>
        <w:lastRenderedPageBreak/>
        <w:t>ДВ, бр. 14 от 2015 г., изм. - ДВ, бр. 37 от 2019 г.) Търговия с взривни вещества, оръжия, боеприпаси и пиротехнически изделия, с изключение на фойерверки от категория F1, се извършва от физически и юридически лица, регистрирани като търговци на територията на държава членка, след получаване на разрешение за търговия, издадено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13 от 2024 г.) Лицата по ал. 1, които искат да търгуват с взривни вещества, трябва да разполагат със складове за съхранение, собствени или наети на територията на Република България, а онези, които искат да търгуват с оръжия и боеприпаси и/или с пиротехнически изделия, трябва да разполагат със складове и/или с търговски обекти - собствени или наети, на територията на Република България. Складовете и търговските обекти трябва да са строежи по смисъла на </w:t>
      </w:r>
      <w:hyperlink r:id="rId168"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Складовете за съхранение на взривни вещества и търговските обекти и/или складове за съхранение на боеприпаси и пиротехнически изделия трябва да отговарят на техническите правила и норми за проектиране на строежи, предназначени за производство и съхранение на взривни вещества, боеприпаси и пиротехнически изделия съгласно </w:t>
      </w:r>
      <w:hyperlink r:id="rId169"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100 от 2020 г.) Боеприпаси кл. 1.4 съгласно препоръките на ООН за превоз на опасни товари могат да се съхраняват в складове за съхранение на оръжия, отговарящи на техническите правила и норми за проектиране на строежи, предназначени за производство и съхранение на взривни вещества, оръжия, боеприпаси и пиротехнически изделия съгласно </w:t>
      </w:r>
      <w:hyperlink r:id="rId170"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и в съответствие със </w:t>
      </w:r>
      <w:hyperlink r:id="rId171" w:tgtFrame="_blank" w:history="1">
        <w:r w:rsidRPr="00BA782F">
          <w:rPr>
            <w:rFonts w:ascii="Arial" w:eastAsia="Times New Roman" w:hAnsi="Arial" w:cs="Arial"/>
            <w:b/>
            <w:bCs/>
            <w:color w:val="0000FF"/>
            <w:sz w:val="24"/>
            <w:szCs w:val="24"/>
            <w:u w:val="single"/>
            <w:lang w:eastAsia="bg-BG"/>
          </w:rPr>
          <w:t>Закона за опазване на околната среда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Изискванията към устройството на обектите по ал. 2 и условията за търговия с изделията се определят с наредба на министъра на вътрешните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73 от 2012 г., в сила от 25.09.2012 г., изм. - ДВ, бр. 37 от 2019 г.) Разрешението за търговия по ал. 1 включва едновременно следните дейности: търговия, придобиване и съхранение на взривни вещества, оръжия, боеприпаси и пиротехнически изделия с изключение на фойерверки от категория F1.</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(Нова - ДВ, бр. 100 от 2020 г.) Процедурата по искане и издаване на разрешение за търговия се извършва писмено или по електронен път.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36. (1) За получаване на разрешение за търговия с взривни вещества, оръжия, боеприпаси и пиротехнически изделия лицата по </w:t>
      </w:r>
      <w:hyperlink r:id="rId172"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трябва да разполагат със: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1. ръководител на склада за съхранение и/или на обекта за търговия;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служители, които осъществяват контрол за спазване на правилата за безопасност на труда при работа с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специалисти, които водят отчетност на движението на изделията, с които се извършва търговия.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Изискванията към квалификацията на лицата по ал. 1 се определят с наредбата по </w:t>
      </w:r>
      <w:hyperlink r:id="rId173" w:history="1">
        <w:r w:rsidRPr="00BA782F">
          <w:rPr>
            <w:rFonts w:ascii="Arial" w:eastAsia="Times New Roman" w:hAnsi="Arial" w:cs="Arial"/>
            <w:b/>
            <w:bCs/>
            <w:color w:val="A52A2A"/>
            <w:sz w:val="24"/>
            <w:szCs w:val="24"/>
            <w:u w:val="single"/>
            <w:lang w:eastAsia="bg-BG"/>
          </w:rPr>
          <w:t>чл. 14,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37. (Изм. - ДВ, бр. 44 от 2012 г., в сила от 01.07.2012 г., изм. - ДВ, бр. 53 от 2014 г., изм. - ДВ, бр. 14 от 2015 г., доп. - ДВ, бр. 100 от 2020 г.) Лицата по </w:t>
      </w:r>
      <w:hyperlink r:id="rId174"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подават писмено или по електронен път до директора на ГДНП на МВР заявление по образец,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документацията по </w:t>
      </w:r>
      <w:hyperlink r:id="rId175" w:history="1">
        <w:r w:rsidRPr="00BA782F">
          <w:rPr>
            <w:rFonts w:ascii="Arial" w:eastAsia="Times New Roman" w:hAnsi="Arial" w:cs="Arial"/>
            <w:b/>
            <w:bCs/>
            <w:color w:val="A52A2A"/>
            <w:sz w:val="24"/>
            <w:szCs w:val="24"/>
            <w:u w:val="single"/>
            <w:lang w:eastAsia="bg-BG"/>
          </w:rPr>
          <w:t>чл. 17, ал. 1, т. 1 - 4, 6 и 7</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списък на видовете изделия, с които лицата по </w:t>
      </w:r>
      <w:hyperlink r:id="rId176"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ще търгуват;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73 от 2012 г., в сила от 25.09.2012 г.) списък на лицата по </w:t>
      </w:r>
      <w:hyperlink r:id="rId177" w:history="1">
        <w:r w:rsidRPr="00BA782F">
          <w:rPr>
            <w:rFonts w:ascii="Arial" w:eastAsia="Times New Roman" w:hAnsi="Arial" w:cs="Arial"/>
            <w:b/>
            <w:bCs/>
            <w:color w:val="A52A2A"/>
            <w:sz w:val="24"/>
            <w:szCs w:val="24"/>
            <w:u w:val="single"/>
            <w:lang w:eastAsia="bg-BG"/>
          </w:rPr>
          <w:t>чл. 36, ал. 1</w:t>
        </w:r>
      </w:hyperlink>
      <w:r w:rsidRPr="00BA782F">
        <w:rPr>
          <w:rFonts w:ascii="Arial" w:eastAsia="Times New Roman" w:hAnsi="Arial" w:cs="Arial"/>
          <w:color w:val="222222"/>
          <w:sz w:val="24"/>
          <w:szCs w:val="24"/>
          <w:lang w:eastAsia="bg-BG"/>
        </w:rPr>
        <w:t>, документите по т. 5 - 7, копие от трудов договор и документ за придобита квалификация съгласно изискванията на </w:t>
      </w:r>
      <w:hyperlink r:id="rId178" w:history="1">
        <w:r w:rsidRPr="00BA782F">
          <w:rPr>
            <w:rFonts w:ascii="Arial" w:eastAsia="Times New Roman" w:hAnsi="Arial" w:cs="Arial"/>
            <w:b/>
            <w:bCs/>
            <w:color w:val="A52A2A"/>
            <w:sz w:val="24"/>
            <w:szCs w:val="24"/>
            <w:u w:val="single"/>
            <w:lang w:eastAsia="bg-BG"/>
          </w:rPr>
          <w:t>чл. 36, ал. 2</w:t>
        </w:r>
      </w:hyperlink>
      <w:r w:rsidRPr="00BA782F">
        <w:rPr>
          <w:rFonts w:ascii="Arial" w:eastAsia="Times New Roman" w:hAnsi="Arial" w:cs="Arial"/>
          <w:color w:val="222222"/>
          <w:sz w:val="24"/>
          <w:szCs w:val="24"/>
          <w:lang w:eastAsia="bg-BG"/>
        </w:rPr>
        <w:t> на всяко от лицата;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43 от 2011 г., изм. - ДВ, бр. 10 от 2018 г., в сила от 31.03.2018 г., изм. - ДВ, бр. 20 от 2018 г., в сила от 31.03.2018 г.) копие от договор с лице, извършващо частна охранителна дейност при условията и по реда на </w:t>
      </w:r>
      <w:hyperlink r:id="rId179"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охраната на търговските обекти и/или складовете ще се осъществява от служители на лицето по </w:t>
      </w:r>
      <w:hyperlink r:id="rId180"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103 от 2017 г., в сила от 01.01.2018 г.) ако управителят, управителите или членовете на управителните органи на лицето по </w:t>
      </w:r>
      <w:hyperlink r:id="rId181"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са чужди граждани - документ, който удостоверява, че съответното лице не е осъждано за умишлено престъпление от общ характер; за българските граждани това обстоятелство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37 от 2019 г., в сила от 01.07.2019 г.) документ по националното законодателство на друга държава, удостоверяващ, че срещу управителя/управителите или членовете на управителните органи на лицето по </w:t>
      </w:r>
      <w:hyperlink r:id="rId182"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няма обвинение за умишлено престъпление от общ характер; за български граждани обстоятелството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медицинско свидетелство от лечебно заведение или аналогичен документ по националното законодателство на друга държава, удостоверяващо, че управителят/управителите или членовете на управителните органи на лицето по </w:t>
      </w:r>
      <w:hyperlink r:id="rId183"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не страдат от психически разстройства;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декларация от управителя/управителите или членовете на управителните органи на лицето по </w:t>
      </w:r>
      <w:hyperlink r:id="rId184"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че за тях не са налице обстоятелствата по </w:t>
      </w:r>
      <w:hyperlink r:id="rId185" w:history="1">
        <w:r w:rsidRPr="00BA782F">
          <w:rPr>
            <w:rFonts w:ascii="Arial" w:eastAsia="Times New Roman" w:hAnsi="Arial" w:cs="Arial"/>
            <w:b/>
            <w:bCs/>
            <w:color w:val="A52A2A"/>
            <w:sz w:val="24"/>
            <w:szCs w:val="24"/>
            <w:u w:val="single"/>
            <w:lang w:eastAsia="bg-BG"/>
          </w:rPr>
          <w:t>чл. 58, ал. 1, т. 5 - 8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9. документ за платена такса в размер, определен с тарифата по </w:t>
      </w:r>
      <w:hyperlink r:id="rId186"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37а. (Нов - ДВ, бр. 73 от 2012 г., в сила от 25.09.2012 г., изм. - ДВ, бр. 53 от 2014 г., изм. - ДВ, бр. 14 от 2015 г.) Когато лицата по </w:t>
      </w:r>
      <w:hyperlink r:id="rId187"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притежават обект и/или обекти в района на действие на едно РУ на МВР, те подават документите по </w:t>
      </w:r>
      <w:hyperlink r:id="rId188" w:history="1">
        <w:r w:rsidRPr="00BA782F">
          <w:rPr>
            <w:rFonts w:ascii="Arial" w:eastAsia="Times New Roman" w:hAnsi="Arial" w:cs="Arial"/>
            <w:b/>
            <w:bCs/>
            <w:color w:val="A52A2A"/>
            <w:sz w:val="24"/>
            <w:szCs w:val="24"/>
            <w:u w:val="single"/>
            <w:lang w:eastAsia="bg-BG"/>
          </w:rPr>
          <w:t>чл. 37</w:t>
        </w:r>
      </w:hyperlink>
      <w:r w:rsidRPr="00BA782F">
        <w:rPr>
          <w:rFonts w:ascii="Arial" w:eastAsia="Times New Roman" w:hAnsi="Arial" w:cs="Arial"/>
          <w:color w:val="222222"/>
          <w:sz w:val="24"/>
          <w:szCs w:val="24"/>
          <w:lang w:eastAsia="bg-BG"/>
        </w:rPr>
        <w:t> чрез началника на съответното РУ на МВР до директора на ГДНП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38. (1) (Изм. - ДВ, бр. 44 от 2012 г., в сила от 01.07.2012 г., изм. - ДВ, бр. 53 от 2014 г., изм. - ДВ, бр. 14 от 2015 г.) При постъпване на заявлението и документацията по </w:t>
      </w:r>
      <w:hyperlink r:id="rId189" w:history="1">
        <w:r w:rsidRPr="00BA782F">
          <w:rPr>
            <w:rFonts w:ascii="Arial" w:eastAsia="Times New Roman" w:hAnsi="Arial" w:cs="Arial"/>
            <w:b/>
            <w:bCs/>
            <w:color w:val="A52A2A"/>
            <w:sz w:val="24"/>
            <w:szCs w:val="24"/>
            <w:u w:val="single"/>
            <w:lang w:eastAsia="bg-BG"/>
          </w:rPr>
          <w:t>чл. 37</w:t>
        </w:r>
      </w:hyperlink>
      <w:r w:rsidRPr="00BA782F">
        <w:rPr>
          <w:rFonts w:ascii="Arial" w:eastAsia="Times New Roman" w:hAnsi="Arial" w:cs="Arial"/>
          <w:color w:val="222222"/>
          <w:sz w:val="24"/>
          <w:szCs w:val="24"/>
          <w:lang w:eastAsia="bg-BG"/>
        </w:rPr>
        <w:t> ГДНП на МВР оценява пълнотата и съответствието на подадената документация с изискванията за издаване на разрешение и извършва проверка на място на складовете и/или търговските обекти.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44 от 2012 г., в сила от 01.07.2012 г., изм. - ДВ, бр. 53 от 2014 г., изм. - ДВ, бр. 14 от 2015 г., доп. - ДВ, бр. 100 от 2020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на този закон ГДНП на МВР уведомява писмено или по електронен път заявителя и дава указания и 30-дневен срок за отстраняването им, в който срокът по ал. 4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2, производството по издаване на разрешението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издава писмено или по електронен път разрешение или мотивирано отказва издаването му в двумесечен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Отказът по ал. 4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"http://ciela.mvr.bg/Document/LinkToDocumentReference?fromDocumentId=2135696097&amp;dbId=0&amp;refId=9229410"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39. (1) Разрешенията за търговия се издават за срок 5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Издадените разрешения за търговия важат само за посочените в тях видове взривни вещества, пиротехнически изделия, оръжия и боеприпаси и могат да се използват само от лицата, на чието име са издадени.</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40. (1) (Изм. - ДВ, бр. 44 от 2012 г., в сила от 01.07.2012 г., изм. - ДВ, бр. 53 от 2014 г., изм. - ДВ, бр. 14 от 2015 г., доп. - ДВ, бр. 100 от 2020 г.) В </w:t>
      </w:r>
      <w:r w:rsidRPr="00BA782F">
        <w:rPr>
          <w:rFonts w:ascii="Arial" w:eastAsia="Times New Roman" w:hAnsi="Arial" w:cs="Arial"/>
          <w:color w:val="222222"/>
          <w:sz w:val="24"/>
          <w:szCs w:val="24"/>
          <w:lang w:eastAsia="bg-BG"/>
        </w:rPr>
        <w:lastRenderedPageBreak/>
        <w:t>двумесечен срок преди изтичането на срока по </w:t>
      </w:r>
      <w:hyperlink r:id="rId190" w:history="1">
        <w:r w:rsidRPr="00BA782F">
          <w:rPr>
            <w:rFonts w:ascii="Arial" w:eastAsia="Times New Roman" w:hAnsi="Arial" w:cs="Arial"/>
            <w:b/>
            <w:bCs/>
            <w:color w:val="A52A2A"/>
            <w:sz w:val="24"/>
            <w:szCs w:val="24"/>
            <w:u w:val="single"/>
            <w:lang w:eastAsia="bg-BG"/>
          </w:rPr>
          <w:t>чл. 39, ал. 1</w:t>
        </w:r>
      </w:hyperlink>
      <w:r w:rsidRPr="00BA782F">
        <w:rPr>
          <w:rFonts w:ascii="Arial" w:eastAsia="Times New Roman" w:hAnsi="Arial" w:cs="Arial"/>
          <w:color w:val="222222"/>
          <w:sz w:val="24"/>
          <w:szCs w:val="24"/>
          <w:lang w:eastAsia="bg-BG"/>
        </w:rPr>
        <w:t> лицето, получило разрешение за търговия, подава писмено или по електронен път заявление по образец до директора на ГДНП на МВР за подновяване на разрешението, придружено с документацията по </w:t>
      </w:r>
      <w:hyperlink r:id="rId191" w:history="1">
        <w:r w:rsidRPr="00BA782F">
          <w:rPr>
            <w:rFonts w:ascii="Arial" w:eastAsia="Times New Roman" w:hAnsi="Arial" w:cs="Arial"/>
            <w:b/>
            <w:bCs/>
            <w:color w:val="A52A2A"/>
            <w:sz w:val="24"/>
            <w:szCs w:val="24"/>
            <w:u w:val="single"/>
            <w:lang w:eastAsia="bg-BG"/>
          </w:rPr>
          <w:t>чл. 37</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Разрешението по ал. 1 се издава по реда на </w:t>
      </w:r>
      <w:hyperlink r:id="rId192" w:history="1">
        <w:r w:rsidRPr="00BA782F">
          <w:rPr>
            <w:rFonts w:ascii="Arial" w:eastAsia="Times New Roman" w:hAnsi="Arial" w:cs="Arial"/>
            <w:b/>
            <w:bCs/>
            <w:color w:val="A52A2A"/>
            <w:sz w:val="24"/>
            <w:szCs w:val="24"/>
            <w:u w:val="single"/>
            <w:lang w:eastAsia="bg-BG"/>
          </w:rPr>
          <w:t>чл. 38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41. (1) (Изм. - ДВ, бр. 44 от 2012 г., в сила от 01.07.2012 г., изм. - ДВ, бр. 53 от 2014 г., изм. - ДВ, бр. 14 от 2015 г., доп. - ДВ, бр. 100 от 2020 г.) Лицето, получило разрешение за търговия с взривни вещества, оръжия, боеприпаси и пиротехнически изделия, уведомява писмено или по електронен път директора на ГДНП на МВР при: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преустройство на складовете и/или обектите за търговия;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промяна на лице по </w:t>
      </w:r>
      <w:hyperlink r:id="rId193" w:history="1">
        <w:r w:rsidRPr="00BA782F">
          <w:rPr>
            <w:rFonts w:ascii="Arial" w:eastAsia="Times New Roman" w:hAnsi="Arial" w:cs="Arial"/>
            <w:b/>
            <w:bCs/>
            <w:color w:val="A52A2A"/>
            <w:sz w:val="24"/>
            <w:szCs w:val="24"/>
            <w:u w:val="single"/>
            <w:lang w:eastAsia="bg-BG"/>
          </w:rPr>
          <w:t>чл. 36,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промяна на търговската регистрация;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промяна на видовете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20 от 2018 г.) В случаите по ал. 1, т. 1, 2 и 4 лицето, получило разрешение за търговия, представя в 14-дневен срок от настъпването на промяната документите, свързани с нея, и документ за платена такса в размер, определен с тарифата по </w:t>
      </w:r>
      <w:hyperlink r:id="rId194"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Оценяването на документацията по ал. 2 и проверката на място на търговските обекти и/или складовете, когато е необходимо, се извършват по реда на </w:t>
      </w:r>
      <w:hyperlink r:id="rId195" w:history="1">
        <w:r w:rsidRPr="00BA782F">
          <w:rPr>
            <w:rFonts w:ascii="Arial" w:eastAsia="Times New Roman" w:hAnsi="Arial" w:cs="Arial"/>
            <w:b/>
            <w:bCs/>
            <w:color w:val="A52A2A"/>
            <w:sz w:val="24"/>
            <w:szCs w:val="24"/>
            <w:u w:val="single"/>
            <w:lang w:eastAsia="bg-BG"/>
          </w:rPr>
          <w:t>чл. 38, ал. 1 - 3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в едномесечен срок отразява писмено или по електронен път промяната в издаденото разрешение за търговия.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42. (1) (Изм. - ДВ, бр. 44 от 2012 г., в сила от 01.07.2012 г., изм. - ДВ, бр. 53 от 2014 г., изм. - ДВ, бр. 14 от 2015 г., доп. - ДВ, бр. 100 от 2020 г.) Лицето, получило разрешение за търговия, при откриване на нов търговски обект и/или склад подава писмено или по електронен път до директора на ГДНП на МВР заявление по образец, придружено от документацията по </w:t>
      </w:r>
      <w:hyperlink r:id="rId196" w:history="1">
        <w:r w:rsidRPr="00BA782F">
          <w:rPr>
            <w:rFonts w:ascii="Arial" w:eastAsia="Times New Roman" w:hAnsi="Arial" w:cs="Arial"/>
            <w:b/>
            <w:bCs/>
            <w:color w:val="A52A2A"/>
            <w:sz w:val="24"/>
            <w:szCs w:val="24"/>
            <w:u w:val="single"/>
            <w:lang w:eastAsia="bg-BG"/>
          </w:rPr>
          <w:t>чл. 37</w:t>
        </w:r>
      </w:hyperlink>
      <w:r w:rsidRPr="00BA782F">
        <w:rPr>
          <w:rFonts w:ascii="Arial" w:eastAsia="Times New Roman" w:hAnsi="Arial" w:cs="Arial"/>
          <w:color w:val="222222"/>
          <w:sz w:val="24"/>
          <w:szCs w:val="24"/>
          <w:lang w:eastAsia="bg-BG"/>
        </w:rPr>
        <w:t>, с изключение на тази по </w:t>
      </w:r>
      <w:hyperlink r:id="rId197" w:history="1">
        <w:r w:rsidRPr="00BA782F">
          <w:rPr>
            <w:rFonts w:ascii="Arial" w:eastAsia="Times New Roman" w:hAnsi="Arial" w:cs="Arial"/>
            <w:b/>
            <w:bCs/>
            <w:color w:val="A52A2A"/>
            <w:sz w:val="24"/>
            <w:szCs w:val="24"/>
            <w:u w:val="single"/>
            <w:lang w:eastAsia="bg-BG"/>
          </w:rPr>
          <w:t>чл. 17, ал. 1, т. 1</w:t>
        </w:r>
      </w:hyperlink>
      <w:r w:rsidRPr="00BA782F">
        <w:rPr>
          <w:rFonts w:ascii="Arial" w:eastAsia="Times New Roman" w:hAnsi="Arial" w:cs="Arial"/>
          <w:color w:val="222222"/>
          <w:sz w:val="24"/>
          <w:szCs w:val="24"/>
          <w:lang w:eastAsia="bg-BG"/>
        </w:rPr>
        <w:t> и по </w:t>
      </w:r>
      <w:hyperlink r:id="rId198" w:history="1">
        <w:r w:rsidRPr="00BA782F">
          <w:rPr>
            <w:rFonts w:ascii="Arial" w:eastAsia="Times New Roman" w:hAnsi="Arial" w:cs="Arial"/>
            <w:b/>
            <w:bCs/>
            <w:color w:val="A52A2A"/>
            <w:sz w:val="24"/>
            <w:szCs w:val="24"/>
            <w:u w:val="single"/>
            <w:lang w:eastAsia="bg-BG"/>
          </w:rPr>
          <w:t>чл. 37, т. 5 - 8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Когато е налице промяна в документацията по ал. 1, лицето подава до директора на ГДНП на МВР и документите, свързани с промяната.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Оценяването на документацията и проверката на място се извършват по реда на </w:t>
      </w:r>
      <w:hyperlink r:id="rId199" w:history="1">
        <w:r w:rsidRPr="00BA782F">
          <w:rPr>
            <w:rFonts w:ascii="Arial" w:eastAsia="Times New Roman" w:hAnsi="Arial" w:cs="Arial"/>
            <w:b/>
            <w:bCs/>
            <w:color w:val="A52A2A"/>
            <w:sz w:val="24"/>
            <w:szCs w:val="24"/>
            <w:u w:val="single"/>
            <w:lang w:eastAsia="bg-BG"/>
          </w:rPr>
          <w:t>чл. 38, ал. 1 - 3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в двумесечен срок от датата на подаване на документацията издава писмено или по електронен път решение за допълване на издаденото разрешение за търговия.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43. Лицата, получили разрешение за търговия, могат да търгуват със: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други лица, които са получили разрешение за търговия;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лица, получили разрешение за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лица, които са получили разрешение за придобиване по реда на </w:t>
      </w:r>
      <w:hyperlink r:id="rId200"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лица по </w:t>
      </w:r>
      <w:hyperlink r:id="rId201" w:history="1">
        <w:r w:rsidRPr="00BA782F">
          <w:rPr>
            <w:rFonts w:ascii="Arial" w:eastAsia="Times New Roman" w:hAnsi="Arial" w:cs="Arial"/>
            <w:b/>
            <w:bCs/>
            <w:color w:val="A52A2A"/>
            <w:sz w:val="24"/>
            <w:szCs w:val="24"/>
            <w:u w:val="single"/>
            <w:lang w:eastAsia="bg-BG"/>
          </w:rPr>
          <w:t>чл. 54</w:t>
        </w:r>
      </w:hyperlink>
      <w:r w:rsidRPr="00BA782F">
        <w:rPr>
          <w:rFonts w:ascii="Arial" w:eastAsia="Times New Roman" w:hAnsi="Arial" w:cs="Arial"/>
          <w:color w:val="222222"/>
          <w:sz w:val="24"/>
          <w:szCs w:val="24"/>
          <w:lang w:eastAsia="bg-BG"/>
        </w:rPr>
        <w:t> - за неогнестрелни оръжия.</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44. (1) (Изм. - ДВ, бр. 73 от 2012 г., в сила от 05.04.2013 г.) Лицата, получили разрешение за търговия, които </w:t>
      </w:r>
      <w:proofErr w:type="spellStart"/>
      <w:r w:rsidRPr="00BA782F">
        <w:rPr>
          <w:rFonts w:ascii="Arial" w:eastAsia="Times New Roman" w:hAnsi="Arial" w:cs="Arial"/>
          <w:color w:val="222222"/>
          <w:sz w:val="24"/>
          <w:szCs w:val="24"/>
          <w:lang w:eastAsia="bg-BG"/>
        </w:rPr>
        <w:t>преопаковат</w:t>
      </w:r>
      <w:proofErr w:type="spellEnd"/>
      <w:r w:rsidRPr="00BA782F">
        <w:rPr>
          <w:rFonts w:ascii="Arial" w:eastAsia="Times New Roman" w:hAnsi="Arial" w:cs="Arial"/>
          <w:color w:val="222222"/>
          <w:sz w:val="24"/>
          <w:szCs w:val="24"/>
          <w:lang w:eastAsia="bg-BG"/>
        </w:rPr>
        <w:t xml:space="preserve"> взривни вещества за граждански цели, произведени след 5 април 2013 г., се уверяват, че върху всяко изделие до най-малката опаковка е нанесена уникалната идентификация по </w:t>
      </w:r>
      <w:hyperlink r:id="rId202" w:history="1">
        <w:r w:rsidRPr="00BA782F">
          <w:rPr>
            <w:rFonts w:ascii="Arial" w:eastAsia="Times New Roman" w:hAnsi="Arial" w:cs="Arial"/>
            <w:b/>
            <w:bCs/>
            <w:color w:val="A52A2A"/>
            <w:sz w:val="24"/>
            <w:szCs w:val="24"/>
            <w:u w:val="single"/>
            <w:lang w:eastAsia="bg-BG"/>
          </w:rPr>
          <w:t>чл. 29</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сила от 05.04.2015 г.) Лицата, получили разрешение за търговия с взривни вещества за граждански цели, спазват изискванията на </w:t>
      </w:r>
      <w:hyperlink r:id="rId203" w:history="1">
        <w:r w:rsidRPr="00BA782F">
          <w:rPr>
            <w:rFonts w:ascii="Arial" w:eastAsia="Times New Roman" w:hAnsi="Arial" w:cs="Arial"/>
            <w:b/>
            <w:bCs/>
            <w:color w:val="A52A2A"/>
            <w:sz w:val="24"/>
            <w:szCs w:val="24"/>
            <w:u w:val="single"/>
            <w:lang w:eastAsia="bg-BG"/>
          </w:rPr>
          <w:t>чл. 33</w:t>
        </w:r>
      </w:hyperlink>
      <w:r w:rsidRPr="00BA782F">
        <w:rPr>
          <w:rFonts w:ascii="Arial" w:eastAsia="Times New Roman" w:hAnsi="Arial" w:cs="Arial"/>
          <w:color w:val="222222"/>
          <w:sz w:val="24"/>
          <w:szCs w:val="24"/>
          <w:lang w:eastAsia="bg-BG"/>
        </w:rPr>
        <w:t> и </w:t>
      </w:r>
      <w:hyperlink r:id="rId204" w:history="1">
        <w:r w:rsidRPr="00BA782F">
          <w:rPr>
            <w:rFonts w:ascii="Arial" w:eastAsia="Times New Roman" w:hAnsi="Arial" w:cs="Arial"/>
            <w:b/>
            <w:bCs/>
            <w:color w:val="A52A2A"/>
            <w:sz w:val="24"/>
            <w:szCs w:val="24"/>
            <w:u w:val="single"/>
            <w:lang w:eastAsia="bg-BG"/>
          </w:rPr>
          <w:t>34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45. (1) Лицата, получили разрешение за търговия с взривни вещества, с оръжия, с боеприпаси и с пиротехнически изделия, са длъжни да: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осигуряват съхранението на взривните вещества, на огнестрелните оръжия и на боеприпасите в складовете с въоръжена охрана, а в търговските обекти - със СОТ;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водят регистър, който съдържа информация за: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(доп. - ДВ, бр. 37 от 2019 г.) име и адрес на управление на лицето, от което са получени взривни вещества, оръжия, включително оръжия по </w:t>
      </w:r>
      <w:hyperlink r:id="rId205" w:history="1">
        <w:r w:rsidRPr="00BA782F">
          <w:rPr>
            <w:rFonts w:ascii="Arial" w:eastAsia="Times New Roman" w:hAnsi="Arial" w:cs="Arial"/>
            <w:b/>
            <w:bCs/>
            <w:color w:val="A52A2A"/>
            <w:sz w:val="24"/>
            <w:szCs w:val="24"/>
            <w:u w:val="single"/>
            <w:lang w:eastAsia="bg-BG"/>
          </w:rPr>
          <w:t>чл. 4, ал. 7</w:t>
        </w:r>
      </w:hyperlink>
      <w:r w:rsidRPr="00BA782F">
        <w:rPr>
          <w:rFonts w:ascii="Arial" w:eastAsia="Times New Roman" w:hAnsi="Arial" w:cs="Arial"/>
          <w:color w:val="222222"/>
          <w:sz w:val="24"/>
          <w:szCs w:val="24"/>
          <w:lang w:eastAsia="bg-BG"/>
        </w:rPr>
        <w:t>,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(изм. - ДВ, бр. 37 от 2019 г.) име и адрес на лицето, което е получило взривни вещества, оръжия, включително оръжия по </w:t>
      </w:r>
      <w:hyperlink r:id="rId206" w:history="1">
        <w:r w:rsidRPr="00BA782F">
          <w:rPr>
            <w:rFonts w:ascii="Arial" w:eastAsia="Times New Roman" w:hAnsi="Arial" w:cs="Arial"/>
            <w:b/>
            <w:bCs/>
            <w:color w:val="A52A2A"/>
            <w:sz w:val="24"/>
            <w:szCs w:val="24"/>
            <w:u w:val="single"/>
            <w:lang w:eastAsia="bg-BG"/>
          </w:rPr>
          <w:t>чл. 4, ал. 7</w:t>
        </w:r>
      </w:hyperlink>
      <w:r w:rsidRPr="00BA782F">
        <w:rPr>
          <w:rFonts w:ascii="Arial" w:eastAsia="Times New Roman" w:hAnsi="Arial" w:cs="Arial"/>
          <w:color w:val="222222"/>
          <w:sz w:val="24"/>
          <w:szCs w:val="24"/>
          <w:lang w:eastAsia="bg-BG"/>
        </w:rPr>
        <w:t>, боеприпаси и пиротехнически изделия, с изключение на фойерверки от категория F1, както и фойерверки от категории F2 и F3, в количества, ненадвишаващи тези по </w:t>
      </w:r>
      <w:hyperlink r:id="rId207" w:history="1">
        <w:r w:rsidRPr="00BA782F">
          <w:rPr>
            <w:rFonts w:ascii="Arial" w:eastAsia="Times New Roman" w:hAnsi="Arial" w:cs="Arial"/>
            <w:b/>
            <w:bCs/>
            <w:color w:val="A52A2A"/>
            <w:sz w:val="24"/>
            <w:szCs w:val="24"/>
            <w:u w:val="single"/>
            <w:lang w:eastAsia="bg-BG"/>
          </w:rPr>
          <w:t>чл. 53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в) (изм. - ДВ, бр. 73 от 2012 г., в сила от 25.09.2012 г., доп. - ДВ, бр. 37 от 2019 г.) количествата и идентификационните данни на взривните вещества, оръжията, включително оръжията по </w:t>
      </w:r>
      <w:hyperlink r:id="rId208" w:history="1">
        <w:r w:rsidRPr="00BA782F">
          <w:rPr>
            <w:rFonts w:ascii="Arial" w:eastAsia="Times New Roman" w:hAnsi="Arial" w:cs="Arial"/>
            <w:b/>
            <w:bCs/>
            <w:color w:val="A52A2A"/>
            <w:sz w:val="24"/>
            <w:szCs w:val="24"/>
            <w:u w:val="single"/>
            <w:lang w:eastAsia="bg-BG"/>
          </w:rPr>
          <w:t>чл. 4, ал. 7</w:t>
        </w:r>
      </w:hyperlink>
      <w:r w:rsidRPr="00BA782F">
        <w:rPr>
          <w:rFonts w:ascii="Arial" w:eastAsia="Times New Roman" w:hAnsi="Arial" w:cs="Arial"/>
          <w:color w:val="222222"/>
          <w:sz w:val="24"/>
          <w:szCs w:val="24"/>
          <w:lang w:eastAsia="bg-BG"/>
        </w:rPr>
        <w:t>, боеприпасите и пиротехническите изделия, данни за съответното разрешение на получателя, както и датата на продажбата и на получаването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отм. - ДВ, бр. 100 от 2020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Данните по ал. 1, т. 2 се съхраняват от лицата, получили разрешение за търговия с взривни вещества, с оръжия, с боеприпаси и с пиротехнически изделия, за период 10 години от датата на вписването им в регистъра и се предоставят при поискване на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При прекратяване на дейността си лицата, получили разрешение за търговия с взривни вещества, с оръжия, с боеприпаси и с пиротехнически изделия, предават в едномесечен срок регистъра по ал. 1, т. 2 на съответния орган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В случаите по ал. 4 разрешението за търговия прекратява действието си и обстоятелството се вписва в регистъра по </w:t>
      </w:r>
      <w:hyperlink r:id="rId209" w:history="1">
        <w:r w:rsidRPr="00BA782F">
          <w:rPr>
            <w:rFonts w:ascii="Arial" w:eastAsia="Times New Roman" w:hAnsi="Arial" w:cs="Arial"/>
            <w:b/>
            <w:bCs/>
            <w:color w:val="A52A2A"/>
            <w:sz w:val="24"/>
            <w:szCs w:val="24"/>
            <w:u w:val="single"/>
            <w:lang w:eastAsia="bg-BG"/>
          </w:rPr>
          <w:t>чл. 11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37 от 2019 г.) При поискване от органите за надзор на пазара по </w:t>
      </w:r>
      <w:hyperlink r:id="rId210"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 лицата по ал. 1 им предоставят данни от регистъра по отношение на пиротехническите изделия и взривните вещества за граждански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46. (1) (Доп. - ДВ, бр. 100 от 2020 г.) При продажба на огнестрелни оръжия и боеприпаси за тях лицето по </w:t>
      </w:r>
      <w:hyperlink r:id="rId211"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попълва писмено или по електронен път контролен талон по образец, предоставен му от лицето, получило разрешение за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100 от 2020 г.) Лицето, получило разрешение за търговия, предоставя писмено или по електронен път в срок 10 работни дни попълнения талон по ал. 1 на органа, издал разрешението за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47. В търговските обекти могат да се продават нови огнестрелни оръжия и боеприпаси за тях, придружени със сертификат за качество по </w:t>
      </w:r>
      <w:hyperlink r:id="rId212" w:history="1">
        <w:r w:rsidRPr="00BA782F">
          <w:rPr>
            <w:rFonts w:ascii="Arial" w:eastAsia="Times New Roman" w:hAnsi="Arial" w:cs="Arial"/>
            <w:b/>
            <w:bCs/>
            <w:color w:val="A52A2A"/>
            <w:sz w:val="24"/>
            <w:szCs w:val="24"/>
            <w:u w:val="single"/>
            <w:lang w:eastAsia="bg-BG"/>
          </w:rPr>
          <w:t>чл. 25, ал. 4</w:t>
        </w:r>
      </w:hyperlink>
      <w:r w:rsidRPr="00BA782F">
        <w:rPr>
          <w:rFonts w:ascii="Arial" w:eastAsia="Times New Roman" w:hAnsi="Arial" w:cs="Arial"/>
          <w:color w:val="222222"/>
          <w:sz w:val="24"/>
          <w:szCs w:val="24"/>
          <w:lang w:eastAsia="bg-BG"/>
        </w:rPr>
        <w:t>, и употребявани - с удостоверение за годност за употреба по </w:t>
      </w:r>
      <w:hyperlink r:id="rId213" w:history="1">
        <w:r w:rsidRPr="00BA782F">
          <w:rPr>
            <w:rFonts w:ascii="Arial" w:eastAsia="Times New Roman" w:hAnsi="Arial" w:cs="Arial"/>
            <w:b/>
            <w:bCs/>
            <w:color w:val="A52A2A"/>
            <w:sz w:val="24"/>
            <w:szCs w:val="24"/>
            <w:u w:val="single"/>
            <w:lang w:eastAsia="bg-BG"/>
          </w:rPr>
          <w:t>чл. 87,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48. (1) (Изм. и доп. - ДВ, бр. 56 от 2015 г.) Търговска дейност с боеприпаси със стоманен </w:t>
      </w:r>
      <w:proofErr w:type="spellStart"/>
      <w:r w:rsidRPr="00BA782F">
        <w:rPr>
          <w:rFonts w:ascii="Arial" w:eastAsia="Times New Roman" w:hAnsi="Arial" w:cs="Arial"/>
          <w:color w:val="222222"/>
          <w:sz w:val="24"/>
          <w:szCs w:val="24"/>
          <w:lang w:eastAsia="bg-BG"/>
        </w:rPr>
        <w:t>сърдечник</w:t>
      </w:r>
      <w:proofErr w:type="spellEnd"/>
      <w:r w:rsidRPr="00BA782F">
        <w:rPr>
          <w:rFonts w:ascii="Arial" w:eastAsia="Times New Roman" w:hAnsi="Arial" w:cs="Arial"/>
          <w:color w:val="222222"/>
          <w:sz w:val="24"/>
          <w:szCs w:val="24"/>
          <w:lang w:eastAsia="bg-BG"/>
        </w:rPr>
        <w:t>, боеприпаси по </w:t>
      </w:r>
      <w:hyperlink r:id="rId214" w:history="1">
        <w:r w:rsidRPr="00BA782F">
          <w:rPr>
            <w:rFonts w:ascii="Arial" w:eastAsia="Times New Roman" w:hAnsi="Arial" w:cs="Arial"/>
            <w:b/>
            <w:bCs/>
            <w:color w:val="A52A2A"/>
            <w:sz w:val="24"/>
            <w:szCs w:val="24"/>
            <w:u w:val="single"/>
            <w:lang w:eastAsia="bg-BG"/>
          </w:rPr>
          <w:t>чл. 5, ал. 1, т. 4</w:t>
        </w:r>
      </w:hyperlink>
      <w:r w:rsidRPr="00BA782F">
        <w:rPr>
          <w:rFonts w:ascii="Arial" w:eastAsia="Times New Roman" w:hAnsi="Arial" w:cs="Arial"/>
          <w:color w:val="222222"/>
          <w:sz w:val="24"/>
          <w:szCs w:val="24"/>
          <w:lang w:eastAsia="bg-BG"/>
        </w:rPr>
        <w:t> и заглушители за оръжия може да се осъществява само между лица, получили разрешение за производство, търговия, внос или износ по реда на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Забранява се: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37 от 2019 г.) продажбата на фойерверки от категория F1 на лица под 12 години, от категория F2 - на лица под 16 години, и от категория F3 - на лица под 18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търговията с видимо повредени пиротехнически изделия или в разкъсана най-малка стандартна производствена опаковка;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търговията и продажбата на </w:t>
      </w:r>
      <w:proofErr w:type="spellStart"/>
      <w:r w:rsidRPr="00BA782F">
        <w:rPr>
          <w:rFonts w:ascii="Arial" w:eastAsia="Times New Roman" w:hAnsi="Arial" w:cs="Arial"/>
          <w:color w:val="222222"/>
          <w:sz w:val="24"/>
          <w:szCs w:val="24"/>
          <w:lang w:eastAsia="bg-BG"/>
        </w:rPr>
        <w:t>снарядени</w:t>
      </w:r>
      <w:proofErr w:type="spellEnd"/>
      <w:r w:rsidRPr="00BA782F">
        <w:rPr>
          <w:rFonts w:ascii="Arial" w:eastAsia="Times New Roman" w:hAnsi="Arial" w:cs="Arial"/>
          <w:color w:val="222222"/>
          <w:sz w:val="24"/>
          <w:szCs w:val="24"/>
          <w:lang w:eastAsia="bg-BG"/>
        </w:rPr>
        <w:t xml:space="preserve"> боеприпаси по </w:t>
      </w:r>
      <w:hyperlink r:id="rId215" w:history="1">
        <w:r w:rsidRPr="00BA782F">
          <w:rPr>
            <w:rFonts w:ascii="Arial" w:eastAsia="Times New Roman" w:hAnsi="Arial" w:cs="Arial"/>
            <w:b/>
            <w:bCs/>
            <w:color w:val="A52A2A"/>
            <w:sz w:val="24"/>
            <w:szCs w:val="24"/>
            <w:u w:val="single"/>
            <w:lang w:eastAsia="bg-BG"/>
          </w:rPr>
          <w:t>чл. 6, ал. 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49. (1) (Изм. и доп. - ДВ, бр. 73 от 2012 г., в сила от 25.09.2012 г.) При организиране на търговски изложения на взривни вещества, оръжия, боеприпаси и пиротехнически изделия свързани с отбраната организаторът на изложението е длъжен да спазва изискванията за физическа защита на строежите съгласно </w:t>
      </w:r>
      <w:hyperlink r:id="rId216"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и доп. - ДВ, бр. 56 от 2015 г.) В търговско изложение участие могат да вземат само лица, получили разрешение за производство, търговия, внос или износ по реда на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На търговското изложение могат да се представят и съхраняват единични бройки оръжия и единични най-малки стандартни производствени опаковки боеприпаси и пиротехнически изделия, върху които има нанесено видимо обозначение, което недвусмислено показва, че те не са предназначени за продажба. Когато обозначението не може да се нанесе върху изделието, се нанася върху опаковката му.</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73 от 2012 г., в сила от 25.09.2012 г.) Забранява се продажбата на място на взривни вещества, оръжия, боеприпаси и пиротехнически изделия за времето на провеждане на търговското изложение.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43 от 2011 г., изм. - ДВ, бр. 10 от 2018 г., в сила от 31.03.2018 г., изм. - ДВ, бр. 20 от 2018 г., в сила от 31.03.2018 г.) Организаторът на търговското изложение е длъжен в едномесечен срок преди започване на изложението да уведоми началника на съответното РУ на МВР, на чиято територия ще се провежда изложението, да представи списък на всички участници и копие от договор с лице, извършващо частна охранителна дейност при условията и по реда на </w:t>
      </w:r>
      <w:hyperlink r:id="rId217"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охраната на мястото на провеждане на търговското изложение се осъществява от служители на организатора, това обстоятелство се отразява в уведомлението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49а. (Нов - ДВ, бр. 73 от 2012 г., в сила от 25.09.2012 г.) (1) При организиране на търговски изложения на взривни вещества за граждански цели, оръжия, боеприпаси и пиротехнически изделия, несвързани с отбраната, се спазват изискванията на </w:t>
      </w:r>
      <w:hyperlink r:id="rId218" w:history="1">
        <w:r w:rsidRPr="00BA782F">
          <w:rPr>
            <w:rFonts w:ascii="Arial" w:eastAsia="Times New Roman" w:hAnsi="Arial" w:cs="Arial"/>
            <w:b/>
            <w:bCs/>
            <w:color w:val="A52A2A"/>
            <w:sz w:val="24"/>
            <w:szCs w:val="24"/>
            <w:u w:val="single"/>
            <w:lang w:eastAsia="bg-BG"/>
          </w:rPr>
          <w:t>чл. 49, ал. 1, 2 и 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На търговско изложение по ал. 1 е забранена продажбата на взривни вещества, огнестрелни оръжия по </w:t>
      </w:r>
      <w:hyperlink r:id="rId219" w:history="1">
        <w:r w:rsidRPr="00BA782F">
          <w:rPr>
            <w:rFonts w:ascii="Arial" w:eastAsia="Times New Roman" w:hAnsi="Arial" w:cs="Arial"/>
            <w:b/>
            <w:bCs/>
            <w:color w:val="A52A2A"/>
            <w:sz w:val="24"/>
            <w:szCs w:val="24"/>
            <w:u w:val="single"/>
            <w:lang w:eastAsia="bg-BG"/>
          </w:rPr>
          <w:t>чл. 5, ал. 1</w:t>
        </w:r>
      </w:hyperlink>
      <w:r w:rsidRPr="00BA782F">
        <w:rPr>
          <w:rFonts w:ascii="Arial" w:eastAsia="Times New Roman" w:hAnsi="Arial" w:cs="Arial"/>
          <w:color w:val="222222"/>
          <w:sz w:val="24"/>
          <w:szCs w:val="24"/>
          <w:lang w:eastAsia="bg-BG"/>
        </w:rPr>
        <w:t> и пиротехнически изделия с изключение на фойерверки от категория F1 и категории F2 и F3 в количествата по </w:t>
      </w:r>
      <w:hyperlink r:id="rId220" w:history="1">
        <w:r w:rsidRPr="00BA782F">
          <w:rPr>
            <w:rFonts w:ascii="Arial" w:eastAsia="Times New Roman" w:hAnsi="Arial" w:cs="Arial"/>
            <w:b/>
            <w:bCs/>
            <w:color w:val="A52A2A"/>
            <w:sz w:val="24"/>
            <w:szCs w:val="24"/>
            <w:u w:val="single"/>
            <w:lang w:eastAsia="bg-BG"/>
          </w:rPr>
          <w:t>чл. 53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Глава четвърта.</w:t>
      </w:r>
      <w:r w:rsidRPr="00BA782F">
        <w:rPr>
          <w:rFonts w:ascii="Arial" w:eastAsia="Times New Roman" w:hAnsi="Arial" w:cs="Arial"/>
          <w:b/>
          <w:bCs/>
          <w:color w:val="222222"/>
          <w:sz w:val="24"/>
          <w:szCs w:val="24"/>
          <w:lang w:eastAsia="bg-BG"/>
        </w:rPr>
        <w:br/>
        <w:t>ПРИДОБИВАНЕ, СЪХРАНЕНИЕ, НОСЕНЕ И УПОТРЕБА НА ВЗРИВНИ ВЕЩЕСТВА, НА ОРЪЖИЯ, НА БОЕПРИПАСИ И НА ПИРОТЕХНИЧЕСКИ ИЗДЕЛИЯ</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lastRenderedPageBreak/>
        <w:t>Раздел I.</w:t>
      </w:r>
      <w:r w:rsidRPr="00BA782F">
        <w:rPr>
          <w:rFonts w:ascii="Arial" w:eastAsia="Times New Roman" w:hAnsi="Arial" w:cs="Arial"/>
          <w:b/>
          <w:bCs/>
          <w:color w:val="222222"/>
          <w:sz w:val="24"/>
          <w:szCs w:val="24"/>
          <w:lang w:eastAsia="bg-BG"/>
        </w:rPr>
        <w:br/>
        <w:t>Общи положения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50. (1) (Изм. - ДВ, бр. 44 от 2012 г., в сила от 01.07.2012 г., доп. - ДВ, бр. 73 от 2012 г., в сила от 25.09.2012 г., изм. - ДВ, бр. 53 от 2014 г., изм. - ДВ, бр. 14 от 2015 г., изм. - ДВ, бр. 37 от 2019 г.) Физически и юридически лица, регистрирани като търговци по смисъла на </w:t>
      </w:r>
      <w:hyperlink r:id="rId221" w:tgtFrame="_blank" w:history="1">
        <w:r w:rsidRPr="00BA782F">
          <w:rPr>
            <w:rFonts w:ascii="Arial" w:eastAsia="Times New Roman" w:hAnsi="Arial" w:cs="Arial"/>
            <w:b/>
            <w:bCs/>
            <w:color w:val="0000FF"/>
            <w:sz w:val="24"/>
            <w:szCs w:val="24"/>
            <w:u w:val="single"/>
            <w:lang w:eastAsia="bg-BG"/>
          </w:rPr>
          <w:t>Търговския закон</w:t>
        </w:r>
      </w:hyperlink>
      <w:r w:rsidRPr="00BA782F">
        <w:rPr>
          <w:rFonts w:ascii="Arial" w:eastAsia="Times New Roman" w:hAnsi="Arial" w:cs="Arial"/>
          <w:color w:val="222222"/>
          <w:sz w:val="24"/>
          <w:szCs w:val="24"/>
          <w:lang w:eastAsia="bg-BG"/>
        </w:rPr>
        <w:t>, лица, създадени със закон или с акт на Министерския съвет, и културни организации по смисъла на </w:t>
      </w:r>
      <w:hyperlink r:id="rId222" w:tgtFrame="_blank" w:history="1">
        <w:r w:rsidRPr="00BA782F">
          <w:rPr>
            <w:rFonts w:ascii="Arial" w:eastAsia="Times New Roman" w:hAnsi="Arial" w:cs="Arial"/>
            <w:b/>
            <w:bCs/>
            <w:color w:val="0000FF"/>
            <w:sz w:val="24"/>
            <w:szCs w:val="24"/>
            <w:u w:val="single"/>
            <w:lang w:eastAsia="bg-BG"/>
          </w:rPr>
          <w:t>Закона за закрила и развитие на културата</w:t>
        </w:r>
      </w:hyperlink>
      <w:r w:rsidRPr="00BA782F">
        <w:rPr>
          <w:rFonts w:ascii="Arial" w:eastAsia="Times New Roman" w:hAnsi="Arial" w:cs="Arial"/>
          <w:color w:val="222222"/>
          <w:sz w:val="24"/>
          <w:szCs w:val="24"/>
          <w:lang w:eastAsia="bg-BG"/>
        </w:rPr>
        <w:t> могат да придобиват взривни вещества и пиротехнически изделия, с изключение на фойерверки от категория F1, чрез закупуване, по наследство, чрез дарение или замяна след получаване на разрешение за придобиване, издадено от директора на ГДНП на МВР или от оправомощено от него длъжностно лице, или от началника на РУ на МВР по местонахождение на обекта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изм. - ДВ, бр. 37 от 2019 г.) Български граждани, граждани на други държави членки, пребиваващи на територията на Република България, граждани на трета държава, постоянно пребиваващи на територията на Република България, и юридически лица с нестопанска цел, регистрирани по реда на </w:t>
      </w:r>
      <w:hyperlink r:id="rId223" w:tgtFrame="_blank" w:history="1">
        <w:r w:rsidRPr="00BA782F">
          <w:rPr>
            <w:rFonts w:ascii="Arial" w:eastAsia="Times New Roman" w:hAnsi="Arial" w:cs="Arial"/>
            <w:b/>
            <w:bCs/>
            <w:color w:val="0000FF"/>
            <w:sz w:val="24"/>
            <w:szCs w:val="24"/>
            <w:u w:val="single"/>
            <w:lang w:eastAsia="bg-BG"/>
          </w:rPr>
          <w:t>Закона за юридическите лица с нестопанска цел</w:t>
        </w:r>
      </w:hyperlink>
      <w:r w:rsidRPr="00BA782F">
        <w:rPr>
          <w:rFonts w:ascii="Arial" w:eastAsia="Times New Roman" w:hAnsi="Arial" w:cs="Arial"/>
          <w:color w:val="222222"/>
          <w:sz w:val="24"/>
          <w:szCs w:val="24"/>
          <w:lang w:eastAsia="bg-BG"/>
        </w:rPr>
        <w:t>, могат да придобиват само по наследство взривни вещества и пиротехнически изделия, с изключение на фойерверки от категория F1, след получаване на разрешение за придобиване, издадено от директора на ГДНП на МВР или от оправомощено от него длъжностно лице, или от началника на РУ на МВР по местонахождението на обекта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44 от 2012 г., в сила от 01.07.2012 г., изм. - ДВ, бр. 53 от 2014 г., изм. - ДВ, бр. 14 от 2015 г.) Лицата по ал. 1 и 2 могат да придобиват огнестрелни оръжия и боеприпаси за тях чрез закупуване, дарение, замяна или по наследство след получаване на разрешение за придобиване, издадено от директора на ГДНП на МВР или от оправомощено от него длъжностно лице, или от началника на РУ на МВР по местонахождението на обекта за съхранение или по постоянния адрес на физическото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доп. - ДВ, бр. 100 от 2020 г.) При наследяване на изделията по ал. 1 - 3 наследникът в 14-дневен срок от приемане на наследството подава писмено или по електронен път заявление по образец до директора на ГДНП на МВР или до началника на РУ на МВР по местонахождението на обекта за съхранение или по постоянния си адрес за издаване на разрешение за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(Отм. - ДВ, бр. 37 от 2019 г., нова - ДВ, бр. 100 от 2020 г.) Подаването на заявление за издаване на разрешение за придобиване и/или съхранение на огнестрелни оръжия, взривни вещества и пиротехнически изделия и получаването на разрешението се извършват писмено или по електронен път.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51. (1) (Изм. - ДВ, бр. 44 от 2012 г., в сила от 01.07.2012 г., изм. - ДВ, бр. 53 от 2014 г., изм. - ДВ, бр. 14 от 2015 г., доп. - ДВ, бр. 100 от 2020 г.) Физически лица, пребиваващи на територията на друга държава членка, физически и юридически лица, регистрирани като търговци, и юридически лица с нестопанска цел, регистрирани по националното законодателство на друга държава членка, физически лица, които са граждани на трета държава, могат да придобиват огнестрелни оръжия и боеприпаси за тях на територията на Република България чрез закупуване, по наследство, чрез дарение или замяна след получаване писмено или по електронен път на разрешение за придобиване, издадено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изм. - ДВ, бр. 37 от 2019 г., доп. - ДВ, бр. 100 от 2020 г.) Физически и юридически лица, регистрирани като търговци, и юридически лица с нестопанска цел, регистрирани по националното законодателство на друга държава членка, могат да придобиват взривни вещества и пиротехнически изделия, с изключение на фойерверки от категория F1, на територията на Република България чрез закупуване, по наследство, чрез дарение или замяна, след получаване писмено или по електронен път на разрешение за придобиване, издадено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44 от 2012 г., в сила от 01.07.2012 г., изм. - ДВ, бр. 53 от 2014 г., изм. - ДВ, бр. 14 от 2015 г., изм. - ДВ, бр. 37 от 2019 г., доп. - ДВ, бр. 100 от 2020 г.) Физически лица, пребиваващи на територията на друга държава членка, могат да придобиват на територията на Република България само по наследство взривни вещества и пиротехнически изделия, с изключение на фойерверки от категория F1, след получаване писмено или по електронен път на разрешение за придобиване, издадено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Директорът на ГДНП на МВР или оправомощено от него длъжностно лице издава разрешението по ал. 1 - 3 само след предварително писмено одобрение от съответния орган на държавата членка, в която лицето е пребиваващо.</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52. Когато огнестрелно оръжие е придобито като награда, заповедта за награждаване замества разрешението за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53. (Изм. - ДВ, бр. 37 от 2019 г.) Не се изисква разрешение за придобиване, съхранение и за употреба на фойерверки от категория F2 - до 5 кг брутно тегло, и от категория F3 - до 10 единични бройки.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53а. (Нов - ДВ, бр. 100 от 2020 г.) За копия на оръжия по </w:t>
      </w:r>
      <w:hyperlink r:id="rId224" w:history="1">
        <w:r w:rsidRPr="00BA782F">
          <w:rPr>
            <w:rFonts w:ascii="Arial" w:eastAsia="Times New Roman" w:hAnsi="Arial" w:cs="Arial"/>
            <w:b/>
            <w:bCs/>
            <w:color w:val="A52A2A"/>
            <w:sz w:val="24"/>
            <w:szCs w:val="24"/>
            <w:u w:val="single"/>
            <w:lang w:eastAsia="bg-BG"/>
          </w:rPr>
          <w:t>чл. 4, ал. 2, т. 3</w:t>
        </w:r>
      </w:hyperlink>
      <w:r w:rsidRPr="00BA782F">
        <w:rPr>
          <w:rFonts w:ascii="Arial" w:eastAsia="Times New Roman" w:hAnsi="Arial" w:cs="Arial"/>
          <w:color w:val="222222"/>
          <w:sz w:val="24"/>
          <w:szCs w:val="24"/>
          <w:lang w:eastAsia="bg-BG"/>
        </w:rPr>
        <w:t> не се изисква издаването на разрешение за придобиване.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54. (1) (Изм. и доп. - ДВ, бр. 73 от 2012 г., в сила от 25.09.2012 г., изм. - ДВ, бр. 37 от 2019 г., доп. - ДВ, бр. 100 от 2020 г.) Български граждани, граждани на други държави членки, пребиваващи на територията на Република България, граждани на трета държава, постоянно пребиваващи на територията на Република България, физически лица, които са граждани на трета държава, физически и юридически лица, регистрирани като търговци по реда на </w:t>
      </w:r>
      <w:hyperlink r:id="rId225" w:tgtFrame="_blank" w:history="1">
        <w:r w:rsidRPr="00BA782F">
          <w:rPr>
            <w:rFonts w:ascii="Arial" w:eastAsia="Times New Roman" w:hAnsi="Arial" w:cs="Arial"/>
            <w:b/>
            <w:bCs/>
            <w:color w:val="0000FF"/>
            <w:sz w:val="24"/>
            <w:szCs w:val="24"/>
            <w:u w:val="single"/>
            <w:lang w:eastAsia="bg-BG"/>
          </w:rPr>
          <w:t>Търговския закон</w:t>
        </w:r>
      </w:hyperlink>
      <w:r w:rsidRPr="00BA782F">
        <w:rPr>
          <w:rFonts w:ascii="Arial" w:eastAsia="Times New Roman" w:hAnsi="Arial" w:cs="Arial"/>
          <w:color w:val="222222"/>
          <w:sz w:val="24"/>
          <w:szCs w:val="24"/>
          <w:lang w:eastAsia="bg-BG"/>
        </w:rPr>
        <w:t>, лица, създадени със закон или с акт на Министерския съвет, и юридически лица с нестопанска цел, регистрирани по реда на </w:t>
      </w:r>
      <w:hyperlink r:id="rId226" w:tgtFrame="_blank" w:history="1">
        <w:r w:rsidRPr="00BA782F">
          <w:rPr>
            <w:rFonts w:ascii="Arial" w:eastAsia="Times New Roman" w:hAnsi="Arial" w:cs="Arial"/>
            <w:b/>
            <w:bCs/>
            <w:color w:val="0000FF"/>
            <w:sz w:val="24"/>
            <w:szCs w:val="24"/>
            <w:u w:val="single"/>
            <w:lang w:eastAsia="bg-BG"/>
          </w:rPr>
          <w:t>Закона за юридическите лица с нестопанска цел</w:t>
        </w:r>
      </w:hyperlink>
      <w:r w:rsidRPr="00BA782F">
        <w:rPr>
          <w:rFonts w:ascii="Arial" w:eastAsia="Times New Roman" w:hAnsi="Arial" w:cs="Arial"/>
          <w:color w:val="222222"/>
          <w:sz w:val="24"/>
          <w:szCs w:val="24"/>
          <w:lang w:eastAsia="bg-BG"/>
        </w:rPr>
        <w:t>, са длъжни в 14-дневен срок след придобиване на предупредително и сигнално оръжие и/или пневматично оръжие с кинетична енергия над 24 джаула да уведомят писмено или по електронен път началника на РУ на МВР по адреса на управление на юридическото лице или по постоянния адрес на физическото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73 от 2012 г., в сила от 25.09.2012 г., доп. - ДВ, бр. 100 от 2020 г.) Когато лицата по ал. 1 са придобили оръжие по ал. 1 в друга държава членка, те са длъжни в 4-месечен срок след придобиването да уведомят писмено или по електронен път началника на РУ на МВР по адреса на управление на юридическото лице или по постоянния адрес на физическото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Когато физическо лице внася и/или изнася притежавано от него неогнестрелно оръжие и боеприпаси за него, е длъжно да го декларира на граничния контролно-пропускателен пункт (ГКПП).</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и доп. - ДВ, бр. 73 от 2012 г., в сила от 25.09.2012 г., доп. - ДВ, бр. 100 от 2020 г.) Началникът на съответното РУ на МВР по адреса на управление на юридическото лице или по постоянния адрес на физическото лице, или оправомощено от него длъжностно лице издава писмено или по електронен път удостоверителен документ за извършеното уведомление по ал. 1 и 2.</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55. (Изм. - ДВ, бр. 73 от 2012 г., в сила от 25.09.2012 г., изм. - ДВ, бр. 37 от 2019 г., доп. - ДВ, бр. 100 от 2020 г.) Лице, което продаде или дари на друго лице притежаваното от него предупредително и сигнално оръжие и/или пневматично оръжие с кинетична енергия над 24 джаула, или го замени, е длъжно в 7-дневен срок от прехвърлянето да уведоми писмено или по електронен път началника на РУ на МВР по адреса на управление на юридическото лице или по постоянния адрес на физическото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56. (1) (Изм. - ДВ, бр. 44 от 2012 г., в сила от 01.07.2012 г., изм. - ДВ, бр. 53 от 2014 г., изм. - ДВ, бр. 14 от 2015 г., изм. - ДВ, бр. 37 от 2019 г., доп. - ДВ, бр. 100 от 2020 г.) Лицето по </w:t>
      </w:r>
      <w:hyperlink r:id="rId227" w:history="1">
        <w:r w:rsidRPr="00BA782F">
          <w:rPr>
            <w:rFonts w:ascii="Arial" w:eastAsia="Times New Roman" w:hAnsi="Arial" w:cs="Arial"/>
            <w:b/>
            <w:bCs/>
            <w:color w:val="A52A2A"/>
            <w:sz w:val="24"/>
            <w:szCs w:val="24"/>
            <w:u w:val="single"/>
            <w:lang w:eastAsia="bg-BG"/>
          </w:rPr>
          <w:t>чл. 50, ал. 1 - 3</w:t>
        </w:r>
      </w:hyperlink>
      <w:r w:rsidRPr="00BA782F">
        <w:rPr>
          <w:rFonts w:ascii="Arial" w:eastAsia="Times New Roman" w:hAnsi="Arial" w:cs="Arial"/>
          <w:color w:val="222222"/>
          <w:sz w:val="24"/>
          <w:szCs w:val="24"/>
          <w:lang w:eastAsia="bg-BG"/>
        </w:rPr>
        <w:t xml:space="preserve">, получило разрешение за </w:t>
      </w:r>
      <w:r w:rsidRPr="00BA782F">
        <w:rPr>
          <w:rFonts w:ascii="Arial" w:eastAsia="Times New Roman" w:hAnsi="Arial" w:cs="Arial"/>
          <w:color w:val="222222"/>
          <w:sz w:val="24"/>
          <w:szCs w:val="24"/>
          <w:lang w:eastAsia="bg-BG"/>
        </w:rPr>
        <w:lastRenderedPageBreak/>
        <w:t>придобиване, може да съхранява и/или употребява взривните вещества и пиротехническите изделия, с изключение на фойерверки от категория F1, или да съхранява, носи и/или употребява огнестрелни оръжия и боеприпаси за тях след получаване писмено или по електронен път на разрешение за съответните дейности от директора на ГДНП на МВР или от оправомощено от него длъжностно лице, или от началника на РУ на МВР по местонахождението на обекта за съхранение или по постоянния адрес на физическото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изм. - ДВ, бр. 37 от 2019 г.) Лицето по </w:t>
      </w:r>
      <w:hyperlink r:id="rId228" w:history="1">
        <w:r w:rsidRPr="00BA782F">
          <w:rPr>
            <w:rFonts w:ascii="Arial" w:eastAsia="Times New Roman" w:hAnsi="Arial" w:cs="Arial"/>
            <w:b/>
            <w:bCs/>
            <w:color w:val="A52A2A"/>
            <w:sz w:val="24"/>
            <w:szCs w:val="24"/>
            <w:u w:val="single"/>
            <w:lang w:eastAsia="bg-BG"/>
          </w:rPr>
          <w:t>чл. 51, ал. 2 и 3</w:t>
        </w:r>
      </w:hyperlink>
      <w:r w:rsidRPr="00BA782F">
        <w:rPr>
          <w:rFonts w:ascii="Arial" w:eastAsia="Times New Roman" w:hAnsi="Arial" w:cs="Arial"/>
          <w:color w:val="222222"/>
          <w:sz w:val="24"/>
          <w:szCs w:val="24"/>
          <w:lang w:eastAsia="bg-BG"/>
        </w:rPr>
        <w:t>, получило разрешение за придобиване, може да съхранява и/или употребява взривни вещества и пиротехнически изделия, с изключение на фойерверки от категория F1, на територията на Република България само с разрешение за съответните дейности, издадено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44 от 2012 г., в сила от 01.07.2012 г., изм. - ДВ, бр. 53 от 2014 г., изм. - ДВ, бр. 14 от 2015 г., доп. - ДВ, бр. 100 от 2020 г.) Лицето по </w:t>
      </w:r>
      <w:hyperlink r:id="rId229" w:history="1">
        <w:r w:rsidRPr="00BA782F">
          <w:rPr>
            <w:rFonts w:ascii="Arial" w:eastAsia="Times New Roman" w:hAnsi="Arial" w:cs="Arial"/>
            <w:b/>
            <w:bCs/>
            <w:color w:val="A52A2A"/>
            <w:sz w:val="24"/>
            <w:szCs w:val="24"/>
            <w:u w:val="single"/>
            <w:lang w:eastAsia="bg-BG"/>
          </w:rPr>
          <w:t>чл. 51, ал. 1</w:t>
        </w:r>
      </w:hyperlink>
      <w:r w:rsidRPr="00BA782F">
        <w:rPr>
          <w:rFonts w:ascii="Arial" w:eastAsia="Times New Roman" w:hAnsi="Arial" w:cs="Arial"/>
          <w:color w:val="222222"/>
          <w:sz w:val="24"/>
          <w:szCs w:val="24"/>
          <w:lang w:eastAsia="bg-BG"/>
        </w:rPr>
        <w:t>, получило разрешение за придобиване, може да съхранява и/или носи и употребява огнестрелни оръжия и боеприпаси за тях на територията на Република България само с разрешение за съответните дейности, издадено писмено или по електронен път от директора на ГДНП на МВР или от оправомощено от него длъжностно лице, след предварително писмено одобрение от съответния компетентен орган на държавата членка, в която лицето е пребиваващо.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(Доп. - ДВ, бр. 100 от 2020 г.) Лицата по ал. 1 - 3 могат да подават писмено или по електронен път заявление за издаване на разрешение за придобиване, съхранение, носене и употреба едновременно или последователно.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В издаденото разрешение могат да се записват няколко вида дейности.</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56а. (Нов - ДВ, бр. 100 от 2020 г.) (1) Лицата по </w:t>
      </w:r>
      <w:hyperlink r:id="rId230" w:history="1">
        <w:r w:rsidRPr="00BA782F">
          <w:rPr>
            <w:rFonts w:ascii="Arial" w:eastAsia="Times New Roman" w:hAnsi="Arial" w:cs="Arial"/>
            <w:b/>
            <w:bCs/>
            <w:color w:val="A52A2A"/>
            <w:sz w:val="24"/>
            <w:szCs w:val="24"/>
            <w:u w:val="single"/>
            <w:lang w:eastAsia="bg-BG"/>
          </w:rPr>
          <w:t>чл. 56, ал. 1 - 3</w:t>
        </w:r>
      </w:hyperlink>
      <w:r w:rsidRPr="00BA782F">
        <w:rPr>
          <w:rFonts w:ascii="Arial" w:eastAsia="Times New Roman" w:hAnsi="Arial" w:cs="Arial"/>
          <w:color w:val="222222"/>
          <w:sz w:val="24"/>
          <w:szCs w:val="24"/>
          <w:lang w:eastAsia="bg-BG"/>
        </w:rPr>
        <w:t> могат да съхраняват копия на оръжия по </w:t>
      </w:r>
      <w:hyperlink r:id="rId231" w:history="1">
        <w:r w:rsidRPr="00BA782F">
          <w:rPr>
            <w:rFonts w:ascii="Arial" w:eastAsia="Times New Roman" w:hAnsi="Arial" w:cs="Arial"/>
            <w:b/>
            <w:bCs/>
            <w:color w:val="A52A2A"/>
            <w:sz w:val="24"/>
            <w:szCs w:val="24"/>
            <w:u w:val="single"/>
            <w:lang w:eastAsia="bg-BG"/>
          </w:rPr>
          <w:t>чл. 4, ал. 2, т. 3</w:t>
        </w:r>
      </w:hyperlink>
      <w:r w:rsidRPr="00BA782F">
        <w:rPr>
          <w:rFonts w:ascii="Arial" w:eastAsia="Times New Roman" w:hAnsi="Arial" w:cs="Arial"/>
          <w:color w:val="222222"/>
          <w:sz w:val="24"/>
          <w:szCs w:val="24"/>
          <w:lang w:eastAsia="bg-BG"/>
        </w:rPr>
        <w:t>, без да е необходимо да им се издава разрешение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Лицата по </w:t>
      </w:r>
      <w:hyperlink r:id="rId232" w:history="1">
        <w:r w:rsidRPr="00BA782F">
          <w:rPr>
            <w:rFonts w:ascii="Arial" w:eastAsia="Times New Roman" w:hAnsi="Arial" w:cs="Arial"/>
            <w:b/>
            <w:bCs/>
            <w:color w:val="A52A2A"/>
            <w:sz w:val="24"/>
            <w:szCs w:val="24"/>
            <w:u w:val="single"/>
            <w:lang w:eastAsia="bg-BG"/>
          </w:rPr>
          <w:t>чл. 56, ал. 1 - 3</w:t>
        </w:r>
      </w:hyperlink>
      <w:r w:rsidRPr="00BA782F">
        <w:rPr>
          <w:rFonts w:ascii="Arial" w:eastAsia="Times New Roman" w:hAnsi="Arial" w:cs="Arial"/>
          <w:color w:val="222222"/>
          <w:sz w:val="24"/>
          <w:szCs w:val="24"/>
          <w:lang w:eastAsia="bg-BG"/>
        </w:rPr>
        <w:t> могат да използват копия на оръжия по </w:t>
      </w:r>
      <w:hyperlink r:id="rId233" w:history="1">
        <w:r w:rsidRPr="00BA782F">
          <w:rPr>
            <w:rFonts w:ascii="Arial" w:eastAsia="Times New Roman" w:hAnsi="Arial" w:cs="Arial"/>
            <w:b/>
            <w:bCs/>
            <w:color w:val="A52A2A"/>
            <w:sz w:val="24"/>
            <w:szCs w:val="24"/>
            <w:u w:val="single"/>
            <w:lang w:eastAsia="bg-BG"/>
          </w:rPr>
          <w:t>чл. 4, ал. 2, т. 3</w:t>
        </w:r>
      </w:hyperlink>
      <w:r w:rsidRPr="00BA782F">
        <w:rPr>
          <w:rFonts w:ascii="Arial" w:eastAsia="Times New Roman" w:hAnsi="Arial" w:cs="Arial"/>
          <w:color w:val="222222"/>
          <w:sz w:val="24"/>
          <w:szCs w:val="24"/>
          <w:lang w:eastAsia="bg-BG"/>
        </w:rPr>
        <w:t xml:space="preserve"> за културни цели, </w:t>
      </w:r>
      <w:proofErr w:type="spellStart"/>
      <w:r w:rsidRPr="00BA782F">
        <w:rPr>
          <w:rFonts w:ascii="Arial" w:eastAsia="Times New Roman" w:hAnsi="Arial" w:cs="Arial"/>
          <w:color w:val="222222"/>
          <w:sz w:val="24"/>
          <w:szCs w:val="24"/>
          <w:lang w:eastAsia="bg-BG"/>
        </w:rPr>
        <w:t>възстановки</w:t>
      </w:r>
      <w:proofErr w:type="spellEnd"/>
      <w:r w:rsidRPr="00BA782F">
        <w:rPr>
          <w:rFonts w:ascii="Arial" w:eastAsia="Times New Roman" w:hAnsi="Arial" w:cs="Arial"/>
          <w:color w:val="222222"/>
          <w:sz w:val="24"/>
          <w:szCs w:val="24"/>
          <w:lang w:eastAsia="bg-BG"/>
        </w:rPr>
        <w:t xml:space="preserve"> или спортни дейности след получаване на разрешение за носене и употреба, издадено от директора на ГДНП на МВР или от оправомощено от него длъжностно лице, или от началника на РУ на МВР по постоянен адрес на лицето.</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57. (1) (Доп. - ДВ, бр. 100 от 2020 г.) Лицето, получило разрешение за придобиване или съхранение и/или носене и употреба на огнестрелни оръжия и боеприпаси за тях, писмено или по електронен път уведомява органа, издал съответните разрешения, за намерение за продажба, </w:t>
      </w:r>
      <w:r w:rsidRPr="00BA782F">
        <w:rPr>
          <w:rFonts w:ascii="Arial" w:eastAsia="Times New Roman" w:hAnsi="Arial" w:cs="Arial"/>
          <w:color w:val="222222"/>
          <w:sz w:val="24"/>
          <w:szCs w:val="24"/>
          <w:lang w:eastAsia="bg-BG"/>
        </w:rPr>
        <w:lastRenderedPageBreak/>
        <w:t>замяна или дарение на притежавано/притежавани от него огнестрелно оръжие/огнестрелни оръжия и боеприпаси за тях на лице, което има издадено разрешение за придобиване на този вид огнестрелно оръжие/огнестрелни оръжия 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Сделката по ал. 1 може да се осъществи след извършване на промяна в съответното разрешение на </w:t>
      </w:r>
      <w:proofErr w:type="spellStart"/>
      <w:r w:rsidRPr="00BA782F">
        <w:rPr>
          <w:rFonts w:ascii="Arial" w:eastAsia="Times New Roman" w:hAnsi="Arial" w:cs="Arial"/>
          <w:color w:val="222222"/>
          <w:sz w:val="24"/>
          <w:szCs w:val="24"/>
          <w:lang w:eastAsia="bg-BG"/>
        </w:rPr>
        <w:t>прехвърлителя</w:t>
      </w:r>
      <w:proofErr w:type="spellEnd"/>
      <w:r w:rsidRPr="00BA782F">
        <w:rPr>
          <w:rFonts w:ascii="Arial" w:eastAsia="Times New Roman" w:hAnsi="Arial" w:cs="Arial"/>
          <w:color w:val="222222"/>
          <w:sz w:val="24"/>
          <w:szCs w:val="24"/>
          <w:lang w:eastAsia="bg-BG"/>
        </w:rPr>
        <w:t xml:space="preserve"> или след прекратяване на действието му, когато в разрешението е вписано едно-единствено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73 от 2012 г., в сила от 25.09.2012 г.) При образувано изпълнително производство по реда на </w:t>
      </w:r>
      <w:hyperlink r:id="rId234" w:tgtFrame="_blank" w:history="1">
        <w:r w:rsidRPr="00BA782F">
          <w:rPr>
            <w:rFonts w:ascii="Arial" w:eastAsia="Times New Roman" w:hAnsi="Arial" w:cs="Arial"/>
            <w:b/>
            <w:bCs/>
            <w:color w:val="0000FF"/>
            <w:sz w:val="24"/>
            <w:szCs w:val="24"/>
            <w:u w:val="single"/>
            <w:lang w:eastAsia="bg-BG"/>
          </w:rPr>
          <w:t>Гражданския процесуален кодекс</w:t>
        </w:r>
      </w:hyperlink>
      <w:r w:rsidRPr="00BA782F">
        <w:rPr>
          <w:rFonts w:ascii="Arial" w:eastAsia="Times New Roman" w:hAnsi="Arial" w:cs="Arial"/>
          <w:color w:val="222222"/>
          <w:sz w:val="24"/>
          <w:szCs w:val="24"/>
          <w:lang w:eastAsia="bg-BG"/>
        </w:rPr>
        <w:t> или </w:t>
      </w:r>
      <w:hyperlink r:id="rId235" w:tgtFrame="_blank" w:history="1">
        <w:r w:rsidRPr="00BA782F">
          <w:rPr>
            <w:rFonts w:ascii="Arial" w:eastAsia="Times New Roman" w:hAnsi="Arial" w:cs="Arial"/>
            <w:b/>
            <w:bCs/>
            <w:color w:val="0000FF"/>
            <w:sz w:val="24"/>
            <w:szCs w:val="24"/>
            <w:u w:val="single"/>
            <w:lang w:eastAsia="bg-BG"/>
          </w:rPr>
          <w:t>Данъчно-осигурителния процесуален кодекс</w:t>
        </w:r>
      </w:hyperlink>
      <w:r w:rsidRPr="00BA782F">
        <w:rPr>
          <w:rFonts w:ascii="Arial" w:eastAsia="Times New Roman" w:hAnsi="Arial" w:cs="Arial"/>
          <w:color w:val="222222"/>
          <w:sz w:val="24"/>
          <w:szCs w:val="24"/>
          <w:lang w:eastAsia="bg-BG"/>
        </w:rPr>
        <w:t> уведомлението по ал. 1 се извършва от съответния съдебен изпълнител или публичен изпълнител.</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58. (1) Разрешения за придобиване и/или съхранение на взривни вещества и пиротехнически изделия, разрешения за придобиване, съхранение и/или носене и употреба на огнестрелни оръжия и боеприпаси за тях не се издават на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73 от 2012 г., в сила от 25.09.2012 г.) което не е навършило 18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1а. (нова - ДВ, бр. 73 от 2012 г., в сила от 25.09.2012 г.) което няма завършено основно образование - когато то кандидатства за издаване на разрешение за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в сила от 01.07.2019 г.) което е осъждано за умишлено престъпление от общ характер или срещу него има обвинение за такова престъпление; за български граждани тези обстоятелства се проверяват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94 от 2015 г., в сила от 01.01.2016 г.) за което е получено уведомление по </w:t>
      </w:r>
      <w:hyperlink r:id="rId236" w:tgtFrame="_blank" w:history="1">
        <w:r w:rsidRPr="00BA782F">
          <w:rPr>
            <w:rFonts w:ascii="Arial" w:eastAsia="Times New Roman" w:hAnsi="Arial" w:cs="Arial"/>
            <w:b/>
            <w:bCs/>
            <w:color w:val="0000FF"/>
            <w:sz w:val="24"/>
            <w:szCs w:val="24"/>
            <w:u w:val="single"/>
            <w:lang w:eastAsia="bg-BG"/>
          </w:rPr>
          <w:t>чл. 182, ал. 2, т. 2</w:t>
        </w:r>
      </w:hyperlink>
      <w:r w:rsidRPr="00BA782F">
        <w:rPr>
          <w:rFonts w:ascii="Arial" w:eastAsia="Times New Roman" w:hAnsi="Arial" w:cs="Arial"/>
          <w:color w:val="222222"/>
          <w:sz w:val="24"/>
          <w:szCs w:val="24"/>
          <w:lang w:eastAsia="bg-BG"/>
        </w:rPr>
        <w:t> или по </w:t>
      </w:r>
      <w:hyperlink r:id="rId237" w:tgtFrame="_blank" w:history="1">
        <w:r w:rsidRPr="00BA782F">
          <w:rPr>
            <w:rFonts w:ascii="Arial" w:eastAsia="Times New Roman" w:hAnsi="Arial" w:cs="Arial"/>
            <w:b/>
            <w:bCs/>
            <w:color w:val="0000FF"/>
            <w:sz w:val="24"/>
            <w:szCs w:val="24"/>
            <w:u w:val="single"/>
            <w:lang w:eastAsia="bg-BG"/>
          </w:rPr>
          <w:t>чл. 221, ал. 6 от Данъчно-осигурителния процесуален кодекс</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което страда от психическо разстройство;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което през последните три години задължително е настанявано в лечебни заведения по </w:t>
      </w:r>
      <w:hyperlink r:id="rId238" w:tgtFrame="_blank" w:history="1">
        <w:r w:rsidRPr="00BA782F">
          <w:rPr>
            <w:rFonts w:ascii="Arial" w:eastAsia="Times New Roman" w:hAnsi="Arial" w:cs="Arial"/>
            <w:b/>
            <w:bCs/>
            <w:color w:val="0000FF"/>
            <w:sz w:val="24"/>
            <w:szCs w:val="24"/>
            <w:u w:val="single"/>
            <w:lang w:eastAsia="bg-BG"/>
          </w:rPr>
          <w:t>глава пета, раздел II от Закона за здравето</w:t>
        </w:r>
      </w:hyperlink>
      <w:r w:rsidRPr="00BA782F">
        <w:rPr>
          <w:rFonts w:ascii="Arial" w:eastAsia="Times New Roman" w:hAnsi="Arial" w:cs="Arial"/>
          <w:color w:val="222222"/>
          <w:sz w:val="24"/>
          <w:szCs w:val="24"/>
          <w:lang w:eastAsia="bg-BG"/>
        </w:rPr>
        <w:t> или е лекувано за употреба на наркотични вещества;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53 от 2014 г., отм. - ДВ, бр. 37 от 2019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(отм. - ДВ, бр. 37 от 2019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8. спрямо което през последните три години са налагани мерки за защита по </w:t>
      </w:r>
      <w:hyperlink r:id="rId239" w:tgtFrame="_blank" w:history="1">
        <w:r w:rsidRPr="00BA782F">
          <w:rPr>
            <w:rFonts w:ascii="Arial" w:eastAsia="Times New Roman" w:hAnsi="Arial" w:cs="Arial"/>
            <w:b/>
            <w:bCs/>
            <w:color w:val="0000FF"/>
            <w:sz w:val="24"/>
            <w:szCs w:val="24"/>
            <w:u w:val="single"/>
            <w:lang w:eastAsia="bg-BG"/>
          </w:rPr>
          <w:t>Закона за защита от домашното насилие</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което не е преминало курс за безопасно боравене с огнестрелно оръжие, в случаите когато то кандидатства за издаване на разрешения за носене и употреба на огнестрелни оръжия 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(доп. - ДВ, бр. 37 от 2019 г., доп. - ДВ, бр. 100 от 2020 г.) което няма основателна причина - самоотбрана, ловни цели, спортни цели, учебни цели, културни цели, колекциониране и оръжейна сбирка, която по несъмнен начин обосновава издаването на разрешение.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Малолетно и непълнолетно лице може да употребява оръжия и боеприпаси само на стрелбище с учебна или спортна цел и само с писмено съгласие на законните му представители и под ръководството на правоспособни инструктори или треньори.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Физическо лице може да употребява огнестрелно оръжие и боеприпаси за него без разрешение за носене и употреба само на стрелбище с учебна или спортна цел под ръководството на правоспособен инструктор или треньор.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и доп. - ДВ, бр. 37 от 2019 г.) Не се издава разрешение за употреба на сценични пиротехнически изделия от категория Т2, други пиротехнически изделия от категория Р2 и фойерверки от категория F4 на лица, които нямат необходимата квалификация и придобита правоспособност за безопасност на труда при взривни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Условията и редът за провеждане на курсовете по ал. 1, т. 9 се определят с наредба на министъра на вътрешните работи. Когато курсовете за безопасно боравене с огнестрелно оръжие се провеждат от МВР, се събира такса в размер, определен с тарифата по </w:t>
      </w:r>
      <w:hyperlink r:id="rId240"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Физически лица, които не са навършили 18 години, не могат да придобиват и носят неогнестрелно оръжие.</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59. (1) Лицата, получили разрешение за придобиване, съхранение, носене и употреба на огнестрелни оръжия и боеприпаси за тях и разрешение за придобиване и/или съхранение на взривни вещества и пиротехнически изделия, са длъжни да ги опазват от кражби, изгубване и достъп на други лица и да предприемат мерки за недопускане на злополуки или наранявания при употребата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Който изгуби взривни вещества, оръжие, боеприпаси и пиротехнически изделия или разрешение за дейности с тях, е длъжен незабавно да уведоми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Който намери взривни вещества, оръжия, боеприпаси и пиротехнически изделия, незабавно уведомява органите на МВР, без да нарушава месторазположението им.</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60. (1) Забраняват се: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откритото носене на оръжие на обществени места, освен при осъществяване на охранителна дейност;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съхранението и носенето на оръжия за спортни и за културни цели с патрон в цевта или в барабана;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13 от 2024 г.) носенето или употребата на оръжие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(доп. - ДВ, бр. 73 от 2012 г., в сила от 25.09.2012 г.) на политически, синдикални и културни мероприятия, освен ако е необходимо за културното мероприятие;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на спортни мероприятия, освен ако е необходимо за самото мероприятие;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в обществени заведения за хранене и увеселение;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г) в молитвени домове, храмове и манастири;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д) (изм. - ДВ, бр. 13 от 2024 г.) в здравни и лечебни заведения, и в социални домове;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е) при и след употреба на алкохол, наркотични или упойващи вещества;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ж) (нова - ДВ, бр. 13 от 2024 г.) в образователни институции, освен когато са необходими за осъществяване на учебната дейност и са придобити съгласно </w:t>
      </w:r>
      <w:hyperlink r:id="rId241" w:history="1">
        <w:r w:rsidRPr="00BA782F">
          <w:rPr>
            <w:rFonts w:ascii="Arial" w:eastAsia="Times New Roman" w:hAnsi="Arial" w:cs="Arial"/>
            <w:b/>
            <w:bCs/>
            <w:color w:val="A52A2A"/>
            <w:sz w:val="24"/>
            <w:szCs w:val="24"/>
            <w:u w:val="single"/>
            <w:lang w:eastAsia="bg-BG"/>
          </w:rPr>
          <w:t>чл. 6, ал. 3, т. 6</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3а. (нова - ДВ, бр. 73 от 2012 г., в сила от 25.09.2012 г.) употребата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огнестрелни оръжия с цел, различна от целта, за която са придобити, с изключение на случаите по </w:t>
      </w:r>
      <w:hyperlink r:id="rId242" w:history="1">
        <w:r w:rsidRPr="00BA782F">
          <w:rPr>
            <w:rFonts w:ascii="Arial" w:eastAsia="Times New Roman" w:hAnsi="Arial" w:cs="Arial"/>
            <w:b/>
            <w:bCs/>
            <w:color w:val="A52A2A"/>
            <w:sz w:val="24"/>
            <w:szCs w:val="24"/>
            <w:u w:val="single"/>
            <w:lang w:eastAsia="bg-BG"/>
          </w:rPr>
          <w:t>чл. 95,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неогнестрелни оръжия на обществени места;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4. (доп. - ДВ, бр. 37 от 2019 г., доп. - ДВ, бр. 13 от 2024 г.) придобиването, съхранението, носенето и употребата на заглушители за оръжия, с изключение на </w:t>
      </w:r>
      <w:proofErr w:type="spellStart"/>
      <w:r w:rsidRPr="00BA782F">
        <w:rPr>
          <w:rFonts w:ascii="Arial" w:eastAsia="Times New Roman" w:hAnsi="Arial" w:cs="Arial"/>
          <w:color w:val="222222"/>
          <w:sz w:val="24"/>
          <w:szCs w:val="24"/>
          <w:lang w:eastAsia="bg-BG"/>
        </w:rPr>
        <w:t>супресори</w:t>
      </w:r>
      <w:proofErr w:type="spellEnd"/>
      <w:r w:rsidRPr="00BA782F">
        <w:rPr>
          <w:rFonts w:ascii="Arial" w:eastAsia="Times New Roman" w:hAnsi="Arial" w:cs="Arial"/>
          <w:color w:val="222222"/>
          <w:sz w:val="24"/>
          <w:szCs w:val="24"/>
          <w:lang w:eastAsia="bg-BG"/>
        </w:rPr>
        <w:t xml:space="preserve"> за </w:t>
      </w:r>
      <w:proofErr w:type="spellStart"/>
      <w:r w:rsidRPr="00BA782F">
        <w:rPr>
          <w:rFonts w:ascii="Arial" w:eastAsia="Times New Roman" w:hAnsi="Arial" w:cs="Arial"/>
          <w:color w:val="222222"/>
          <w:sz w:val="24"/>
          <w:szCs w:val="24"/>
          <w:lang w:eastAsia="bg-BG"/>
        </w:rPr>
        <w:t>дългоцевно</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нарезно</w:t>
      </w:r>
      <w:proofErr w:type="spellEnd"/>
      <w:r w:rsidRPr="00BA782F">
        <w:rPr>
          <w:rFonts w:ascii="Arial" w:eastAsia="Times New Roman" w:hAnsi="Arial" w:cs="Arial"/>
          <w:color w:val="222222"/>
          <w:sz w:val="24"/>
          <w:szCs w:val="24"/>
          <w:lang w:eastAsia="bg-BG"/>
        </w:rPr>
        <w:t xml:space="preserve"> оръжие за ловни, спортни и обучителни цели и учебни стрелби;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xml:space="preserve">4а. (нова - ДВ, бр. 37 от 2019 г.) придобиването, носенето и употребата на сменяемо зарядно устройство с капацитет над 20 патрона за </w:t>
      </w:r>
      <w:proofErr w:type="spellStart"/>
      <w:r w:rsidRPr="00BA782F">
        <w:rPr>
          <w:rFonts w:ascii="Arial" w:eastAsia="Times New Roman" w:hAnsi="Arial" w:cs="Arial"/>
          <w:color w:val="222222"/>
          <w:sz w:val="24"/>
          <w:szCs w:val="24"/>
          <w:lang w:eastAsia="bg-BG"/>
        </w:rPr>
        <w:t>късоцевните</w:t>
      </w:r>
      <w:proofErr w:type="spellEnd"/>
      <w:r w:rsidRPr="00BA782F">
        <w:rPr>
          <w:rFonts w:ascii="Arial" w:eastAsia="Times New Roman" w:hAnsi="Arial" w:cs="Arial"/>
          <w:color w:val="222222"/>
          <w:sz w:val="24"/>
          <w:szCs w:val="24"/>
          <w:lang w:eastAsia="bg-BG"/>
        </w:rPr>
        <w:t xml:space="preserve"> полуавтоматични огнестрелни оръжия или на зарядно устройство с капацитет над 10 патрона за </w:t>
      </w:r>
      <w:proofErr w:type="spellStart"/>
      <w:r w:rsidRPr="00BA782F">
        <w:rPr>
          <w:rFonts w:ascii="Arial" w:eastAsia="Times New Roman" w:hAnsi="Arial" w:cs="Arial"/>
          <w:color w:val="222222"/>
          <w:sz w:val="24"/>
          <w:szCs w:val="24"/>
          <w:lang w:eastAsia="bg-BG"/>
        </w:rPr>
        <w:t>дългоцевните</w:t>
      </w:r>
      <w:proofErr w:type="spellEnd"/>
      <w:r w:rsidRPr="00BA782F">
        <w:rPr>
          <w:rFonts w:ascii="Arial" w:eastAsia="Times New Roman" w:hAnsi="Arial" w:cs="Arial"/>
          <w:color w:val="222222"/>
          <w:sz w:val="24"/>
          <w:szCs w:val="24"/>
          <w:lang w:eastAsia="bg-BG"/>
        </w:rPr>
        <w:t xml:space="preserve"> полуавтоматични огнестрелни оръжия, освен в случаите по </w:t>
      </w:r>
      <w:hyperlink r:id="rId243" w:history="1">
        <w:r w:rsidRPr="00BA782F">
          <w:rPr>
            <w:rFonts w:ascii="Arial" w:eastAsia="Times New Roman" w:hAnsi="Arial" w:cs="Arial"/>
            <w:b/>
            <w:bCs/>
            <w:color w:val="A52A2A"/>
            <w:sz w:val="24"/>
            <w:szCs w:val="24"/>
            <w:u w:val="single"/>
            <w:lang w:eastAsia="bg-BG"/>
          </w:rPr>
          <w:t>чл. 5, ал. 2 и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използването за други цели на огнестрелни оръжия или боеприпаси за тях, когато те са придобити за културни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37 от 2019 г.) употребата на пиротехнически изделия в превозни средства, с изключение на пиротехническите изделия за превозни средства, в близост до леснозапалими материали, както и в районите на здравни и лечебни заведения, учебни заведения, социални домове, молитвени домове, храмове и манастири и употребата на пиротехнически изделия, с изключение на фойерверки от категория F1, в закрити помещения.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73 от 2012 г., в сила от 25.09.2012 г.) Забраната по ал. 1, т. 3, букви "а" - "д" и т. 3а, буква "б" не се отнася за лица, изпълняващи служебни задължения по охрана.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Забраната по ал. 1, т. 6 не се отнася за лица, притежаващи необходимата квалификация и правоспособност за безопасност на труда при взривни работи, при употреба на пиротехнически изделия за политически, спортни, религиозни, културни мероприятия и заснемане на филмови продукции, след уведомяване на съответното РУ на МВР по мястото на употребата им.</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Раздел II.</w:t>
      </w:r>
      <w:r w:rsidRPr="00BA782F">
        <w:rPr>
          <w:rFonts w:ascii="Arial" w:eastAsia="Times New Roman" w:hAnsi="Arial" w:cs="Arial"/>
          <w:b/>
          <w:bCs/>
          <w:color w:val="222222"/>
          <w:sz w:val="24"/>
          <w:szCs w:val="24"/>
          <w:lang w:eastAsia="bg-BG"/>
        </w:rPr>
        <w:br/>
        <w:t>Придобиване, съхранение и употреба на взривни вещества и пиротехнически изделия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61. (1) (Изм. - ДВ, бр. 44 от 2012 г., в сила от 01.07.2012 г., изм. - ДВ, бр. 53 от 2014 г., изм. - ДВ, бр. 14 от 2015 г., изм. - ДВ, бр. 37 от 2019 г., доп. - ДВ, бр. 100 от 2020 г.) За получаване на разрешение за придобиване на взривни вещества и/или пиротехнически изделия, с изключение на фойерверки от категория F1, на територията на Република България лицата по </w:t>
      </w:r>
      <w:hyperlink r:id="rId244" w:history="1">
        <w:r w:rsidRPr="00BA782F">
          <w:rPr>
            <w:rFonts w:ascii="Arial" w:eastAsia="Times New Roman" w:hAnsi="Arial" w:cs="Arial"/>
            <w:b/>
            <w:bCs/>
            <w:color w:val="A52A2A"/>
            <w:sz w:val="24"/>
            <w:szCs w:val="24"/>
            <w:u w:val="single"/>
            <w:lang w:eastAsia="bg-BG"/>
          </w:rPr>
          <w:t>чл. 50, ал. 1 и 2</w:t>
        </w:r>
      </w:hyperlink>
      <w:r w:rsidRPr="00BA782F">
        <w:rPr>
          <w:rFonts w:ascii="Arial" w:eastAsia="Times New Roman" w:hAnsi="Arial" w:cs="Arial"/>
          <w:color w:val="222222"/>
          <w:sz w:val="24"/>
          <w:szCs w:val="24"/>
          <w:lang w:eastAsia="bg-BG"/>
        </w:rPr>
        <w:t> подават писмено или по електронен път до директора на ГДНП на МВР, съответно до началника на РУ на МВР по местонахождението на обекта за съхранение, а лицата по </w:t>
      </w:r>
      <w:hyperlink r:id="rId245" w:history="1">
        <w:r w:rsidRPr="00BA782F">
          <w:rPr>
            <w:rFonts w:ascii="Arial" w:eastAsia="Times New Roman" w:hAnsi="Arial" w:cs="Arial"/>
            <w:b/>
            <w:bCs/>
            <w:color w:val="A52A2A"/>
            <w:sz w:val="24"/>
            <w:szCs w:val="24"/>
            <w:u w:val="single"/>
            <w:lang w:eastAsia="bg-BG"/>
          </w:rPr>
          <w:t>чл. 51, ал. 2 и 3</w:t>
        </w:r>
      </w:hyperlink>
      <w:r w:rsidRPr="00BA782F">
        <w:rPr>
          <w:rFonts w:ascii="Arial" w:eastAsia="Times New Roman" w:hAnsi="Arial" w:cs="Arial"/>
          <w:color w:val="222222"/>
          <w:sz w:val="24"/>
          <w:szCs w:val="24"/>
          <w:lang w:eastAsia="bg-BG"/>
        </w:rPr>
        <w:t> - до директора на ГДНП на МВР, заявление по образец, в което се посочват: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1. име и адрес на наследодателя или </w:t>
      </w:r>
      <w:proofErr w:type="spellStart"/>
      <w:r w:rsidRPr="00BA782F">
        <w:rPr>
          <w:rFonts w:ascii="Arial" w:eastAsia="Times New Roman" w:hAnsi="Arial" w:cs="Arial"/>
          <w:color w:val="222222"/>
          <w:sz w:val="24"/>
          <w:szCs w:val="24"/>
          <w:lang w:eastAsia="bg-BG"/>
        </w:rPr>
        <w:t>прехвърлителя</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видът и количеството взривни вещества и/или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основателна причина за издаване на разрешението в случаите на закупуване, замяна и дарение.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Към заявлението по ал. 1 се прилагат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 удостоверяващ начина на придобиването им в случаите на наследство;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2. (изм. - ДВ, бр. 37 от 2019 г.) декларация, че придобитите взривни вещества за граждански цели и пиротехнически изделия отговарят на изискванията на </w:t>
      </w:r>
      <w:hyperlink r:id="rId246"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 и взривните вещества за граждански цели имат и нанесена уникална идентификация съгласно </w:t>
      </w:r>
      <w:hyperlink r:id="rId247" w:history="1">
        <w:r w:rsidRPr="00BA782F">
          <w:rPr>
            <w:rFonts w:ascii="Arial" w:eastAsia="Times New Roman" w:hAnsi="Arial" w:cs="Arial"/>
            <w:b/>
            <w:bCs/>
            <w:color w:val="A52A2A"/>
            <w:sz w:val="24"/>
            <w:szCs w:val="24"/>
            <w:u w:val="single"/>
            <w:lang w:eastAsia="bg-BG"/>
          </w:rPr>
          <w:t>чл. 29</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списък на лицата, които ще имат достъп до взривни вещества и/или пиротехнически изделия, съгласуван с началника на РУ на МВР по </w:t>
      </w:r>
      <w:proofErr w:type="spellStart"/>
      <w:r w:rsidRPr="00BA782F">
        <w:rPr>
          <w:rFonts w:ascii="Arial" w:eastAsia="Times New Roman" w:hAnsi="Arial" w:cs="Arial"/>
          <w:color w:val="222222"/>
          <w:sz w:val="24"/>
          <w:szCs w:val="24"/>
          <w:lang w:eastAsia="bg-BG"/>
        </w:rPr>
        <w:t>местосъхранението</w:t>
      </w:r>
      <w:proofErr w:type="spellEnd"/>
      <w:r w:rsidRPr="00BA782F">
        <w:rPr>
          <w:rFonts w:ascii="Arial" w:eastAsia="Times New Roman" w:hAnsi="Arial" w:cs="Arial"/>
          <w:color w:val="222222"/>
          <w:sz w:val="24"/>
          <w:szCs w:val="24"/>
          <w:lang w:eastAsia="bg-BG"/>
        </w:rPr>
        <w:t xml:space="preserve">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документ за платена такса в размер, определен с тарифата по </w:t>
      </w:r>
      <w:hyperlink r:id="rId248"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20 от 2018 г.) Физически и юридически лица, регистрирани като търговци, и юридически лица с нестопанска цел, регистрирани по националното законодателство на държава членка, представят към документацията по ал. 2 и копие от удостоверение за вписване в съответния регистър по националното законодателство на другата държава членка -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Българските граждани, граждани на други държави членки, пребиваващи на територията на Република България, и граждани на трета държава, постоянно пребиваващи на територията на Република България, управителят/управителите или членовете на управителните органи на лицата по ал. 3 представят към документацията по ал. 2 допълнително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103 от 2017 г., в сила от 01.01.2018 г.) ако лицето е чужд гражданин - документ, който удостоверява, че съответното лице не е осъждано за умишлено престъпление от общ характер; за български граждани обстоятелството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в сила от 01.07.2019 г.) документ по националното законодателство на друга държава, удостоверяващ, че срещу лицето няма обвинение за умишлено престъпление от общ характер; за български граждани обстоятелството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медицинско свидетелство от лечебно заведение или съответен документ по националното законодателство на другата държава, удостоверяващо, че лицето не страда от психически разстройства.</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62. (Изм. - ДВ, бр. 44 от 2012 г., в сила от 01.07.2012 г., изм. - ДВ, бр. 73 от 2012 г., в сила от 25.09.2012 г., изм. - ДВ, бр. 53 от 2014 г., изм. - ДВ, бр. 14 от 2015 г., изм. - ДВ, бр. 37 от 2019 г., доп. - ДВ, бр. 100 от 2020 г.) За получаване на разрешение за съхранение лицето, получило разрешение за придобиване на взривни вещества и пиротехнически изделия, с изключение на фойерверки от категория F1, подава писмено или по електронен път до директора на ГДНП на МВР, съответно до началника на РУ на МВР по местонахождението на склада, заявление по образец,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1. разрешение за ползване на обектите или друг заместващ го документ, издаден по реда на </w:t>
      </w:r>
      <w:hyperlink r:id="rId249"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 удостоверяващ правното основание за ползване на обектите;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паспорт на склада за съхранение на взривни вещества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копие от свидетелство за придобита правоспособност на ръководителите на съответните складове за безопасност на труда при взривни работи или съответен документ по националното законодателство на друга държава членка;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43 от 2011 г., изм. - ДВ, бр. 10 от 2018 г., в сила от 31.03.2018 г., изм. - ДВ, бр. 20 от 2018 г., в сила от 31.03.2018 г.) копие от договор с лице, извършващо частна охранителна дейност при условията и по реда на </w:t>
      </w:r>
      <w:hyperlink r:id="rId250"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охраната на складовете ще се осъществява от служители на лицето, получило разрешение за придобиване,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документ за платена такса в размер, определен с тарифата по </w:t>
      </w:r>
      <w:hyperlink r:id="rId251"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63. (Изм. - ДВ, бр. 44 от 2012 г., в сила от 01.07.2012 г., изм. - ДВ, бр. 73 от 2012 г., в сила от 25.09.2012 г.) (1) (Изм. - ДВ, бр. 37 от 2019 г.) Физическите и юридическите лица, регистрирани като търговци на територията на държава членка, и лицата, създадени със закон или с акт на Министерския съвет, които кандидатстват за получаване на разрешение за съхранение на взривни вещества и пиротехнически изделия, с изключение на фойерверки от категория F1, трябва да разполагат със: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складове за съхранение - собствени или наети, които отговарят на техническите правила и норми за проектиране на строежи, предназначени за производство и съхранение на взривни вещества, боеприпаси и пиротехнически изделия, и на изискванията за физическа защита на строежите съгласно </w:t>
      </w:r>
      <w:hyperlink r:id="rId252"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ръководител на склада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служители, които осъществяват контрол за спазване на правилата за безопасност на труда при работа с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специалисти, които водят отчетност на движението на изделията, които се съхраняват.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Изискванията към квалификацията на лицата по ал. 1 се определят с наредбата по </w:t>
      </w:r>
      <w:hyperlink r:id="rId253" w:history="1">
        <w:r w:rsidRPr="00BA782F">
          <w:rPr>
            <w:rFonts w:ascii="Arial" w:eastAsia="Times New Roman" w:hAnsi="Arial" w:cs="Arial"/>
            <w:b/>
            <w:bCs/>
            <w:color w:val="A52A2A"/>
            <w:sz w:val="24"/>
            <w:szCs w:val="24"/>
            <w:u w:val="single"/>
            <w:lang w:eastAsia="bg-BG"/>
          </w:rPr>
          <w:t>чл. 14,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63а. (Нов - ДВ, бр. 73 от 2012 г., в сила от 25.09.2012 г., изм. - ДВ, бр. 53 от 2014 г., изм. - ДВ, бр. 14 от 2015 г., изм. - ДВ, бр. 37 от 2019 г., доп. - ДВ, бр. 100 от 2020 г.) За получаване на разрешение за съхранение на взривни вещества и пиротехнически изделия, с изключение на фойерверки от категория F1, лицата по </w:t>
      </w:r>
      <w:hyperlink r:id="rId254" w:history="1">
        <w:r w:rsidRPr="00BA782F">
          <w:rPr>
            <w:rFonts w:ascii="Arial" w:eastAsia="Times New Roman" w:hAnsi="Arial" w:cs="Arial"/>
            <w:b/>
            <w:bCs/>
            <w:color w:val="A52A2A"/>
            <w:sz w:val="24"/>
            <w:szCs w:val="24"/>
            <w:u w:val="single"/>
            <w:lang w:eastAsia="bg-BG"/>
          </w:rPr>
          <w:t>чл. 63, ал. 1</w:t>
        </w:r>
      </w:hyperlink>
      <w:r w:rsidRPr="00BA782F">
        <w:rPr>
          <w:rFonts w:ascii="Arial" w:eastAsia="Times New Roman" w:hAnsi="Arial" w:cs="Arial"/>
          <w:color w:val="222222"/>
          <w:sz w:val="24"/>
          <w:szCs w:val="24"/>
          <w:lang w:eastAsia="bg-BG"/>
        </w:rPr>
        <w:t xml:space="preserve"> подават писмено или по електронен път до директора </w:t>
      </w:r>
      <w:r w:rsidRPr="00BA782F">
        <w:rPr>
          <w:rFonts w:ascii="Arial" w:eastAsia="Times New Roman" w:hAnsi="Arial" w:cs="Arial"/>
          <w:color w:val="222222"/>
          <w:sz w:val="24"/>
          <w:szCs w:val="24"/>
          <w:lang w:eastAsia="bg-BG"/>
        </w:rPr>
        <w:lastRenderedPageBreak/>
        <w:t>на ГДНП на МВР, съответно до началника на РУ на МВР по местонахождението на склада, заявление по образец,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документите по </w:t>
      </w:r>
      <w:hyperlink r:id="rId255" w:history="1">
        <w:r w:rsidRPr="00BA782F">
          <w:rPr>
            <w:rFonts w:ascii="Arial" w:eastAsia="Times New Roman" w:hAnsi="Arial" w:cs="Arial"/>
            <w:b/>
            <w:bCs/>
            <w:color w:val="A52A2A"/>
            <w:sz w:val="24"/>
            <w:szCs w:val="24"/>
            <w:u w:val="single"/>
            <w:lang w:eastAsia="bg-BG"/>
          </w:rPr>
          <w:t>чл. 17, ал. 1, т. 1</w:t>
        </w:r>
      </w:hyperlink>
      <w:r w:rsidRPr="00BA782F">
        <w:rPr>
          <w:rFonts w:ascii="Arial" w:eastAsia="Times New Roman" w:hAnsi="Arial" w:cs="Arial"/>
          <w:color w:val="222222"/>
          <w:sz w:val="24"/>
          <w:szCs w:val="24"/>
          <w:lang w:eastAsia="bg-BG"/>
        </w:rPr>
        <w:t> и </w:t>
      </w:r>
      <w:hyperlink r:id="rId256" w:history="1">
        <w:r w:rsidRPr="00BA782F">
          <w:rPr>
            <w:rFonts w:ascii="Arial" w:eastAsia="Times New Roman" w:hAnsi="Arial" w:cs="Arial"/>
            <w:b/>
            <w:bCs/>
            <w:color w:val="A52A2A"/>
            <w:sz w:val="24"/>
            <w:szCs w:val="24"/>
            <w:u w:val="single"/>
            <w:lang w:eastAsia="bg-BG"/>
          </w:rPr>
          <w:t>чл. 62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документите по </w:t>
      </w:r>
      <w:hyperlink r:id="rId257"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управителя/управителите или членовете на управителните органи на лицата по </w:t>
      </w:r>
      <w:hyperlink r:id="rId258" w:history="1">
        <w:r w:rsidRPr="00BA782F">
          <w:rPr>
            <w:rFonts w:ascii="Arial" w:eastAsia="Times New Roman" w:hAnsi="Arial" w:cs="Arial"/>
            <w:b/>
            <w:bCs/>
            <w:color w:val="A52A2A"/>
            <w:sz w:val="24"/>
            <w:szCs w:val="24"/>
            <w:u w:val="single"/>
            <w:lang w:eastAsia="bg-BG"/>
          </w:rPr>
          <w:t>чл. 63,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копие на трудов договор, документ за придобита квалификация, съгласно изискванията на </w:t>
      </w:r>
      <w:hyperlink r:id="rId259" w:history="1">
        <w:r w:rsidRPr="00BA782F">
          <w:rPr>
            <w:rFonts w:ascii="Arial" w:eastAsia="Times New Roman" w:hAnsi="Arial" w:cs="Arial"/>
            <w:b/>
            <w:bCs/>
            <w:color w:val="A52A2A"/>
            <w:sz w:val="24"/>
            <w:szCs w:val="24"/>
            <w:u w:val="single"/>
            <w:lang w:eastAsia="bg-BG"/>
          </w:rPr>
          <w:t>чл. 63, ал. 2</w:t>
        </w:r>
      </w:hyperlink>
      <w:r w:rsidRPr="00BA782F">
        <w:rPr>
          <w:rFonts w:ascii="Arial" w:eastAsia="Times New Roman" w:hAnsi="Arial" w:cs="Arial"/>
          <w:color w:val="222222"/>
          <w:sz w:val="24"/>
          <w:szCs w:val="24"/>
          <w:lang w:eastAsia="bg-BG"/>
        </w:rPr>
        <w:t> и документите по </w:t>
      </w:r>
      <w:hyperlink r:id="rId260"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лицата по </w:t>
      </w:r>
      <w:hyperlink r:id="rId261" w:history="1">
        <w:r w:rsidRPr="00BA782F">
          <w:rPr>
            <w:rFonts w:ascii="Arial" w:eastAsia="Times New Roman" w:hAnsi="Arial" w:cs="Arial"/>
            <w:b/>
            <w:bCs/>
            <w:color w:val="A52A2A"/>
            <w:sz w:val="24"/>
            <w:szCs w:val="24"/>
            <w:u w:val="single"/>
            <w:lang w:eastAsia="bg-BG"/>
          </w:rPr>
          <w:t>чл. 63, ал. 1, т. 2 - 4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64. (Изм. - ДВ, бр. 44 от 2012 г., в сила от 01.07.2012 г., доп. - ДВ, бр. 73 от 2012 г., в сила от 25.09.2012 г., изм. - ДВ, бр. 53 от 2014 г., изм. - ДВ, бр. 14 от 2015 г., доп. - ДВ, бр. 100 от 2020 г.) За получаване на разрешение за употреба лицето по </w:t>
      </w:r>
      <w:hyperlink r:id="rId262" w:history="1">
        <w:r w:rsidRPr="00BA782F">
          <w:rPr>
            <w:rFonts w:ascii="Arial" w:eastAsia="Times New Roman" w:hAnsi="Arial" w:cs="Arial"/>
            <w:b/>
            <w:bCs/>
            <w:color w:val="A52A2A"/>
            <w:sz w:val="24"/>
            <w:szCs w:val="24"/>
            <w:u w:val="single"/>
            <w:lang w:eastAsia="bg-BG"/>
          </w:rPr>
          <w:t>чл. 62</w:t>
        </w:r>
      </w:hyperlink>
      <w:r w:rsidRPr="00BA782F">
        <w:rPr>
          <w:rFonts w:ascii="Arial" w:eastAsia="Times New Roman" w:hAnsi="Arial" w:cs="Arial"/>
          <w:color w:val="222222"/>
          <w:sz w:val="24"/>
          <w:szCs w:val="24"/>
          <w:lang w:eastAsia="bg-BG"/>
        </w:rPr>
        <w:t>, получило разрешение за съхранение, подава писмено или по електронен път до директора на ГДНП на МВР - за територията на цялата страна, съответно до началника на РУ на МВР по мястото на употреба, заявление по образец,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копие от свидетелство за придобита правоспособност за безопасност на труда при взривни работи или съответен документ по националното законодателство на друга държава членка за лицето или за служителите, които ще извършват взривните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списък на служителите, които ще извършват взривните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 за платена такса в размер, определен с тарифата по </w:t>
      </w:r>
      <w:hyperlink r:id="rId263"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65. (1) (Изм. - ДВ, бр. 44 от 2012 г., в сила от 01.07.2012 г., изм. - ДВ, бр. 53 от 2014 г., изм. - ДВ, бр. 14 от 2015 г., изм. - ДВ, бр. 37 от 2019 г., доп. - ДВ, бр. 100 от 2020 г.) За получаване на разрешение за употреба на пиротехнически изделия, с изключение на фойерверки от категория F1, български граждани, граждани на други държави членки, пребиваващи на територията на държава членка, и граждани на трета държава, постоянно пребиваващи на територията на Република България, подават писмено или по електронен път до директора на ГДНП на МВР за територията на страната, съответно до началника на РУ на МВР по мястото на употребата им, заявление по образец,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документите по </w:t>
      </w:r>
      <w:hyperlink r:id="rId264"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копие от свидетелство за придобита правоспособност за безопасност на труда при взривни работи или съответен документ по националното законодателство на друга държава членка;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 за платена такса в размер, определен с тарифата по </w:t>
      </w:r>
      <w:hyperlink r:id="rId265"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За получаване на разрешение за употреба на взривни вещества и пиротехнически изделия, с изключение на фойерверки от категория F1, физически и юридически лица, регистрирани като търговци, и юридически лица с нестопанска цел, регистрирани по националното законодателство на държава членка, подават до органа по ал. 1 заявление,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1. (изм. - ДВ, бр. 20 от 2018 г.) удостоверение за вписване в съответния регистър по националното законодателство на другата държава членка -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списък на служителите, които ще извършват взривните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документацията по ал. 1, т. 1 и 2 за лицата по т. 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документацията по </w:t>
      </w:r>
      <w:hyperlink r:id="rId266"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управителя/управителите или членовете на управителните им органи;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документ за платена такса в размер, определен с тарифата по </w:t>
      </w:r>
      <w:hyperlink r:id="rId267"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66. (1) (Изм. - ДВ, бр. 73 от 2012 г., в сила от 25.09.2012 г.) Лицата, получили разрешение за придобиване на взривни вещества и пиротехнически изделия, могат да сключват договор за съхраняване с лица, получили разрешение за съхранение по </w:t>
      </w:r>
      <w:hyperlink r:id="rId268" w:history="1">
        <w:r w:rsidRPr="00BA782F">
          <w:rPr>
            <w:rFonts w:ascii="Arial" w:eastAsia="Times New Roman" w:hAnsi="Arial" w:cs="Arial"/>
            <w:b/>
            <w:bCs/>
            <w:color w:val="A52A2A"/>
            <w:sz w:val="24"/>
            <w:szCs w:val="24"/>
            <w:u w:val="single"/>
            <w:lang w:eastAsia="bg-BG"/>
          </w:rPr>
          <w:t>чл. 63а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Лицата, получили разрешение за придобиване и/или съхранение на взривни вещества и пиротехнически изделия, могат да сключат договор с лица, получили разрешение за употреба, за извършване на взривни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67. Лицата, получили разрешение или удостоверение за производство на взривни вещества и пиротехнически изделия, могат да ги употребяват без разрешението по </w:t>
      </w:r>
      <w:hyperlink r:id="rId269" w:history="1">
        <w:r w:rsidRPr="00BA782F">
          <w:rPr>
            <w:rFonts w:ascii="Arial" w:eastAsia="Times New Roman" w:hAnsi="Arial" w:cs="Arial"/>
            <w:b/>
            <w:bCs/>
            <w:color w:val="A52A2A"/>
            <w:sz w:val="24"/>
            <w:szCs w:val="24"/>
            <w:u w:val="single"/>
            <w:lang w:eastAsia="bg-BG"/>
          </w:rPr>
          <w:t>чл. 65, ал. 2</w:t>
        </w:r>
      </w:hyperlink>
      <w:r w:rsidRPr="00BA782F">
        <w:rPr>
          <w:rFonts w:ascii="Arial" w:eastAsia="Times New Roman" w:hAnsi="Arial" w:cs="Arial"/>
          <w:color w:val="222222"/>
          <w:sz w:val="24"/>
          <w:szCs w:val="24"/>
          <w:lang w:eastAsia="bg-BG"/>
        </w:rPr>
        <w:t>, когато ги използват за получаване на изделия или продукти с промишлено, специално или културно предназначение.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68. (1) (Изм. - ДВ, бр. 44 от 2012 г., в сила от 01.07.2012 г., изм. - ДВ, бр. 73 от 2012 г., в сила от 25.09.2012 г., изм. - ДВ, бр. 53 от 2014 г., изм. - ДВ, бр. 14 от 2015 г., доп. - ДВ, бр. 100 от 2020 г.) При постъпване писмено или по електронен път на заявлението и документацията по </w:t>
      </w:r>
      <w:hyperlink r:id="rId270" w:history="1">
        <w:r w:rsidRPr="00BA782F">
          <w:rPr>
            <w:rFonts w:ascii="Arial" w:eastAsia="Times New Roman" w:hAnsi="Arial" w:cs="Arial"/>
            <w:b/>
            <w:bCs/>
            <w:color w:val="A52A2A"/>
            <w:sz w:val="24"/>
            <w:szCs w:val="24"/>
            <w:u w:val="single"/>
            <w:lang w:eastAsia="bg-BG"/>
          </w:rPr>
          <w:t>чл. 61</w:t>
        </w:r>
      </w:hyperlink>
      <w:r w:rsidRPr="00BA782F">
        <w:rPr>
          <w:rFonts w:ascii="Arial" w:eastAsia="Times New Roman" w:hAnsi="Arial" w:cs="Arial"/>
          <w:color w:val="222222"/>
          <w:sz w:val="24"/>
          <w:szCs w:val="24"/>
          <w:lang w:eastAsia="bg-BG"/>
        </w:rPr>
        <w:t>, </w:t>
      </w:r>
      <w:hyperlink r:id="rId271" w:history="1">
        <w:r w:rsidRPr="00BA782F">
          <w:rPr>
            <w:rFonts w:ascii="Arial" w:eastAsia="Times New Roman" w:hAnsi="Arial" w:cs="Arial"/>
            <w:b/>
            <w:bCs/>
            <w:color w:val="A52A2A"/>
            <w:sz w:val="24"/>
            <w:szCs w:val="24"/>
            <w:u w:val="single"/>
            <w:lang w:eastAsia="bg-BG"/>
          </w:rPr>
          <w:t>62</w:t>
        </w:r>
      </w:hyperlink>
      <w:r w:rsidRPr="00BA782F">
        <w:rPr>
          <w:rFonts w:ascii="Arial" w:eastAsia="Times New Roman" w:hAnsi="Arial" w:cs="Arial"/>
          <w:color w:val="222222"/>
          <w:sz w:val="24"/>
          <w:szCs w:val="24"/>
          <w:lang w:eastAsia="bg-BG"/>
        </w:rPr>
        <w:t>, </w:t>
      </w:r>
      <w:hyperlink r:id="rId272" w:history="1">
        <w:r w:rsidRPr="00BA782F">
          <w:rPr>
            <w:rFonts w:ascii="Arial" w:eastAsia="Times New Roman" w:hAnsi="Arial" w:cs="Arial"/>
            <w:b/>
            <w:bCs/>
            <w:color w:val="A52A2A"/>
            <w:sz w:val="24"/>
            <w:szCs w:val="24"/>
            <w:u w:val="single"/>
            <w:lang w:eastAsia="bg-BG"/>
          </w:rPr>
          <w:t>63а</w:t>
        </w:r>
      </w:hyperlink>
      <w:r w:rsidRPr="00BA782F">
        <w:rPr>
          <w:rFonts w:ascii="Arial" w:eastAsia="Times New Roman" w:hAnsi="Arial" w:cs="Arial"/>
          <w:color w:val="222222"/>
          <w:sz w:val="24"/>
          <w:szCs w:val="24"/>
          <w:lang w:eastAsia="bg-BG"/>
        </w:rPr>
        <w:t>, </w:t>
      </w:r>
      <w:hyperlink r:id="rId273" w:history="1">
        <w:r w:rsidRPr="00BA782F">
          <w:rPr>
            <w:rFonts w:ascii="Arial" w:eastAsia="Times New Roman" w:hAnsi="Arial" w:cs="Arial"/>
            <w:b/>
            <w:bCs/>
            <w:color w:val="A52A2A"/>
            <w:sz w:val="24"/>
            <w:szCs w:val="24"/>
            <w:u w:val="single"/>
            <w:lang w:eastAsia="bg-BG"/>
          </w:rPr>
          <w:t>64</w:t>
        </w:r>
      </w:hyperlink>
      <w:r w:rsidRPr="00BA782F">
        <w:rPr>
          <w:rFonts w:ascii="Arial" w:eastAsia="Times New Roman" w:hAnsi="Arial" w:cs="Arial"/>
          <w:color w:val="222222"/>
          <w:sz w:val="24"/>
          <w:szCs w:val="24"/>
          <w:lang w:eastAsia="bg-BG"/>
        </w:rPr>
        <w:t> и </w:t>
      </w:r>
      <w:hyperlink r:id="rId274" w:history="1">
        <w:r w:rsidRPr="00BA782F">
          <w:rPr>
            <w:rFonts w:ascii="Arial" w:eastAsia="Times New Roman" w:hAnsi="Arial" w:cs="Arial"/>
            <w:b/>
            <w:bCs/>
            <w:color w:val="A52A2A"/>
            <w:sz w:val="24"/>
            <w:szCs w:val="24"/>
            <w:u w:val="single"/>
            <w:lang w:eastAsia="bg-BG"/>
          </w:rPr>
          <w:t>65</w:t>
        </w:r>
      </w:hyperlink>
      <w:r w:rsidRPr="00BA782F">
        <w:rPr>
          <w:rFonts w:ascii="Arial" w:eastAsia="Times New Roman" w:hAnsi="Arial" w:cs="Arial"/>
          <w:color w:val="222222"/>
          <w:sz w:val="24"/>
          <w:szCs w:val="24"/>
          <w:lang w:eastAsia="bg-BG"/>
        </w:rPr>
        <w:t> ГДНП на МВР, съответно РУ на МВР, оценява пълнотата и съответствието на подадената документация с изискванията за издаване на съответното разрешение и извършва проверка на място на обектите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(Доп. - ДВ, бр. 100 от 2020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на този закон органът по ал. 1 уведомява писмено или по електронен път заявителя и дава указания и 30-дневен срок за отстраняването им, в който срокът по ал. 5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2, производството по издаване на разрешението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изм. - ДВ, бр. 37 от 2019 г., в сила от 01.07.2019 г.) Директорът на ГДНП на МВР или началникът на РУ на МВР служебно проверява обстоятелствата по </w:t>
      </w:r>
      <w:hyperlink r:id="rId275" w:history="1">
        <w:r w:rsidRPr="00BA782F">
          <w:rPr>
            <w:rFonts w:ascii="Arial" w:eastAsia="Times New Roman" w:hAnsi="Arial" w:cs="Arial"/>
            <w:b/>
            <w:bCs/>
            <w:color w:val="A52A2A"/>
            <w:sz w:val="24"/>
            <w:szCs w:val="24"/>
            <w:u w:val="single"/>
            <w:lang w:eastAsia="bg-BG"/>
          </w:rPr>
          <w:t>чл. 58, ал. 1, т. 3</w:t>
        </w:r>
      </w:hyperlink>
      <w:r w:rsidRPr="00BA782F">
        <w:rPr>
          <w:rFonts w:ascii="Arial" w:eastAsia="Times New Roman" w:hAnsi="Arial" w:cs="Arial"/>
          <w:color w:val="222222"/>
          <w:sz w:val="24"/>
          <w:szCs w:val="24"/>
          <w:lang w:eastAsia="bg-BG"/>
        </w:rPr>
        <w:t xml:space="preserve"> и дали има обвинение за умишлено престъпление от общ характер срещу физическото лице или срещу </w:t>
      </w:r>
      <w:r w:rsidRPr="00BA782F">
        <w:rPr>
          <w:rFonts w:ascii="Arial" w:eastAsia="Times New Roman" w:hAnsi="Arial" w:cs="Arial"/>
          <w:color w:val="222222"/>
          <w:sz w:val="24"/>
          <w:szCs w:val="24"/>
          <w:lang w:eastAsia="bg-BG"/>
        </w:rPr>
        <w:lastRenderedPageBreak/>
        <w:t>управителя/управителите и/или членовете на управителните органи на юридическото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съответно началникът на РУ на МВР, писмено или по електронен път издава разрешение или мотивирано отказва издаването му в едномесечен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Отказът по ал. 5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"http://ciela.mvr.bg/Document/LinkToDocumentReference?fromDocumentId=2135696097&amp;dbId=0&amp;refId=4558351"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(Изм. - ДВ, бр. 37 от 2019 г.) При мотивиран отказ за издаване на разрешение за придобиване в случаите на наследство наследникът предоставя взривните вещества и/или пиротехническите изделия, с изключение на фойерверки от категория F1, на органа по ал. 1 за съхранение незабавно след получаване на решението за отказ. Собственикът на изделията може да прехвърли собствеността върху тях на лице, получило разрешение за придобиване, след влизането в сила на решението за отказ.</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69. (1) (Доп. - ДВ, бр. 100 от 2020 г.) Разрешенията за придобиване на взривни вещества и пиротехнически изделия се издават писмено или по електронен път за срок три месеца и в рамките на този срок могат да се ползват еднократно.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100 от 2020 г.) Разрешенията за съхранение и/или употреба на взривни вещества и пиротехнически изделия се издават писмено или по електронен път и са валидни за срок 5 години от датата на издаването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Издадените разрешения за съхранение и/или употреба важат само за посочените в тях видове и/или количества взривни вещества и пиротехнически изделия и могат да се използват само от лицата, на чието име са издадени.</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70. (1) (Изм. - ДВ, бр. 44 от 2012 г., в сила от 01.07.2012 г., изм. - ДВ, бр. 53 от 2014 г., изм. - ДВ, бр. 14 от 2015 г., доп. - ДВ, бр. 100 от 2020 г.) Лицето, получило писмено или по електронен път разрешение за придобиване, съхранение и/или употреба на взривни вещества и пиротехнически изделия, уведомява писмено или по електронен път ГДНП на МВР, съответно РУ на МВР, при: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преустройство на обектите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промяна на ръководителите на складовете за съхранение и/или на служителите, които извършват взривни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промяна на търговската регистрация или на регистрацията като юридическо лице с нестопанска цел.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20 от 2018 г., доп. - ДВ, бр. 100 от 2020 г.) В случаите по ал. 1, т. 1 и 2 лицето, получило разрешение за придобиване, съхранение и/или употреба на взривни вещества и пиротехнически изделия, представя писмено или по електронен път в 14-дневен срок от настъпването на промяната документите, свързани с нея, и документ за платена такса в размер, определен с тарифата по </w:t>
      </w:r>
      <w:hyperlink r:id="rId276"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Оценяването на документацията по ал. 2 и проверката на място на складовете за съхранение, когато е необходимо, се извършват по реда на </w:t>
      </w:r>
      <w:hyperlink r:id="rId277" w:history="1">
        <w:r w:rsidRPr="00BA782F">
          <w:rPr>
            <w:rFonts w:ascii="Arial" w:eastAsia="Times New Roman" w:hAnsi="Arial" w:cs="Arial"/>
            <w:b/>
            <w:bCs/>
            <w:color w:val="A52A2A"/>
            <w:sz w:val="24"/>
            <w:szCs w:val="24"/>
            <w:u w:val="single"/>
            <w:lang w:eastAsia="bg-BG"/>
          </w:rPr>
          <w:t>чл. 68, ал. 1 - 3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или началникът на РУ на МВР по местонахождението на обектите за съхранение в 14-дневен срок от датата на подаване на документацията отразява писмено или по електронен път промяната в издаденото разрешение за придобиване, съхранение и/или употреба.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71. (1) (Изм. - ДВ, бр. 44 от 2012 г., в сила от 01.07.2012 г., изм. - ДВ, бр. 73 от 2012 г., в сила от 25.09.2012 г., изм. - ДВ, бр. 53 от 2014 г., изм. - ДВ, бр. 14 от 2015 г., доп. - ДВ, бр. 100 от 2020 г.) В едномесечен срок преди изтичането на срока по </w:t>
      </w:r>
      <w:hyperlink r:id="rId278" w:history="1">
        <w:r w:rsidRPr="00BA782F">
          <w:rPr>
            <w:rFonts w:ascii="Arial" w:eastAsia="Times New Roman" w:hAnsi="Arial" w:cs="Arial"/>
            <w:b/>
            <w:bCs/>
            <w:color w:val="A52A2A"/>
            <w:sz w:val="24"/>
            <w:szCs w:val="24"/>
            <w:u w:val="single"/>
            <w:lang w:eastAsia="bg-BG"/>
          </w:rPr>
          <w:t>чл. 69, ал. 2</w:t>
        </w:r>
      </w:hyperlink>
      <w:r w:rsidRPr="00BA782F">
        <w:rPr>
          <w:rFonts w:ascii="Arial" w:eastAsia="Times New Roman" w:hAnsi="Arial" w:cs="Arial"/>
          <w:color w:val="222222"/>
          <w:sz w:val="24"/>
          <w:szCs w:val="24"/>
          <w:lang w:eastAsia="bg-BG"/>
        </w:rPr>
        <w:t> лицето, получило разрешение за съхранение и/или употреба на взривни вещества и пиротехнически изделия, подава писмено или по електронен път заявление по образец, придружено с документацията по </w:t>
      </w:r>
      <w:hyperlink r:id="rId279" w:history="1">
        <w:r w:rsidRPr="00BA782F">
          <w:rPr>
            <w:rFonts w:ascii="Arial" w:eastAsia="Times New Roman" w:hAnsi="Arial" w:cs="Arial"/>
            <w:b/>
            <w:bCs/>
            <w:color w:val="A52A2A"/>
            <w:sz w:val="24"/>
            <w:szCs w:val="24"/>
            <w:u w:val="single"/>
            <w:lang w:eastAsia="bg-BG"/>
          </w:rPr>
          <w:t>чл. 62</w:t>
        </w:r>
      </w:hyperlink>
      <w:r w:rsidRPr="00BA782F">
        <w:rPr>
          <w:rFonts w:ascii="Arial" w:eastAsia="Times New Roman" w:hAnsi="Arial" w:cs="Arial"/>
          <w:color w:val="222222"/>
          <w:sz w:val="24"/>
          <w:szCs w:val="24"/>
          <w:lang w:eastAsia="bg-BG"/>
        </w:rPr>
        <w:t>, </w:t>
      </w:r>
      <w:hyperlink r:id="rId280" w:history="1">
        <w:r w:rsidRPr="00BA782F">
          <w:rPr>
            <w:rFonts w:ascii="Arial" w:eastAsia="Times New Roman" w:hAnsi="Arial" w:cs="Arial"/>
            <w:b/>
            <w:bCs/>
            <w:color w:val="A52A2A"/>
            <w:sz w:val="24"/>
            <w:szCs w:val="24"/>
            <w:u w:val="single"/>
            <w:lang w:eastAsia="bg-BG"/>
          </w:rPr>
          <w:t>63а</w:t>
        </w:r>
      </w:hyperlink>
      <w:r w:rsidRPr="00BA782F">
        <w:rPr>
          <w:rFonts w:ascii="Arial" w:eastAsia="Times New Roman" w:hAnsi="Arial" w:cs="Arial"/>
          <w:color w:val="222222"/>
          <w:sz w:val="24"/>
          <w:szCs w:val="24"/>
          <w:lang w:eastAsia="bg-BG"/>
        </w:rPr>
        <w:t>, </w:t>
      </w:r>
      <w:hyperlink r:id="rId281" w:history="1">
        <w:r w:rsidRPr="00BA782F">
          <w:rPr>
            <w:rFonts w:ascii="Arial" w:eastAsia="Times New Roman" w:hAnsi="Arial" w:cs="Arial"/>
            <w:b/>
            <w:bCs/>
            <w:color w:val="A52A2A"/>
            <w:sz w:val="24"/>
            <w:szCs w:val="24"/>
            <w:u w:val="single"/>
            <w:lang w:eastAsia="bg-BG"/>
          </w:rPr>
          <w:t>64</w:t>
        </w:r>
      </w:hyperlink>
      <w:r w:rsidRPr="00BA782F">
        <w:rPr>
          <w:rFonts w:ascii="Arial" w:eastAsia="Times New Roman" w:hAnsi="Arial" w:cs="Arial"/>
          <w:color w:val="222222"/>
          <w:sz w:val="24"/>
          <w:szCs w:val="24"/>
          <w:lang w:eastAsia="bg-BG"/>
        </w:rPr>
        <w:t> или </w:t>
      </w:r>
      <w:hyperlink r:id="rId282" w:history="1">
        <w:r w:rsidRPr="00BA782F">
          <w:rPr>
            <w:rFonts w:ascii="Arial" w:eastAsia="Times New Roman" w:hAnsi="Arial" w:cs="Arial"/>
            <w:b/>
            <w:bCs/>
            <w:color w:val="A52A2A"/>
            <w:sz w:val="24"/>
            <w:szCs w:val="24"/>
            <w:u w:val="single"/>
            <w:lang w:eastAsia="bg-BG"/>
          </w:rPr>
          <w:t>чл. 65</w:t>
        </w:r>
      </w:hyperlink>
      <w:r w:rsidRPr="00BA782F">
        <w:rPr>
          <w:rFonts w:ascii="Arial" w:eastAsia="Times New Roman" w:hAnsi="Arial" w:cs="Arial"/>
          <w:color w:val="222222"/>
          <w:sz w:val="24"/>
          <w:szCs w:val="24"/>
          <w:lang w:eastAsia="bg-BG"/>
        </w:rPr>
        <w:t>, до директора на ГДНП на МВР или до съответния началник на РУ на МВР за подновяване на разрешението.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Разрешението по ал. 1 се издава по реда на </w:t>
      </w:r>
      <w:hyperlink r:id="rId283" w:history="1">
        <w:r w:rsidRPr="00BA782F">
          <w:rPr>
            <w:rFonts w:ascii="Arial" w:eastAsia="Times New Roman" w:hAnsi="Arial" w:cs="Arial"/>
            <w:b/>
            <w:bCs/>
            <w:color w:val="A52A2A"/>
            <w:sz w:val="24"/>
            <w:szCs w:val="24"/>
            <w:u w:val="single"/>
            <w:lang w:eastAsia="bg-BG"/>
          </w:rPr>
          <w:t>чл. 68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72. (В сила от 05.04.2015 г.) Лицата, получили разрешение за придобиване, съхранение и употреба на взривни вещества за граждански цели, създават и поддържат системата по </w:t>
      </w:r>
      <w:hyperlink r:id="rId284" w:history="1">
        <w:r w:rsidRPr="00BA782F">
          <w:rPr>
            <w:rFonts w:ascii="Arial" w:eastAsia="Times New Roman" w:hAnsi="Arial" w:cs="Arial"/>
            <w:b/>
            <w:bCs/>
            <w:color w:val="A52A2A"/>
            <w:sz w:val="24"/>
            <w:szCs w:val="24"/>
            <w:u w:val="single"/>
            <w:lang w:eastAsia="bg-BG"/>
          </w:rPr>
          <w:t>чл. 33</w:t>
        </w:r>
      </w:hyperlink>
      <w:r w:rsidRPr="00BA782F">
        <w:rPr>
          <w:rFonts w:ascii="Arial" w:eastAsia="Times New Roman" w:hAnsi="Arial" w:cs="Arial"/>
          <w:color w:val="222222"/>
          <w:sz w:val="24"/>
          <w:szCs w:val="24"/>
          <w:lang w:eastAsia="bg-BG"/>
        </w:rPr>
        <w:t> и изпълняват задълженията по </w:t>
      </w:r>
      <w:hyperlink r:id="rId285" w:history="1">
        <w:r w:rsidRPr="00BA782F">
          <w:rPr>
            <w:rFonts w:ascii="Arial" w:eastAsia="Times New Roman" w:hAnsi="Arial" w:cs="Arial"/>
            <w:b/>
            <w:bCs/>
            <w:color w:val="A52A2A"/>
            <w:sz w:val="24"/>
            <w:szCs w:val="24"/>
            <w:u w:val="single"/>
            <w:lang w:eastAsia="bg-BG"/>
          </w:rPr>
          <w:t>чл. 34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73. (1) Лицата, получили разрешение за съхранение на взривни вещества и пиротехнически изделия, водят регистър, който съдържа: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име и адрес на лицето, от което са получени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име и адрес на лицето, което е получило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количествата взривни вещества и пиротехнически изделия, идентификационни данни за тях, както и датата на получаването и предаването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4. идентификационни данни и количества бракувани взривни вещества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Лицата, получили разрешение за употреба на взривни вещества и пиротехнически изделия, водят регистър, който съдържа: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име и адрес на лицето, от което са получени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вида и количествата получени и употребени взривни вещества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вида и остатъчните количества взривни вещества и пиротехнически изделия и име и адрес на лицето, на което са предоставени.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44 от 2012 г., в сила от 01.07.2012 г., изм. - ДВ, бр. 53 от 2014 г., изм. - ДВ, бр. 14 от 2015 г.) Лицата по ал. 1 и 2 в срок 10 работни дни след приключване на всяко тримесечие представят на директора на ГДНП на МВР или на съответния началник на РУ на МВР, издал разрешението, копие от регистрите за изтеклото тримесечие на хартиен или електронен носител.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Данните от регистрите по ал. 1 и 2 се съхраняват за срок 10 години от вписването им и се предоставят при поискване на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74. (1) Лицата, получили разрешение за съхранение на взривни вещества и пиротехнически изделия, осигуряват денонощна въоръжена охрана съгласувано с органа, издал разрешението, и спазват техническите правила и норми за съхранение на взривни вещества и пиротехнически изделия съгласно </w:t>
      </w:r>
      <w:hyperlink r:id="rId286"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складовете по ал. 1 се допуска съвместно съхранение на различни видове взривни вещества в количества, определени в </w:t>
      </w:r>
      <w:hyperlink r:id="rId287"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75. Лицата, получили разрешение за употреба по реда на </w:t>
      </w:r>
      <w:hyperlink r:id="rId288" w:history="1">
        <w:r w:rsidRPr="00BA782F">
          <w:rPr>
            <w:rFonts w:ascii="Arial" w:eastAsia="Times New Roman" w:hAnsi="Arial" w:cs="Arial"/>
            <w:b/>
            <w:bCs/>
            <w:color w:val="A52A2A"/>
            <w:sz w:val="24"/>
            <w:szCs w:val="24"/>
            <w:u w:val="single"/>
            <w:lang w:eastAsia="bg-BG"/>
          </w:rPr>
          <w:t>този раздел</w:t>
        </w:r>
      </w:hyperlink>
      <w:r w:rsidRPr="00BA782F">
        <w:rPr>
          <w:rFonts w:ascii="Arial" w:eastAsia="Times New Roman" w:hAnsi="Arial" w:cs="Arial"/>
          <w:color w:val="222222"/>
          <w:sz w:val="24"/>
          <w:szCs w:val="24"/>
          <w:lang w:eastAsia="bg-BG"/>
        </w:rPr>
        <w:t>, когато извършват специални и технологични взривни работи или пиротехнически ефекти, писмено уведомяват началника на РУ на МВР, на чиято територия ще се извършват съответните дейности, и представят разрешение за извършване на взривни работи и/или пиротехнически ефекти, издадено от съответната дирекция "Инспекция по труда".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Раздел III.</w:t>
      </w:r>
      <w:r w:rsidRPr="00BA782F">
        <w:rPr>
          <w:rFonts w:ascii="Arial" w:eastAsia="Times New Roman" w:hAnsi="Arial" w:cs="Arial"/>
          <w:b/>
          <w:bCs/>
          <w:color w:val="222222"/>
          <w:sz w:val="24"/>
          <w:szCs w:val="24"/>
          <w:lang w:eastAsia="bg-BG"/>
        </w:rPr>
        <w:br/>
        <w:t>Придобиване, съхранение, носене и употреба на огнестрелни оръжия и боеприпаси за тях</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76. (1) (Изм. - ДВ, бр. 44 от 2012 г., в сила от 01.07.2012 г., доп. - ДВ, бр. 73 от 2012 г., в сила от 25.09.2012 г., изм. - ДВ, бр. 53 от 2014 г., изм. - ДВ, бр. 14 от 2015 г., доп. - ДВ, бр. 100 от 2020 г.) За получаване на разрешение за придобиване на огнестрелни оръжия и боеприпаси за тях български граждани, граждани на други държави членки, пребиваващи на територията на Република България, граждани на трета държава, постоянно пребиваващи на територията на Република България, физически лица, които са граждани на трета държава, физически и юридически лица, регистрирани като търговци по реда на </w:t>
      </w:r>
      <w:hyperlink r:id="rId289" w:tgtFrame="_blank" w:history="1">
        <w:r w:rsidRPr="00BA782F">
          <w:rPr>
            <w:rFonts w:ascii="Arial" w:eastAsia="Times New Roman" w:hAnsi="Arial" w:cs="Arial"/>
            <w:b/>
            <w:bCs/>
            <w:color w:val="0000FF"/>
            <w:sz w:val="24"/>
            <w:szCs w:val="24"/>
            <w:u w:val="single"/>
            <w:lang w:eastAsia="bg-BG"/>
          </w:rPr>
          <w:t>Търговския закон</w:t>
        </w:r>
      </w:hyperlink>
      <w:r w:rsidRPr="00BA782F">
        <w:rPr>
          <w:rFonts w:ascii="Arial" w:eastAsia="Times New Roman" w:hAnsi="Arial" w:cs="Arial"/>
          <w:color w:val="222222"/>
          <w:sz w:val="24"/>
          <w:szCs w:val="24"/>
          <w:lang w:eastAsia="bg-BG"/>
        </w:rPr>
        <w:t xml:space="preserve">, лица, създадени със закон или с акт на Министерския </w:t>
      </w:r>
      <w:r w:rsidRPr="00BA782F">
        <w:rPr>
          <w:rFonts w:ascii="Arial" w:eastAsia="Times New Roman" w:hAnsi="Arial" w:cs="Arial"/>
          <w:color w:val="222222"/>
          <w:sz w:val="24"/>
          <w:szCs w:val="24"/>
          <w:lang w:eastAsia="bg-BG"/>
        </w:rPr>
        <w:lastRenderedPageBreak/>
        <w:t>съвет, и юридически лица с нестопанска цел, регистрирани по реда на </w:t>
      </w:r>
      <w:hyperlink r:id="rId290" w:tgtFrame="_blank" w:history="1">
        <w:r w:rsidRPr="00BA782F">
          <w:rPr>
            <w:rFonts w:ascii="Arial" w:eastAsia="Times New Roman" w:hAnsi="Arial" w:cs="Arial"/>
            <w:b/>
            <w:bCs/>
            <w:color w:val="0000FF"/>
            <w:sz w:val="24"/>
            <w:szCs w:val="24"/>
            <w:u w:val="single"/>
            <w:lang w:eastAsia="bg-BG"/>
          </w:rPr>
          <w:t>Закона за юридическите лица с нестопанска цел</w:t>
        </w:r>
      </w:hyperlink>
      <w:r w:rsidRPr="00BA782F">
        <w:rPr>
          <w:rFonts w:ascii="Arial" w:eastAsia="Times New Roman" w:hAnsi="Arial" w:cs="Arial"/>
          <w:color w:val="222222"/>
          <w:sz w:val="24"/>
          <w:szCs w:val="24"/>
          <w:lang w:eastAsia="bg-BG"/>
        </w:rPr>
        <w:t>, подават писмено или по електронен път заявление по образец до директора на ГДНП на МВР, съответно до началника на РУ на МВР по постоянен адрес, съответно по адрес на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доп. - ДВ, бр. 100 от 2020 г.) За получаване на разрешение за придобиване на огнестрелни оръжия и боеприпаси за тях физически лица, пребиваващи на територията на друга държава членка, физически лица, които са граждани на трета държава, физически и юридически лица, регистрирани като търговци, и юридически лица с нестопанска цел, регистрирани по националното законодателство на друга държава членка, подават писмено или по електронен път заявление по образец до директора на ГДНП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В заявленията по ал. 1 и 2 се посочва: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начин на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име и адрес на наследодателя или </w:t>
      </w:r>
      <w:proofErr w:type="spellStart"/>
      <w:r w:rsidRPr="00BA782F">
        <w:rPr>
          <w:rFonts w:ascii="Arial" w:eastAsia="Times New Roman" w:hAnsi="Arial" w:cs="Arial"/>
          <w:color w:val="222222"/>
          <w:sz w:val="24"/>
          <w:szCs w:val="24"/>
          <w:lang w:eastAsia="bg-BG"/>
        </w:rPr>
        <w:t>прехвърлителя</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основателна причина за издаване на разрешението в случаите на дарение, закупуване и замяна;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видът и количеството огнестрелни оръжия 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Заявленията се придружават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 удостоверяващ начина на придобиване на огнестрелни оръжия и боеприпаси при наследство и награда;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декларация, че придобитите огнестрелни оръжия и боеприпаси за тях ще се съхраняват при условията на </w:t>
      </w:r>
      <w:hyperlink r:id="rId291" w:history="1">
        <w:r w:rsidRPr="00BA782F">
          <w:rPr>
            <w:rFonts w:ascii="Arial" w:eastAsia="Times New Roman" w:hAnsi="Arial" w:cs="Arial"/>
            <w:b/>
            <w:bCs/>
            <w:color w:val="A52A2A"/>
            <w:sz w:val="24"/>
            <w:szCs w:val="24"/>
            <w:u w:val="single"/>
            <w:lang w:eastAsia="bg-BG"/>
          </w:rPr>
          <w:t>чл. 98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73 от 2012 г., в сила от 25.09.2012 г., доп. - ДВ, бр. 13 от 2024 г.) документ, удостоверяващ завършено основно образование - за физическите лица, с изключение на лицата по ал. 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документ за платена такса в размер, определен с тарифата по </w:t>
      </w:r>
      <w:hyperlink r:id="rId292"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(Доп. - ДВ, бр. 100 от 2020 г.) Лицата по ал. 2 представят към документацията по ал. 3 и 4 и предварително писмено одобрение от съответния орган на държавата членка, в която лицето е пребиваващо или съответния орган на третата държава, чийто гражданин е лицето.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(6) (Изм. - ДВ, бр. 20 от 2018 г.) Физически и юридически лица, регистрирани като търговци, и юридически лица с нестопанска цел, регистрирани по националното законодателство на държава членка, представят към документацията по ал. 3 и 4 и удостоверение за вписване в съответния регистър </w:t>
      </w:r>
      <w:r w:rsidRPr="00BA782F">
        <w:rPr>
          <w:rFonts w:ascii="Arial" w:eastAsia="Times New Roman" w:hAnsi="Arial" w:cs="Arial"/>
          <w:color w:val="222222"/>
          <w:sz w:val="24"/>
          <w:szCs w:val="24"/>
          <w:lang w:eastAsia="bg-BG"/>
        </w:rPr>
        <w:lastRenderedPageBreak/>
        <w:t>по националното законодателство на другата държава членка -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Българските граждани, гражданите на други държави членки, пребиваващи на територията на Република България, граждани на трета държава, постоянно пребиваващи на територията на Република България, и управителят/управителите или членовете на управителните органи на юридическите лица по ал. 1 представят към документацията по ал. 3 и 4 документите по </w:t>
      </w:r>
      <w:hyperlink r:id="rId293"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77. (1) (Изм. - ДВ, бр. 37 от 2019 г.) Физически лица, кандидатстващи за разрешение за придобиване на огнестрелни оръжия и боеприпаси за тях за спортни цели, освен документите по </w:t>
      </w:r>
      <w:hyperlink r:id="rId294" w:history="1">
        <w:r w:rsidRPr="00BA782F">
          <w:rPr>
            <w:rFonts w:ascii="Arial" w:eastAsia="Times New Roman" w:hAnsi="Arial" w:cs="Arial"/>
            <w:b/>
            <w:bCs/>
            <w:color w:val="A52A2A"/>
            <w:sz w:val="24"/>
            <w:szCs w:val="24"/>
            <w:u w:val="single"/>
            <w:lang w:eastAsia="bg-BG"/>
          </w:rPr>
          <w:t>чл. 76, ал. 3, 4 и 7</w:t>
        </w:r>
      </w:hyperlink>
      <w:r w:rsidRPr="00BA782F">
        <w:rPr>
          <w:rFonts w:ascii="Arial" w:eastAsia="Times New Roman" w:hAnsi="Arial" w:cs="Arial"/>
          <w:color w:val="222222"/>
          <w:sz w:val="24"/>
          <w:szCs w:val="24"/>
          <w:lang w:eastAsia="bg-BG"/>
        </w:rPr>
        <w:t> представят и удостоверение от спортна организация по смисъла на </w:t>
      </w:r>
      <w:hyperlink r:id="rId295" w:tgtFrame="_blank" w:history="1">
        <w:r w:rsidRPr="00BA782F">
          <w:rPr>
            <w:rFonts w:ascii="Arial" w:eastAsia="Times New Roman" w:hAnsi="Arial" w:cs="Arial"/>
            <w:b/>
            <w:bCs/>
            <w:color w:val="0000FF"/>
            <w:sz w:val="24"/>
            <w:szCs w:val="24"/>
            <w:u w:val="single"/>
            <w:lang w:eastAsia="bg-BG"/>
          </w:rPr>
          <w:t>чл. 11 от Закона за физическото възпитание и спорта</w:t>
        </w:r>
      </w:hyperlink>
      <w:r w:rsidRPr="00BA782F">
        <w:rPr>
          <w:rFonts w:ascii="Arial" w:eastAsia="Times New Roman" w:hAnsi="Arial" w:cs="Arial"/>
          <w:color w:val="222222"/>
          <w:sz w:val="24"/>
          <w:szCs w:val="24"/>
          <w:lang w:eastAsia="bg-BG"/>
        </w:rPr>
        <w:t>, а когато лицата са пребиваващи на територията на друга държава членка - документ от официално призната организация по стрелкови спорт в съответната държава членка в легализиран превод на български език, 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членуват и практикуват стрелкови спортове в съответната организация, а когато лицата по ал. 1 кандидатстват за разрешение за придобиване на огнестрелни оръжия и боеприпаси за тях по </w:t>
      </w:r>
      <w:hyperlink r:id="rId296" w:history="1">
        <w:r w:rsidRPr="00BA782F">
          <w:rPr>
            <w:rFonts w:ascii="Arial" w:eastAsia="Times New Roman" w:hAnsi="Arial" w:cs="Arial"/>
            <w:b/>
            <w:bCs/>
            <w:color w:val="A52A2A"/>
            <w:sz w:val="24"/>
            <w:szCs w:val="24"/>
            <w:u w:val="single"/>
            <w:lang w:eastAsia="bg-BG"/>
          </w:rPr>
          <w:t>чл. 5, ал. 1, т. 6 и 7</w:t>
        </w:r>
      </w:hyperlink>
      <w:r w:rsidRPr="00BA782F">
        <w:rPr>
          <w:rFonts w:ascii="Arial" w:eastAsia="Times New Roman" w:hAnsi="Arial" w:cs="Arial"/>
          <w:color w:val="222222"/>
          <w:sz w:val="24"/>
          <w:szCs w:val="24"/>
          <w:lang w:eastAsia="bg-BG"/>
        </w:rPr>
        <w:t> - че минимум 12 месеца преди датата на подаване на заявлението членуват и практикуват с цел участие или участват в състезания по стрелкови спортове;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съответното огнестрелно оръжие отговаря на спецификациите, които се изискват за дадена дисциплина в стрелковия спорт, признати от международно утвърдена и официално призната федерация по стрелкови спорт.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Физически лица, кандидатстващи за разрешение за придобиване на огнестрелни оръжия и боеприпаси за тях за ловни цели, освен документите по </w:t>
      </w:r>
      <w:hyperlink r:id="rId297" w:history="1">
        <w:r w:rsidRPr="00BA782F">
          <w:rPr>
            <w:rFonts w:ascii="Arial" w:eastAsia="Times New Roman" w:hAnsi="Arial" w:cs="Arial"/>
            <w:b/>
            <w:bCs/>
            <w:color w:val="A52A2A"/>
            <w:sz w:val="24"/>
            <w:szCs w:val="24"/>
            <w:u w:val="single"/>
            <w:lang w:eastAsia="bg-BG"/>
          </w:rPr>
          <w:t>чл. 76, ал. 3, 4 и 7</w:t>
        </w:r>
      </w:hyperlink>
      <w:r w:rsidRPr="00BA782F">
        <w:rPr>
          <w:rFonts w:ascii="Arial" w:eastAsia="Times New Roman" w:hAnsi="Arial" w:cs="Arial"/>
          <w:color w:val="222222"/>
          <w:sz w:val="24"/>
          <w:szCs w:val="24"/>
          <w:lang w:eastAsia="bg-BG"/>
        </w:rPr>
        <w:t> представят и заверен билет за лов съгласно </w:t>
      </w:r>
      <w:hyperlink r:id="rId298" w:tgtFrame="_blank" w:history="1">
        <w:r w:rsidRPr="00BA782F">
          <w:rPr>
            <w:rFonts w:ascii="Arial" w:eastAsia="Times New Roman" w:hAnsi="Arial" w:cs="Arial"/>
            <w:b/>
            <w:bCs/>
            <w:color w:val="0000FF"/>
            <w:sz w:val="24"/>
            <w:szCs w:val="24"/>
            <w:u w:val="single"/>
            <w:lang w:eastAsia="bg-BG"/>
          </w:rPr>
          <w:t>Закона за лова и опазване на дивеча</w:t>
        </w:r>
      </w:hyperlink>
      <w:r w:rsidRPr="00BA782F">
        <w:rPr>
          <w:rFonts w:ascii="Arial" w:eastAsia="Times New Roman" w:hAnsi="Arial" w:cs="Arial"/>
          <w:color w:val="222222"/>
          <w:sz w:val="24"/>
          <w:szCs w:val="24"/>
          <w:lang w:eastAsia="bg-BG"/>
        </w:rPr>
        <w:t>, а когато лицата пребивават на територията на друга държава членка - съответен документ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(Изм. - ДВ, бр. 37 от 2019 г.) При кандидатстване за разрешение за придобиване на </w:t>
      </w:r>
      <w:proofErr w:type="spellStart"/>
      <w:r w:rsidRPr="00BA782F">
        <w:rPr>
          <w:rFonts w:ascii="Arial" w:eastAsia="Times New Roman" w:hAnsi="Arial" w:cs="Arial"/>
          <w:color w:val="222222"/>
          <w:sz w:val="24"/>
          <w:szCs w:val="24"/>
          <w:lang w:eastAsia="bg-BG"/>
        </w:rPr>
        <w:t>дългоцевно</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нарезно</w:t>
      </w:r>
      <w:proofErr w:type="spellEnd"/>
      <w:r w:rsidRPr="00BA782F">
        <w:rPr>
          <w:rFonts w:ascii="Arial" w:eastAsia="Times New Roman" w:hAnsi="Arial" w:cs="Arial"/>
          <w:color w:val="222222"/>
          <w:sz w:val="24"/>
          <w:szCs w:val="24"/>
          <w:lang w:eastAsia="bg-BG"/>
        </w:rPr>
        <w:t xml:space="preserve"> оръжие за ловни цели и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нарезно</w:t>
      </w:r>
      <w:proofErr w:type="spellEnd"/>
      <w:r w:rsidRPr="00BA782F">
        <w:rPr>
          <w:rFonts w:ascii="Arial" w:eastAsia="Times New Roman" w:hAnsi="Arial" w:cs="Arial"/>
          <w:color w:val="222222"/>
          <w:sz w:val="24"/>
          <w:szCs w:val="24"/>
          <w:lang w:eastAsia="bg-BG"/>
        </w:rPr>
        <w:t xml:space="preserve"> оръжие за ловни цели физическите лица представят и удостоверение за подборно ловуване.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73 от 2012 г., в сила от 25.09.2012 г., изм. - ДВ, бр. 53 от 2014 г., изм. - ДВ, бр. 14 от 2015 г., изм. - ДВ, бр. 20 от 2018 г., доп. - ДВ, бр. 100 от 2020 г.) Лицата по </w:t>
      </w:r>
      <w:hyperlink r:id="rId299" w:history="1">
        <w:r w:rsidRPr="00BA782F">
          <w:rPr>
            <w:rFonts w:ascii="Arial" w:eastAsia="Times New Roman" w:hAnsi="Arial" w:cs="Arial"/>
            <w:b/>
            <w:bCs/>
            <w:color w:val="A52A2A"/>
            <w:sz w:val="24"/>
            <w:szCs w:val="24"/>
            <w:u w:val="single"/>
            <w:lang w:eastAsia="bg-BG"/>
          </w:rPr>
          <w:t>чл. 76, ал. 1 и 2</w:t>
        </w:r>
      </w:hyperlink>
      <w:r w:rsidRPr="00BA782F">
        <w:rPr>
          <w:rFonts w:ascii="Arial" w:eastAsia="Times New Roman" w:hAnsi="Arial" w:cs="Arial"/>
          <w:color w:val="222222"/>
          <w:sz w:val="24"/>
          <w:szCs w:val="24"/>
          <w:lang w:eastAsia="bg-BG"/>
        </w:rPr>
        <w:t xml:space="preserve">, притежаващи огнестрелни оръжия и боеприпаси за тях, за които имат издадени разрешения за съхранение и/или носене и употреба и срокът им не е изтекъл, могат да придобият друго огнестрелно оръжие и </w:t>
      </w:r>
      <w:r w:rsidRPr="00BA782F">
        <w:rPr>
          <w:rFonts w:ascii="Arial" w:eastAsia="Times New Roman" w:hAnsi="Arial" w:cs="Arial"/>
          <w:color w:val="222222"/>
          <w:sz w:val="24"/>
          <w:szCs w:val="24"/>
          <w:lang w:eastAsia="bg-BG"/>
        </w:rPr>
        <w:lastRenderedPageBreak/>
        <w:t>боеприпаси за него след получаване на разрешение за придобиване. Лицата представят писмено или по електронен път заявление до директора на ГДНП на МВР, съответно до началника на РУ на МВР по местонахождението на обекта за съхранение или по постоянен адрес, в което се посочват видът и количеството огнестрелни оръжия и боеприпасите за тях, и документ за платена такса в размер, определен с тарифата по </w:t>
      </w:r>
      <w:hyperlink r:id="rId300"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37 от 2019 г.) На лицата по </w:t>
      </w:r>
      <w:hyperlink r:id="rId301" w:history="1">
        <w:r w:rsidRPr="00BA782F">
          <w:rPr>
            <w:rFonts w:ascii="Arial" w:eastAsia="Times New Roman" w:hAnsi="Arial" w:cs="Arial"/>
            <w:b/>
            <w:bCs/>
            <w:color w:val="A52A2A"/>
            <w:sz w:val="24"/>
            <w:szCs w:val="24"/>
            <w:u w:val="single"/>
            <w:lang w:eastAsia="bg-BG"/>
          </w:rPr>
          <w:t>чл. 76, ал. 1</w:t>
        </w:r>
      </w:hyperlink>
      <w:r w:rsidRPr="00BA782F">
        <w:rPr>
          <w:rFonts w:ascii="Arial" w:eastAsia="Times New Roman" w:hAnsi="Arial" w:cs="Arial"/>
          <w:color w:val="222222"/>
          <w:sz w:val="24"/>
          <w:szCs w:val="24"/>
          <w:lang w:eastAsia="bg-BG"/>
        </w:rPr>
        <w:t xml:space="preserve">, притежаващи </w:t>
      </w:r>
      <w:proofErr w:type="spellStart"/>
      <w:r w:rsidRPr="00BA782F">
        <w:rPr>
          <w:rFonts w:ascii="Arial" w:eastAsia="Times New Roman" w:hAnsi="Arial" w:cs="Arial"/>
          <w:color w:val="222222"/>
          <w:sz w:val="24"/>
          <w:szCs w:val="24"/>
          <w:lang w:eastAsia="bg-BG"/>
        </w:rPr>
        <w:t>дългоцевно</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нарезно</w:t>
      </w:r>
      <w:proofErr w:type="spellEnd"/>
      <w:r w:rsidRPr="00BA782F">
        <w:rPr>
          <w:rFonts w:ascii="Arial" w:eastAsia="Times New Roman" w:hAnsi="Arial" w:cs="Arial"/>
          <w:color w:val="222222"/>
          <w:sz w:val="24"/>
          <w:szCs w:val="24"/>
          <w:lang w:eastAsia="bg-BG"/>
        </w:rPr>
        <w:t xml:space="preserve"> оръжие за ловни цели, се разрешава придобиването, съхранението, носенето и употребата на </w:t>
      </w:r>
      <w:proofErr w:type="spellStart"/>
      <w:r w:rsidRPr="00BA782F">
        <w:rPr>
          <w:rFonts w:ascii="Arial" w:eastAsia="Times New Roman" w:hAnsi="Arial" w:cs="Arial"/>
          <w:color w:val="222222"/>
          <w:sz w:val="24"/>
          <w:szCs w:val="24"/>
          <w:lang w:eastAsia="bg-BG"/>
        </w:rPr>
        <w:t>супресори</w:t>
      </w:r>
      <w:proofErr w:type="spellEnd"/>
      <w:r w:rsidRPr="00BA782F">
        <w:rPr>
          <w:rFonts w:ascii="Arial" w:eastAsia="Times New Roman" w:hAnsi="Arial" w:cs="Arial"/>
          <w:color w:val="222222"/>
          <w:sz w:val="24"/>
          <w:szCs w:val="24"/>
          <w:lang w:eastAsia="bg-BG"/>
        </w:rPr>
        <w:t xml:space="preserve"> за него, след получаване на разрешение за придобиване по реда на </w:t>
      </w:r>
      <w:hyperlink r:id="rId302" w:history="1">
        <w:r w:rsidRPr="00BA782F">
          <w:rPr>
            <w:rFonts w:ascii="Arial" w:eastAsia="Times New Roman" w:hAnsi="Arial" w:cs="Arial"/>
            <w:b/>
            <w:bCs/>
            <w:color w:val="A52A2A"/>
            <w:sz w:val="24"/>
            <w:szCs w:val="24"/>
            <w:u w:val="single"/>
            <w:lang w:eastAsia="bg-BG"/>
          </w:rPr>
          <w:t>чл. 76</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102 от 2022 г.) На лицата по </w:t>
      </w:r>
      <w:hyperlink r:id="rId303" w:history="1">
        <w:r w:rsidRPr="00BA782F">
          <w:rPr>
            <w:rFonts w:ascii="Arial" w:eastAsia="Times New Roman" w:hAnsi="Arial" w:cs="Arial"/>
            <w:b/>
            <w:bCs/>
            <w:color w:val="A52A2A"/>
            <w:sz w:val="24"/>
            <w:szCs w:val="24"/>
            <w:u w:val="single"/>
            <w:lang w:eastAsia="bg-BG"/>
          </w:rPr>
          <w:t>чл. 76, ал. 1</w:t>
        </w:r>
      </w:hyperlink>
      <w:r w:rsidRPr="00BA782F">
        <w:rPr>
          <w:rFonts w:ascii="Arial" w:eastAsia="Times New Roman" w:hAnsi="Arial" w:cs="Arial"/>
          <w:color w:val="222222"/>
          <w:sz w:val="24"/>
          <w:szCs w:val="24"/>
          <w:lang w:eastAsia="bg-BG"/>
        </w:rPr>
        <w:t xml:space="preserve">, притежаващи </w:t>
      </w:r>
      <w:proofErr w:type="spellStart"/>
      <w:r w:rsidRPr="00BA782F">
        <w:rPr>
          <w:rFonts w:ascii="Arial" w:eastAsia="Times New Roman" w:hAnsi="Arial" w:cs="Arial"/>
          <w:color w:val="222222"/>
          <w:sz w:val="24"/>
          <w:szCs w:val="24"/>
          <w:lang w:eastAsia="bg-BG"/>
        </w:rPr>
        <w:t>дългоцевно</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нарезно</w:t>
      </w:r>
      <w:proofErr w:type="spellEnd"/>
      <w:r w:rsidRPr="00BA782F">
        <w:rPr>
          <w:rFonts w:ascii="Arial" w:eastAsia="Times New Roman" w:hAnsi="Arial" w:cs="Arial"/>
          <w:color w:val="222222"/>
          <w:sz w:val="24"/>
          <w:szCs w:val="24"/>
          <w:lang w:eastAsia="bg-BG"/>
        </w:rPr>
        <w:t xml:space="preserve"> оръжие за спортни цели, се разрешава придобиването, съхранението, носенето и употребата на </w:t>
      </w:r>
      <w:proofErr w:type="spellStart"/>
      <w:r w:rsidRPr="00BA782F">
        <w:rPr>
          <w:rFonts w:ascii="Arial" w:eastAsia="Times New Roman" w:hAnsi="Arial" w:cs="Arial"/>
          <w:color w:val="222222"/>
          <w:sz w:val="24"/>
          <w:szCs w:val="24"/>
          <w:lang w:eastAsia="bg-BG"/>
        </w:rPr>
        <w:t>супресори</w:t>
      </w:r>
      <w:proofErr w:type="spellEnd"/>
      <w:r w:rsidRPr="00BA782F">
        <w:rPr>
          <w:rFonts w:ascii="Arial" w:eastAsia="Times New Roman" w:hAnsi="Arial" w:cs="Arial"/>
          <w:color w:val="222222"/>
          <w:sz w:val="24"/>
          <w:szCs w:val="24"/>
          <w:lang w:eastAsia="bg-BG"/>
        </w:rPr>
        <w:t xml:space="preserve"> за него след получаване на разрешение за придобиване по реда на </w:t>
      </w:r>
      <w:hyperlink r:id="rId304" w:history="1">
        <w:r w:rsidRPr="00BA782F">
          <w:rPr>
            <w:rFonts w:ascii="Arial" w:eastAsia="Times New Roman" w:hAnsi="Arial" w:cs="Arial"/>
            <w:b/>
            <w:bCs/>
            <w:color w:val="A52A2A"/>
            <w:sz w:val="24"/>
            <w:szCs w:val="24"/>
            <w:u w:val="single"/>
            <w:lang w:eastAsia="bg-BG"/>
          </w:rPr>
          <w:t>чл. 76</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(Нова - ДВ, бр. 100 от 2020 г., предишна ал. 6 - ДВ, бр. 102 от 2022 г.) Подаването на заявление за издаване на разрешение за придобиване, съхранение и носене на огнестрелни оръжия и боеприпаси и получаването на разрешението се извършват писмено или по електронен път.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78. (1) (Доп. - ДВ, бр. 88 от 2010 г., в сила от 09.11.2010 г., изм. - ДВ, бр. 44 от 2012 г., в сила от 01.07.2012 г., изм. - ДВ, бр. 73 от 2012 г., в сила от 25.09.2012 г., доп. - ДВ, бр. 70 от 2013 г., в сила от 09.08.2013 г., изм. и доп. - ДВ, бр. 53 от 2014 г., изм. - ДВ, бр. 14 от 2015 г., изм. и доп. - ДВ, бр. 79 от 2015 г., в сила от 01.11.2015 г., доп. - ДВ, бр. 81 от 2016 г., в сила от 01.01.2017 г., доп. - ДВ, бр. 37 от 2019 г., доп. - ДВ, бр. 100 от 2020 г., изм. - ДВ, бр. 80 от 2021 г., изм. - ДВ, бр. 84 от 2023 г., в сила от 06.10.2023 г., изм. - ДВ, бр. 16 от 2026 г., доп. - ДВ, бр. 51 от 2026 г., в сила от 05.06.2026 г.) Държавните служители от МВР, от ДАНС, ДАР, ДАТО, от Главна дирекция "Охрана" и Главна дирекция "Изпълнение на наказанията" при Министерството на правосъдието, служителите от Бюрото по защита при министъра на правосъдието и военнослужещите от въоръжените сили, офицерите и сержантите от НСО, служителите по </w:t>
      </w:r>
      <w:hyperlink r:id="rId305" w:tgtFrame="_blank" w:history="1">
        <w:r w:rsidRPr="00BA782F">
          <w:rPr>
            <w:rFonts w:ascii="Arial" w:eastAsia="Times New Roman" w:hAnsi="Arial" w:cs="Arial"/>
            <w:b/>
            <w:bCs/>
            <w:color w:val="0000FF"/>
            <w:sz w:val="24"/>
            <w:szCs w:val="24"/>
            <w:u w:val="single"/>
            <w:lang w:eastAsia="bg-BG"/>
          </w:rPr>
          <w:t>чл. 22, ал. 1, т. 2 от Закона за противодействие на корупцията сред лица, заемащи публични длъжности</w:t>
        </w:r>
      </w:hyperlink>
      <w:r w:rsidRPr="00BA782F">
        <w:rPr>
          <w:rFonts w:ascii="Arial" w:eastAsia="Times New Roman" w:hAnsi="Arial" w:cs="Arial"/>
          <w:color w:val="222222"/>
          <w:sz w:val="24"/>
          <w:szCs w:val="24"/>
          <w:lang w:eastAsia="bg-BG"/>
        </w:rPr>
        <w:t>, както и държавните служители от ДКСИ, осъществяващи дейността по </w:t>
      </w:r>
      <w:hyperlink r:id="rId306" w:tgtFrame="_blank" w:history="1">
        <w:r w:rsidRPr="00BA782F">
          <w:rPr>
            <w:rFonts w:ascii="Arial" w:eastAsia="Times New Roman" w:hAnsi="Arial" w:cs="Arial"/>
            <w:b/>
            <w:bCs/>
            <w:color w:val="0000FF"/>
            <w:sz w:val="24"/>
            <w:szCs w:val="24"/>
            <w:u w:val="single"/>
            <w:lang w:eastAsia="bg-BG"/>
          </w:rPr>
          <w:t>чл. 9, т. 18 от Закона за защита на класифицираната информация</w:t>
        </w:r>
      </w:hyperlink>
      <w:r w:rsidRPr="00BA782F">
        <w:rPr>
          <w:rFonts w:ascii="Arial" w:eastAsia="Times New Roman" w:hAnsi="Arial" w:cs="Arial"/>
          <w:color w:val="222222"/>
          <w:sz w:val="24"/>
          <w:szCs w:val="24"/>
          <w:lang w:eastAsia="bg-BG"/>
        </w:rPr>
        <w:t xml:space="preserve"> получават писмено или по електронен път разрешение за придобиване, съхранение и/или носене и употреба на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и боеприпаси за тях от директора на ГДНП на МВР или от оправомощено от него длъжностно лице, съответно от началника на РУ на МВР по постоянен адрес, въз основа на заявление по образец, в което се посочват видът и количеството огнестрелни оръжия и боеприпаси за тях,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служебна бележка от съответното ведомство, че са служители или военнослужещи;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два броя снимки с размер 3 на 4 см;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удостоверение за годност за употреба, издадено по реда на </w:t>
      </w:r>
      <w:hyperlink r:id="rId307" w:history="1">
        <w:r w:rsidRPr="00BA782F">
          <w:rPr>
            <w:rFonts w:ascii="Arial" w:eastAsia="Times New Roman" w:hAnsi="Arial" w:cs="Arial"/>
            <w:b/>
            <w:bCs/>
            <w:color w:val="A52A2A"/>
            <w:sz w:val="24"/>
            <w:szCs w:val="24"/>
            <w:u w:val="single"/>
            <w:lang w:eastAsia="bg-BG"/>
          </w:rPr>
          <w:t>чл. 87, ал. 2</w:t>
        </w:r>
      </w:hyperlink>
      <w:r w:rsidRPr="00BA782F">
        <w:rPr>
          <w:rFonts w:ascii="Arial" w:eastAsia="Times New Roman" w:hAnsi="Arial" w:cs="Arial"/>
          <w:color w:val="222222"/>
          <w:sz w:val="24"/>
          <w:szCs w:val="24"/>
          <w:lang w:eastAsia="bg-BG"/>
        </w:rPr>
        <w:t>, когато огнестрелното оръжие не е ново;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документ за платена такса в размер, определен с тарифата по </w:t>
      </w:r>
      <w:hyperlink r:id="rId308" w:history="1">
        <w:r w:rsidRPr="00BA782F">
          <w:rPr>
            <w:rFonts w:ascii="Arial" w:eastAsia="Times New Roman" w:hAnsi="Arial" w:cs="Arial"/>
            <w:b/>
            <w:bCs/>
            <w:color w:val="A52A2A"/>
            <w:sz w:val="24"/>
            <w:szCs w:val="24"/>
            <w:u w:val="single"/>
            <w:lang w:eastAsia="bg-BG"/>
          </w:rPr>
          <w:t>чл. 12.</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44 от 2012 г., в сила от 01.07.2012 г., изм. - ДВ, бр. 53 от 2014 г., изм. - ДВ, бр. 14 от 2015 г.) За получаване на разрешение за придобиване, съхранение, носене и употреба на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и боеприпаси за тях лицата по ал. 1 с прекратено служебно правоотношение, с изключение на тези, на които е наложено дисциплинарно наказание "уволнение", подават до директора на ГДНП на МВР, съответно до началника на РУ на МВР по постоянен адрес, заявление по образец, в което се посочват видът и количеството огнестрелни оръжия и боеприпаси за тях,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служебна бележка от съответното ведомство, удостоверяваща, че лицето е бивш служител;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документите по </w:t>
      </w:r>
      <w:hyperlink r:id="rId309"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73 от 2012 г., в сила от 25.09.2012 г.) два броя снимки с размер 3 на 4 см;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73 от 2012 г., в сила от 25.09.2012 г.) удостоверение за годност за употреба, издадено по реда на </w:t>
      </w:r>
      <w:hyperlink r:id="rId310" w:history="1">
        <w:r w:rsidRPr="00BA782F">
          <w:rPr>
            <w:rFonts w:ascii="Arial" w:eastAsia="Times New Roman" w:hAnsi="Arial" w:cs="Arial"/>
            <w:b/>
            <w:bCs/>
            <w:color w:val="A52A2A"/>
            <w:sz w:val="24"/>
            <w:szCs w:val="24"/>
            <w:u w:val="single"/>
            <w:lang w:eastAsia="bg-BG"/>
          </w:rPr>
          <w:t>чл. 87, ал. 2</w:t>
        </w:r>
      </w:hyperlink>
      <w:r w:rsidRPr="00BA782F">
        <w:rPr>
          <w:rFonts w:ascii="Arial" w:eastAsia="Times New Roman" w:hAnsi="Arial" w:cs="Arial"/>
          <w:color w:val="222222"/>
          <w:sz w:val="24"/>
          <w:szCs w:val="24"/>
          <w:lang w:eastAsia="bg-BG"/>
        </w:rPr>
        <w:t>, когато огнестрелното оръжие не е ново;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(предишна т. 3 - ДВ, бр. 73 от 2012 г., в сила от 25.09.2012 г.) документ за платена такса в размер, определен с тарифата по </w:t>
      </w:r>
      <w:hyperlink r:id="rId311"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(Изм. - ДВ, бр. 44 от 2012 г., в сила от 01.07.2012 г., изм. - ДВ, бр. 53 от 2014 г., изм. - ДВ, бр. 14 от 2015 г., доп. - ДВ, бр. 13 от 2024 г.) Служители на чуждестранно дипломатическо представителство, които са граждани на изпращащата държава, могат да придобиват и/или да носят и употребяват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 и боеприпаси за него за служебни цели или огнестрелно оръжие за спортни и ловни цели при спазване принципа на взаимност след издаване на съответното разрешение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За получаване на разрешението по ал. 3 Министерството на външните работи представя на ГДНП на МВР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нота от министерството на външните работи на съответната държава до Министерството на външните работи на Република България с искане за издаване на разрешение за всеки служител;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заверени от българско дипломатическо представителство копие и превод на български език на документа, издаден от компетентния орган на изпращащата държава, удостоверяващ правото на дипломатическия служител по ал. 3 да притежава и носи определения вид огнестрелно оръжие и боеприпаси за него;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служебна бележка от българско дипломатическо представителство, издадена на служителя по ал. 3, в случай на предстоящ внос </w:t>
      </w:r>
      <w:r w:rsidRPr="00BA782F">
        <w:rPr>
          <w:rFonts w:ascii="Arial" w:eastAsia="Times New Roman" w:hAnsi="Arial" w:cs="Arial"/>
          <w:color w:val="222222"/>
          <w:sz w:val="24"/>
          <w:szCs w:val="24"/>
          <w:lang w:eastAsia="bg-BG"/>
        </w:rPr>
        <w:lastRenderedPageBreak/>
        <w:t>или транспортиране на територията на Република България на притежавано от него огнестрелно оръжие и боеприпаси за него;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13 от 2024 г.) заверен билет за лов съгласно </w:t>
      </w:r>
      <w:hyperlink r:id="rId312" w:tgtFrame="_blank" w:history="1">
        <w:r w:rsidRPr="00BA782F">
          <w:rPr>
            <w:rFonts w:ascii="Arial" w:eastAsia="Times New Roman" w:hAnsi="Arial" w:cs="Arial"/>
            <w:b/>
            <w:bCs/>
            <w:color w:val="0000FF"/>
            <w:sz w:val="24"/>
            <w:szCs w:val="24"/>
            <w:u w:val="single"/>
            <w:lang w:eastAsia="bg-BG"/>
          </w:rPr>
          <w:t>Закона за лова и опазване на дивеча</w:t>
        </w:r>
      </w:hyperlink>
      <w:r w:rsidRPr="00BA782F">
        <w:rPr>
          <w:rFonts w:ascii="Arial" w:eastAsia="Times New Roman" w:hAnsi="Arial" w:cs="Arial"/>
          <w:color w:val="222222"/>
          <w:sz w:val="24"/>
          <w:szCs w:val="24"/>
          <w:lang w:eastAsia="bg-BG"/>
        </w:rPr>
        <w:t> - за ловни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13 от 2024 г.) документ за членство в официално призната организация по стрелкови спорт - за спортни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78а. (Нов - ДВ, бр. 73 от 2012 г., в сила от 25.09.2012 г.) (1) (Изм. - ДВ, бр. 53 от 2014 г., изм. - ДВ, бр. 14 от 2015 г., доп. - ДВ, бр. 100 от 2020 г.) Български граждани, граждани на друга държава членка, пребиваващи на територията на Република България, граждани на трета държава, постоянно пребиваващи на територията на Република България, могат да получат предварително писмено или по електронен път одобрение за придобиване на огнестрелно оръжие и боеприпаси в друга държава членка от директора на ГДНП на МВР, ако отговарят на изискванията на </w:t>
      </w:r>
      <w:hyperlink r:id="rId313" w:history="1">
        <w:r w:rsidRPr="00BA782F">
          <w:rPr>
            <w:rFonts w:ascii="Arial" w:eastAsia="Times New Roman" w:hAnsi="Arial" w:cs="Arial"/>
            <w:b/>
            <w:bCs/>
            <w:color w:val="A52A2A"/>
            <w:sz w:val="24"/>
            <w:szCs w:val="24"/>
            <w:u w:val="single"/>
            <w:lang w:eastAsia="bg-BG"/>
          </w:rPr>
          <w:t>чл. 58, ал. 1.</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53 от 2014 г., изм. - ДВ, бр. 14 от 2015 г.) Лицето по ал. 1 подава до директора на ГДНП на МВР заявление по образец, придружено от документи, удостоверяващи спазването на изискванията на </w:t>
      </w:r>
      <w:hyperlink r:id="rId314" w:history="1">
        <w:r w:rsidRPr="00BA782F">
          <w:rPr>
            <w:rFonts w:ascii="Arial" w:eastAsia="Times New Roman" w:hAnsi="Arial" w:cs="Arial"/>
            <w:b/>
            <w:bCs/>
            <w:color w:val="A52A2A"/>
            <w:sz w:val="24"/>
            <w:szCs w:val="24"/>
            <w:u w:val="single"/>
            <w:lang w:eastAsia="bg-BG"/>
          </w:rPr>
          <w:t>чл. 58, ал. 1</w:t>
        </w:r>
      </w:hyperlink>
      <w:r w:rsidRPr="00BA782F">
        <w:rPr>
          <w:rFonts w:ascii="Arial" w:eastAsia="Times New Roman" w:hAnsi="Arial" w:cs="Arial"/>
          <w:color w:val="222222"/>
          <w:sz w:val="24"/>
          <w:szCs w:val="24"/>
          <w:lang w:eastAsia="bg-BG"/>
        </w:rPr>
        <w:t>, и документ за платена такса в размер, определен с тарифата по </w:t>
      </w:r>
      <w:hyperlink r:id="rId315"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53 от 2014 г., изм. - ДВ, бр. 14 от 2015 г., доп. - ДВ, бр. 100 от 2020 г.) Директорът на ГДНП на МВР издава предварителното писмено или по електронен път одобрение по образец по реда на </w:t>
      </w:r>
      <w:hyperlink r:id="rId316" w:history="1">
        <w:r w:rsidRPr="00BA782F">
          <w:rPr>
            <w:rFonts w:ascii="Arial" w:eastAsia="Times New Roman" w:hAnsi="Arial" w:cs="Arial"/>
            <w:b/>
            <w:bCs/>
            <w:color w:val="A52A2A"/>
            <w:sz w:val="24"/>
            <w:szCs w:val="24"/>
            <w:u w:val="single"/>
            <w:lang w:eastAsia="bg-BG"/>
          </w:rPr>
          <w:t>чл. 83</w:t>
        </w:r>
      </w:hyperlink>
      <w:r w:rsidRPr="00BA782F">
        <w:rPr>
          <w:rFonts w:ascii="Arial" w:eastAsia="Times New Roman" w:hAnsi="Arial" w:cs="Arial"/>
          <w:color w:val="222222"/>
          <w:sz w:val="24"/>
          <w:szCs w:val="24"/>
          <w:lang w:eastAsia="bg-BG"/>
        </w:rPr>
        <w:t>. Когато лицето по ал. 1 има издадено разрешение за придобиване, съхранение и/или носене и употреба на огнестрелно оръжие и боеприпаси за него, директорът на ГДНП на МВР издава предварителното съгласие в 7-дневен срок от подаване на заявлението по ал. 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Предварителното писмено одобрение е валидно за срок до три месеца от датата на получаването му, а когато лицето има издадено разрешение за придобиване по </w:t>
      </w:r>
      <w:hyperlink r:id="rId317" w:history="1">
        <w:r w:rsidRPr="00BA782F">
          <w:rPr>
            <w:rFonts w:ascii="Arial" w:eastAsia="Times New Roman" w:hAnsi="Arial" w:cs="Arial"/>
            <w:b/>
            <w:bCs/>
            <w:color w:val="A52A2A"/>
            <w:sz w:val="24"/>
            <w:szCs w:val="24"/>
            <w:u w:val="single"/>
            <w:lang w:eastAsia="bg-BG"/>
          </w:rPr>
          <w:t>чл. 76</w:t>
        </w:r>
      </w:hyperlink>
      <w:r w:rsidRPr="00BA782F">
        <w:rPr>
          <w:rFonts w:ascii="Arial" w:eastAsia="Times New Roman" w:hAnsi="Arial" w:cs="Arial"/>
          <w:color w:val="222222"/>
          <w:sz w:val="24"/>
          <w:szCs w:val="24"/>
          <w:lang w:eastAsia="bg-BG"/>
        </w:rPr>
        <w:t> - до изтичането на срока му.</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79. (1) (Изм. - ДВ, бр. 44 от 2012 г., в сила от 01.07.2012 г., изм. - ДВ, бр. 73 от 2012 г., в сила от 25.09.2012 г., изм. - ДВ, бр. 53 от 2014 г., изм. - ДВ, бр. 14 от 2015 г., доп. - ДВ, бр. 100 от 2020 г.) За получаване на разрешение за съхранение лицето, получило разрешение за придобиване на огнестрелни оръжия и боеприпаси за тях, подава писмено или по електронен път до директора на ГДНП на МВР, съответно до началника на РУ на МВР по местонахождението на обекта за съхранение, или по постоянен адрес - за физическите лица заявление по образец и документ за платена такса в размер, определен с тарифата по </w:t>
      </w:r>
      <w:hyperlink r:id="rId318"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Лицата по ал. 1, които разполагат със складове за съхранение на огнестрелни оръжия и боеприпаси за тях, представят към документите по ал. 1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разрешение за ползване на обектите или друг заместващ го документ, издаден по реда на </w:t>
      </w:r>
      <w:hyperlink r:id="rId319"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 удостоверяващ правното основание за ползване на обектите;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паспорт на склада за съхранение на огнестрелните оръжия и боеприпасите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43 от 2011 г., изм. - ДВ, бр. 10 от 2018 г., в сила от 31.03.2018 г., изм. - ДВ, бр. 20 от 2018 г., в сила от 31.03.2018 г.) копие от договор с лице, извършващо частна охранителна дейност при условията и по реда на </w:t>
      </w:r>
      <w:hyperlink r:id="rId320"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охраната на складовете ще се осъществява от служители на лицето по ал. 1,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73 от 2012 г., в сила от 25.09.2012 г.) копие на трудов договор, документ за придобита квалификация съгласно изискванията на ал. 4 и документацията по </w:t>
      </w:r>
      <w:hyperlink r:id="rId321"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лицата по ал. 3.</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73 от 2012 г., в сила от 25.09.2012 г.) Лицата по ал. 1, които разполагат със складове за съхранение на огнестрелни оръжия и боеприпаси за тях, трябва да разполагат със: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ръководител на склада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служители, които осъществяват контрол за спазване на правилата за безопасност на труда при работа с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специалисти, които водят отчетност на движението на изделията.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73 от 2012 г., в сила от 25.09.2012 г.) Изискванията към квалификацията на лицата по ал. 3 се определят с наредбата по </w:t>
      </w:r>
      <w:hyperlink r:id="rId322" w:history="1">
        <w:r w:rsidRPr="00BA782F">
          <w:rPr>
            <w:rFonts w:ascii="Arial" w:eastAsia="Times New Roman" w:hAnsi="Arial" w:cs="Arial"/>
            <w:b/>
            <w:bCs/>
            <w:color w:val="A52A2A"/>
            <w:sz w:val="24"/>
            <w:szCs w:val="24"/>
            <w:u w:val="single"/>
            <w:lang w:eastAsia="bg-BG"/>
          </w:rPr>
          <w:t>чл. 14,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(5) (Нова - ДВ, бр. 100 от 2020 г., изм. - ДВ, бр. 13 от 2024 г.) В складовете към търговските обекти, както и в самите търговски обекти, лицата по ал. 1 могат да съхраняват боеприпаси за всеки калибър </w:t>
      </w:r>
      <w:proofErr w:type="spellStart"/>
      <w:r w:rsidRPr="00BA782F">
        <w:rPr>
          <w:rFonts w:ascii="Arial" w:eastAsia="Times New Roman" w:hAnsi="Arial" w:cs="Arial"/>
          <w:color w:val="222222"/>
          <w:sz w:val="24"/>
          <w:szCs w:val="24"/>
          <w:lang w:eastAsia="bg-BG"/>
        </w:rPr>
        <w:t>нарезни</w:t>
      </w:r>
      <w:proofErr w:type="spellEnd"/>
      <w:r w:rsidRPr="00BA782F">
        <w:rPr>
          <w:rFonts w:ascii="Arial" w:eastAsia="Times New Roman" w:hAnsi="Arial" w:cs="Arial"/>
          <w:color w:val="222222"/>
          <w:sz w:val="24"/>
          <w:szCs w:val="24"/>
          <w:lang w:eastAsia="bg-BG"/>
        </w:rPr>
        <w:t xml:space="preserve"> огнестрелни оръжия, в стандартни производствени опаковки (кашон или кутия) в количества, не по-големи от 100 кг за 20 м</w:t>
      </w:r>
      <w:r w:rsidRPr="00BA782F">
        <w:rPr>
          <w:rFonts w:ascii="Arial" w:eastAsia="Times New Roman" w:hAnsi="Arial" w:cs="Arial"/>
          <w:color w:val="222222"/>
          <w:sz w:val="24"/>
          <w:szCs w:val="24"/>
          <w:vertAlign w:val="superscript"/>
          <w:lang w:eastAsia="bg-BG"/>
        </w:rPr>
        <w:t>2</w:t>
      </w:r>
      <w:r w:rsidRPr="00BA782F">
        <w:rPr>
          <w:rFonts w:ascii="Arial" w:eastAsia="Times New Roman" w:hAnsi="Arial" w:cs="Arial"/>
          <w:color w:val="222222"/>
          <w:sz w:val="24"/>
          <w:szCs w:val="24"/>
          <w:lang w:eastAsia="bg-BG"/>
        </w:rPr>
        <w:t> разгъната застроена площ пропорционално, изчислени като барутно съдържание на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100 от 2020 г., отм. - ДВ, бр. 13 от 2024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(Нова - ДВ, бр. 100 от 2020 г., отм. - ДВ, бр. 13 от 2024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80. (Изм. - ДВ, бр. 73 от 2012 г., в сила от 25.09.2012 г.) (1) (Доп. - ДВ, бр. 37 от 2019 г.) Физически и юридически лица, регистрирани като търговци на територията на държава членка, спортни организации по </w:t>
      </w:r>
      <w:hyperlink r:id="rId323" w:tgtFrame="_blank" w:history="1">
        <w:r w:rsidRPr="00BA782F">
          <w:rPr>
            <w:rFonts w:ascii="Arial" w:eastAsia="Times New Roman" w:hAnsi="Arial" w:cs="Arial"/>
            <w:b/>
            <w:bCs/>
            <w:color w:val="0000FF"/>
            <w:sz w:val="24"/>
            <w:szCs w:val="24"/>
            <w:u w:val="single"/>
            <w:lang w:eastAsia="bg-BG"/>
          </w:rPr>
          <w:t>чл. 11 от Закона за физическото възпитание и спорта</w:t>
        </w:r>
      </w:hyperlink>
      <w:r w:rsidRPr="00BA782F">
        <w:rPr>
          <w:rFonts w:ascii="Arial" w:eastAsia="Times New Roman" w:hAnsi="Arial" w:cs="Arial"/>
          <w:color w:val="222222"/>
          <w:sz w:val="24"/>
          <w:szCs w:val="24"/>
          <w:lang w:eastAsia="bg-BG"/>
        </w:rPr>
        <w:t> и лица, създадени със закон или с акт на Министерския съвет, които кандидатстват за получаване на разрешение за съхранение на огнестрелни оръжия и боеприпаси за тях, трябва да разполагат със: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складове - собствени или наети, които отговарят на изискванията за физическа защита на строежите съгласно </w:t>
      </w:r>
      <w:hyperlink r:id="rId324"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 за складове за огнестрелни оръжия, и на техническите правила и норми за проектиране на строежи, предназначени за производство и съхранение на взривни вещества, боеприпаси и пиротехнически изделия, и на изискванията за физическа защита на строежите съгласно </w:t>
      </w:r>
      <w:hyperlink r:id="rId325"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 за складове за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2. ръководител на склада;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служители, които осъществяват контрол за спазване на правилата за безопасност на труда при работа с взривни вещества, оръжия, боеприпаси и пиротехнически изделия - за складове за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специалисти, които водят отчетност на движението на изделията.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Изискванията към квалификацията на лицата по ал. 1, т. 2 - 4 се определят с наредбата по </w:t>
      </w:r>
      <w:hyperlink r:id="rId326" w:history="1">
        <w:r w:rsidRPr="00BA782F">
          <w:rPr>
            <w:rFonts w:ascii="Arial" w:eastAsia="Times New Roman" w:hAnsi="Arial" w:cs="Arial"/>
            <w:b/>
            <w:bCs/>
            <w:color w:val="A52A2A"/>
            <w:sz w:val="24"/>
            <w:szCs w:val="24"/>
            <w:u w:val="single"/>
            <w:lang w:eastAsia="bg-BG"/>
          </w:rPr>
          <w:t>чл. 14,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53 от 2014 г., изм. - ДВ, бр. 14 от 2015 г.) За получаване на разрешение за съхранение на огнестрелни оръжия и боеприпаси за тях лицата по ал. 1 подават до директора на ГДНП на МВР, съответно до началника на РУ на МВР по местонахождение на склада, заявление по образец,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документите по </w:t>
      </w:r>
      <w:hyperlink r:id="rId327" w:history="1">
        <w:r w:rsidRPr="00BA782F">
          <w:rPr>
            <w:rFonts w:ascii="Arial" w:eastAsia="Times New Roman" w:hAnsi="Arial" w:cs="Arial"/>
            <w:b/>
            <w:bCs/>
            <w:color w:val="A52A2A"/>
            <w:sz w:val="24"/>
            <w:szCs w:val="24"/>
            <w:u w:val="single"/>
            <w:lang w:eastAsia="bg-BG"/>
          </w:rPr>
          <w:t>чл. 79, ал. 2, т. 1 - 4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документите по </w:t>
      </w:r>
      <w:hyperlink r:id="rId328"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управителя/управителите или членовете на управителните им органи;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20 от 2018 г.) удостоверение за вписване в съответния регистър по националното законодателство на другата държава членка -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копие на трудов договор, документ за придобита квалификация съгласно изискванията на ал. 2 и документацията по </w:t>
      </w:r>
      <w:hyperlink r:id="rId329"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лицата по ал. 1, т. 2 - 4;</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документ за платена такса в размер, определен с тарифата по </w:t>
      </w:r>
      <w:hyperlink r:id="rId330"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37 от 2019 г.) След получаване на разрешение по реда на ал. 3 спортни организации по </w:t>
      </w:r>
      <w:hyperlink r:id="rId331" w:tgtFrame="_blank" w:history="1">
        <w:r w:rsidRPr="00BA782F">
          <w:rPr>
            <w:rFonts w:ascii="Arial" w:eastAsia="Times New Roman" w:hAnsi="Arial" w:cs="Arial"/>
            <w:b/>
            <w:bCs/>
            <w:color w:val="0000FF"/>
            <w:sz w:val="24"/>
            <w:szCs w:val="24"/>
            <w:u w:val="single"/>
            <w:lang w:eastAsia="bg-BG"/>
          </w:rPr>
          <w:t>чл. 11 от Закона за физическото възпитание и спорта</w:t>
        </w:r>
      </w:hyperlink>
      <w:r w:rsidRPr="00BA782F">
        <w:rPr>
          <w:rFonts w:ascii="Arial" w:eastAsia="Times New Roman" w:hAnsi="Arial" w:cs="Arial"/>
          <w:color w:val="222222"/>
          <w:sz w:val="24"/>
          <w:szCs w:val="24"/>
          <w:lang w:eastAsia="bg-BG"/>
        </w:rPr>
        <w:t> може да съхраняват огнестрелни оръжия и боеприпаси за тях за спортни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53 от 2014 г., изм. - ДВ, бр. 14 от 2015 г., предишна ал. 4 - ДВ, бр. 37 от 2019 г.) За получаване на разрешение за съхранение на огнестрелни оръжия културните организации по смисъла на </w:t>
      </w:r>
      <w:hyperlink r:id="rId332" w:tgtFrame="_blank" w:history="1">
        <w:r w:rsidRPr="00BA782F">
          <w:rPr>
            <w:rFonts w:ascii="Arial" w:eastAsia="Times New Roman" w:hAnsi="Arial" w:cs="Arial"/>
            <w:b/>
            <w:bCs/>
            <w:color w:val="0000FF"/>
            <w:sz w:val="24"/>
            <w:szCs w:val="24"/>
            <w:u w:val="single"/>
            <w:lang w:eastAsia="bg-BG"/>
          </w:rPr>
          <w:t>Закона за закрила и развитие на културата</w:t>
        </w:r>
      </w:hyperlink>
      <w:r w:rsidRPr="00BA782F">
        <w:rPr>
          <w:rFonts w:ascii="Arial" w:eastAsia="Times New Roman" w:hAnsi="Arial" w:cs="Arial"/>
          <w:color w:val="222222"/>
          <w:sz w:val="24"/>
          <w:szCs w:val="24"/>
          <w:lang w:eastAsia="bg-BG"/>
        </w:rPr>
        <w:t> и такива по националното законодателство на друга държава членка, които нямат разрешение за придобиване и желаят да наемат огнестрелни оръжия по </w:t>
      </w:r>
      <w:hyperlink r:id="rId333" w:history="1">
        <w:r w:rsidRPr="00BA782F">
          <w:rPr>
            <w:rFonts w:ascii="Arial" w:eastAsia="Times New Roman" w:hAnsi="Arial" w:cs="Arial"/>
            <w:b/>
            <w:bCs/>
            <w:color w:val="A52A2A"/>
            <w:sz w:val="24"/>
            <w:szCs w:val="24"/>
            <w:u w:val="single"/>
            <w:lang w:eastAsia="bg-BG"/>
          </w:rPr>
          <w:t>чл. 6, ал. 3, т. 4</w:t>
        </w:r>
      </w:hyperlink>
      <w:r w:rsidRPr="00BA782F">
        <w:rPr>
          <w:rFonts w:ascii="Arial" w:eastAsia="Times New Roman" w:hAnsi="Arial" w:cs="Arial"/>
          <w:color w:val="222222"/>
          <w:sz w:val="24"/>
          <w:szCs w:val="24"/>
          <w:lang w:eastAsia="bg-BG"/>
        </w:rPr>
        <w:t>, подават до директора на ГДНП на МВР, съответно до началника на РУ на МВР по местонахождение на обекта за съхранение, заявление по образец, в което се посочват: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адрес на обекта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основателна причина за издаване на разрешението;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име и адрес на наемодателя;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вид и количество огнестрелни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(Предишна ал. 5, изм. - ДВ, бр. 37 от 2019 г.) Заявлението по ал. 5 се придружава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20 от 2018 г.) удостоверение за вписване в съответния регистър по националното законодателство на другата държава членка -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копие на договор за извършване на охранителна дейност чрез СОТ;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 за платена такса в размер, определен с тарифата по </w:t>
      </w:r>
      <w:hyperlink r:id="rId334"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80а. (Нов - ДВ, бр. 37 от 2019 г.) (1) Лицата, стопанисващи дивеча по </w:t>
      </w:r>
      <w:hyperlink r:id="rId335" w:tgtFrame="_blank" w:history="1">
        <w:r w:rsidRPr="00BA782F">
          <w:rPr>
            <w:rFonts w:ascii="Arial" w:eastAsia="Times New Roman" w:hAnsi="Arial" w:cs="Arial"/>
            <w:b/>
            <w:bCs/>
            <w:color w:val="0000FF"/>
            <w:sz w:val="24"/>
            <w:szCs w:val="24"/>
            <w:u w:val="single"/>
            <w:lang w:eastAsia="bg-BG"/>
          </w:rPr>
          <w:t>Закона за лова и опазване на дивеча</w:t>
        </w:r>
      </w:hyperlink>
      <w:r w:rsidRPr="00BA782F">
        <w:rPr>
          <w:rFonts w:ascii="Arial" w:eastAsia="Times New Roman" w:hAnsi="Arial" w:cs="Arial"/>
          <w:color w:val="222222"/>
          <w:sz w:val="24"/>
          <w:szCs w:val="24"/>
          <w:lang w:eastAsia="bg-BG"/>
        </w:rPr>
        <w:t>, които имат издадено разрешение за съхранение на огнестрелни оръжия и боеприпаси за тях по реда на </w:t>
      </w:r>
      <w:hyperlink r:id="rId336" w:history="1">
        <w:r w:rsidRPr="00BA782F">
          <w:rPr>
            <w:rFonts w:ascii="Arial" w:eastAsia="Times New Roman" w:hAnsi="Arial" w:cs="Arial"/>
            <w:b/>
            <w:bCs/>
            <w:color w:val="A52A2A"/>
            <w:sz w:val="24"/>
            <w:szCs w:val="24"/>
            <w:u w:val="single"/>
            <w:lang w:eastAsia="bg-BG"/>
          </w:rPr>
          <w:t>чл. 80</w:t>
        </w:r>
      </w:hyperlink>
      <w:r w:rsidRPr="00BA782F">
        <w:rPr>
          <w:rFonts w:ascii="Arial" w:eastAsia="Times New Roman" w:hAnsi="Arial" w:cs="Arial"/>
          <w:color w:val="222222"/>
          <w:sz w:val="24"/>
          <w:szCs w:val="24"/>
          <w:lang w:eastAsia="bg-BG"/>
        </w:rPr>
        <w:t>, могат да предоставят огнестрелно оръжие и боеприпаси за ловни цели на физически лица, ловуващи при провеждането на организиран ловен туризъм, след представянето на валидни ловен билет и разрешение за носене и употреба на съответната категория огнестрелно оръжие, издадени по националното законодателство на съответната държава.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Предоставянето на огнестрелно оръжие и боеприпаси за временно ползване се осъществява след сключването на договор, в който задължително се посочват идентификационните данни на огнестрелното оръжие, срокът на ползване, проведеният инструктаж за мерките за безопасност и </w:t>
      </w:r>
      <w:proofErr w:type="spellStart"/>
      <w:r w:rsidRPr="00BA782F">
        <w:rPr>
          <w:rFonts w:ascii="Arial" w:eastAsia="Times New Roman" w:hAnsi="Arial" w:cs="Arial"/>
          <w:color w:val="222222"/>
          <w:sz w:val="24"/>
          <w:szCs w:val="24"/>
          <w:lang w:eastAsia="bg-BG"/>
        </w:rPr>
        <w:t>ловностопанският</w:t>
      </w:r>
      <w:proofErr w:type="spellEnd"/>
      <w:r w:rsidRPr="00BA782F">
        <w:rPr>
          <w:rFonts w:ascii="Arial" w:eastAsia="Times New Roman" w:hAnsi="Arial" w:cs="Arial"/>
          <w:color w:val="222222"/>
          <w:sz w:val="24"/>
          <w:szCs w:val="24"/>
          <w:lang w:eastAsia="bg-BG"/>
        </w:rPr>
        <w:t xml:space="preserve"> район, в който ще се ползва.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Служител на лицата, стопанисващи дивеча, пренася огнестрелното оръжие и боеприпасите от обекта за съхранение до </w:t>
      </w:r>
      <w:proofErr w:type="spellStart"/>
      <w:r w:rsidRPr="00BA782F">
        <w:rPr>
          <w:rFonts w:ascii="Arial" w:eastAsia="Times New Roman" w:hAnsi="Arial" w:cs="Arial"/>
          <w:color w:val="222222"/>
          <w:sz w:val="24"/>
          <w:szCs w:val="24"/>
          <w:lang w:eastAsia="bg-BG"/>
        </w:rPr>
        <w:t>ловностопанския</w:t>
      </w:r>
      <w:proofErr w:type="spellEnd"/>
      <w:r w:rsidRPr="00BA782F">
        <w:rPr>
          <w:rFonts w:ascii="Arial" w:eastAsia="Times New Roman" w:hAnsi="Arial" w:cs="Arial"/>
          <w:color w:val="222222"/>
          <w:sz w:val="24"/>
          <w:szCs w:val="24"/>
          <w:lang w:eastAsia="bg-BG"/>
        </w:rPr>
        <w:t xml:space="preserve"> район съгласно </w:t>
      </w:r>
      <w:hyperlink r:id="rId337" w:history="1">
        <w:r w:rsidRPr="00BA782F">
          <w:rPr>
            <w:rFonts w:ascii="Arial" w:eastAsia="Times New Roman" w:hAnsi="Arial" w:cs="Arial"/>
            <w:b/>
            <w:bCs/>
            <w:color w:val="A52A2A"/>
            <w:sz w:val="24"/>
            <w:szCs w:val="24"/>
            <w:u w:val="single"/>
            <w:lang w:eastAsia="bg-BG"/>
          </w:rPr>
          <w:t>чл. 96, ал. 4</w:t>
        </w:r>
      </w:hyperlink>
      <w:r w:rsidRPr="00BA782F">
        <w:rPr>
          <w:rFonts w:ascii="Arial" w:eastAsia="Times New Roman" w:hAnsi="Arial" w:cs="Arial"/>
          <w:color w:val="222222"/>
          <w:sz w:val="24"/>
          <w:szCs w:val="24"/>
          <w:lang w:eastAsia="bg-BG"/>
        </w:rPr>
        <w:t> и постоянно съпровожда ловуващото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При предоставянето и връщането на огнестрелното оръжие и боеприпасите се подписва приемно-предавателен протокол в два екземпляра, по един за всяка от страните.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81. (1) (Изм. - ДВ, бр. 44 от 2012 г., в сила от 01.07.2012 г., изм. - ДВ, бр. 73 от 2012 г., в сила от 25.09.2012 г., изм. - ДВ, бр. 53 от 2014 г., изм. - ДВ, бр. 14 от 2015 г., изм. - ДВ, бр. 37 от 2019 г., доп. - ДВ, бр. 100 от 2020 г.) Извън случаите по </w:t>
      </w:r>
      <w:hyperlink r:id="rId338" w:history="1">
        <w:r w:rsidRPr="00BA782F">
          <w:rPr>
            <w:rFonts w:ascii="Arial" w:eastAsia="Times New Roman" w:hAnsi="Arial" w:cs="Arial"/>
            <w:b/>
            <w:bCs/>
            <w:color w:val="A52A2A"/>
            <w:sz w:val="24"/>
            <w:szCs w:val="24"/>
            <w:u w:val="single"/>
            <w:lang w:eastAsia="bg-BG"/>
          </w:rPr>
          <w:t>чл. 78</w:t>
        </w:r>
      </w:hyperlink>
      <w:r w:rsidRPr="00BA782F">
        <w:rPr>
          <w:rFonts w:ascii="Arial" w:eastAsia="Times New Roman" w:hAnsi="Arial" w:cs="Arial"/>
          <w:color w:val="222222"/>
          <w:sz w:val="24"/>
          <w:szCs w:val="24"/>
          <w:lang w:eastAsia="bg-BG"/>
        </w:rPr>
        <w:t>, за получаване на разрешение за носене и употреба на огнестрелни оръжия и боеприпаси за тях, български граждани, граждани на други държави членки, пребиваващи на територията на Република България, и граждани на трета държава, постоянно пребиваващи на територията на Република България, получили разрешение за придобиване и съхранение, подават писмено или по електронен път заявление по образец до директора на ГДНП на МВР, съответно до началника на РУ на МВР по постоянен адрес, в което отразяват информация за завършен курс и успешно положен изпит за безопасно боравене с огнестрелно оръжие - за служебни цели или самоотбрана, или прилагат билет за лов - за ловни цели, или документ за членство от съответната спортна организация по </w:t>
      </w:r>
      <w:hyperlink r:id="rId339" w:tgtFrame="_blank" w:history="1">
        <w:r w:rsidRPr="00BA782F">
          <w:rPr>
            <w:rFonts w:ascii="Arial" w:eastAsia="Times New Roman" w:hAnsi="Arial" w:cs="Arial"/>
            <w:b/>
            <w:bCs/>
            <w:color w:val="0000FF"/>
            <w:sz w:val="24"/>
            <w:szCs w:val="24"/>
            <w:u w:val="single"/>
            <w:lang w:eastAsia="bg-BG"/>
          </w:rPr>
          <w:t>Закона за физическото възпитание и спорта</w:t>
        </w:r>
      </w:hyperlink>
      <w:r w:rsidRPr="00BA782F">
        <w:rPr>
          <w:rFonts w:ascii="Arial" w:eastAsia="Times New Roman" w:hAnsi="Arial" w:cs="Arial"/>
          <w:color w:val="222222"/>
          <w:sz w:val="24"/>
          <w:szCs w:val="24"/>
          <w:lang w:eastAsia="bg-BG"/>
        </w:rPr>
        <w:t> - за спортни цели. Към заявлението се прилагат: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(доп. - ДВ, бр. 103 от 2016 г., отм. - ДВ, бр. 37 от 2019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удостоверение за годност за употреба, издадено по реда на </w:t>
      </w:r>
      <w:hyperlink r:id="rId340" w:history="1">
        <w:r w:rsidRPr="00BA782F">
          <w:rPr>
            <w:rFonts w:ascii="Arial" w:eastAsia="Times New Roman" w:hAnsi="Arial" w:cs="Arial"/>
            <w:b/>
            <w:bCs/>
            <w:color w:val="A52A2A"/>
            <w:sz w:val="24"/>
            <w:szCs w:val="24"/>
            <w:u w:val="single"/>
            <w:lang w:eastAsia="bg-BG"/>
          </w:rPr>
          <w:t>чл. 87, ал. 2</w:t>
        </w:r>
      </w:hyperlink>
      <w:r w:rsidRPr="00BA782F">
        <w:rPr>
          <w:rFonts w:ascii="Arial" w:eastAsia="Times New Roman" w:hAnsi="Arial" w:cs="Arial"/>
          <w:color w:val="222222"/>
          <w:sz w:val="24"/>
          <w:szCs w:val="24"/>
          <w:lang w:eastAsia="bg-BG"/>
        </w:rPr>
        <w:t>, когато огнестрелното оръжие не е ново;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документ за платена такса в размер, определен с тарифата по </w:t>
      </w:r>
      <w:hyperlink r:id="rId341"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(2) (Изм. - ДВ, бр. 44 от 2012 г., в сила от 01.07.2012 г., изм. - ДВ, бр. 73 от 2012 г., в сила от 25.09.2012 г., изм. - ДВ, бр. 53 от 2014 г., изм. - ДВ, бр. 14 от 2015 г., доп. - ДВ, бр. 100 от 2020 г.) Когато физически и юридически лица, регистрирани като търговци, спортни и културни организации и ловни сдружения, регистрирани по националното законодателство на държава членка, и лица, създадени със закон или с акт на Министерския съвет са получили разрешение за придобиване и съхранение, подават писмено или по електронен път до директора на ГДНП на МВР, съответно до началника на РУ на МВР по местонахождението на обекта за съхранение на огнестрелните оръжия и боеприпасите за тях, заявление по образец за издаване на разрешение за носене и употреба на огнестрелни оръжия и боеприпаси за тях на своите служители или членове.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В заявлението по ал. 2 се посочва основанието за издаване на разрешението и се представят: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копие от договор за трудово или гражданско правоотношение на служителите или документ, удостоверяващ членство в съответната организация;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документите по ал. 1 за всеки служител или член и за всяко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документите по </w:t>
      </w:r>
      <w:hyperlink r:id="rId342"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всеки служител или член.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37 от 2019 г.) Служителите с контролни функции в защитените територии - изключителна държавна собственост по </w:t>
      </w:r>
      <w:hyperlink r:id="rId343" w:tgtFrame="_blank" w:history="1">
        <w:r w:rsidRPr="00BA782F">
          <w:rPr>
            <w:rFonts w:ascii="Arial" w:eastAsia="Times New Roman" w:hAnsi="Arial" w:cs="Arial"/>
            <w:b/>
            <w:bCs/>
            <w:color w:val="0000FF"/>
            <w:sz w:val="24"/>
            <w:szCs w:val="24"/>
            <w:u w:val="single"/>
            <w:lang w:eastAsia="bg-BG"/>
          </w:rPr>
          <w:t>чл. 69 от Закона за защитените територии</w:t>
        </w:r>
      </w:hyperlink>
      <w:r w:rsidRPr="00BA782F">
        <w:rPr>
          <w:rFonts w:ascii="Arial" w:eastAsia="Times New Roman" w:hAnsi="Arial" w:cs="Arial"/>
          <w:color w:val="222222"/>
          <w:sz w:val="24"/>
          <w:szCs w:val="24"/>
          <w:lang w:eastAsia="bg-BG"/>
        </w:rPr>
        <w:t>, служителите с контролни функции по опазване на горите и дивеча в Изпълнителната агенция по горите и в нейните структури, в държавните предприятия по </w:t>
      </w:r>
      <w:hyperlink r:id="rId344" w:tgtFrame="_blank" w:history="1">
        <w:r w:rsidRPr="00BA782F">
          <w:rPr>
            <w:rFonts w:ascii="Arial" w:eastAsia="Times New Roman" w:hAnsi="Arial" w:cs="Arial"/>
            <w:b/>
            <w:bCs/>
            <w:color w:val="0000FF"/>
            <w:sz w:val="24"/>
            <w:szCs w:val="24"/>
            <w:u w:val="single"/>
            <w:lang w:eastAsia="bg-BG"/>
          </w:rPr>
          <w:t>чл. 163 от Закона за горите</w:t>
        </w:r>
      </w:hyperlink>
      <w:r w:rsidRPr="00BA782F">
        <w:rPr>
          <w:rFonts w:ascii="Arial" w:eastAsia="Times New Roman" w:hAnsi="Arial" w:cs="Arial"/>
          <w:color w:val="222222"/>
          <w:sz w:val="24"/>
          <w:szCs w:val="24"/>
          <w:lang w:eastAsia="bg-BG"/>
        </w:rPr>
        <w:t> и в техните териториални поделения, в учебно-опитните горски стопанства и в ловните сдружения по </w:t>
      </w:r>
      <w:hyperlink r:id="rId345" w:tgtFrame="_blank" w:history="1">
        <w:r w:rsidRPr="00BA782F">
          <w:rPr>
            <w:rFonts w:ascii="Arial" w:eastAsia="Times New Roman" w:hAnsi="Arial" w:cs="Arial"/>
            <w:b/>
            <w:bCs/>
            <w:color w:val="0000FF"/>
            <w:sz w:val="24"/>
            <w:szCs w:val="24"/>
            <w:u w:val="single"/>
            <w:lang w:eastAsia="bg-BG"/>
          </w:rPr>
          <w:t>чл. 30 от Закона за лова и опазване на дивеча</w:t>
        </w:r>
      </w:hyperlink>
      <w:r w:rsidRPr="00BA782F">
        <w:rPr>
          <w:rFonts w:ascii="Arial" w:eastAsia="Times New Roman" w:hAnsi="Arial" w:cs="Arial"/>
          <w:color w:val="222222"/>
          <w:sz w:val="24"/>
          <w:szCs w:val="24"/>
          <w:lang w:eastAsia="bg-BG"/>
        </w:rPr>
        <w:t xml:space="preserve"> и служителите в Изпълнителната агенция по рибарство и </w:t>
      </w:r>
      <w:proofErr w:type="spellStart"/>
      <w:r w:rsidRPr="00BA782F">
        <w:rPr>
          <w:rFonts w:ascii="Arial" w:eastAsia="Times New Roman" w:hAnsi="Arial" w:cs="Arial"/>
          <w:color w:val="222222"/>
          <w:sz w:val="24"/>
          <w:szCs w:val="24"/>
          <w:lang w:eastAsia="bg-BG"/>
        </w:rPr>
        <w:t>аквакултури</w:t>
      </w:r>
      <w:proofErr w:type="spellEnd"/>
      <w:r w:rsidRPr="00BA782F">
        <w:rPr>
          <w:rFonts w:ascii="Arial" w:eastAsia="Times New Roman" w:hAnsi="Arial" w:cs="Arial"/>
          <w:color w:val="222222"/>
          <w:sz w:val="24"/>
          <w:szCs w:val="24"/>
          <w:lang w:eastAsia="bg-BG"/>
        </w:rPr>
        <w:t xml:space="preserve"> и в териториалните ѝ звена по </w:t>
      </w:r>
      <w:hyperlink r:id="rId346" w:tgtFrame="_blank" w:history="1">
        <w:r w:rsidRPr="00BA782F">
          <w:rPr>
            <w:rFonts w:ascii="Arial" w:eastAsia="Times New Roman" w:hAnsi="Arial" w:cs="Arial"/>
            <w:b/>
            <w:bCs/>
            <w:color w:val="0000FF"/>
            <w:sz w:val="24"/>
            <w:szCs w:val="24"/>
            <w:u w:val="single"/>
            <w:lang w:eastAsia="bg-BG"/>
          </w:rPr>
          <w:t xml:space="preserve">чл. 54 от Закона за рибарството и </w:t>
        </w:r>
        <w:proofErr w:type="spellStart"/>
        <w:r w:rsidRPr="00BA782F">
          <w:rPr>
            <w:rFonts w:ascii="Arial" w:eastAsia="Times New Roman" w:hAnsi="Arial" w:cs="Arial"/>
            <w:b/>
            <w:bCs/>
            <w:color w:val="0000FF"/>
            <w:sz w:val="24"/>
            <w:szCs w:val="24"/>
            <w:u w:val="single"/>
            <w:lang w:eastAsia="bg-BG"/>
          </w:rPr>
          <w:t>аквакултурите</w:t>
        </w:r>
        <w:proofErr w:type="spellEnd"/>
      </w:hyperlink>
      <w:r w:rsidRPr="00BA782F">
        <w:rPr>
          <w:rFonts w:ascii="Arial" w:eastAsia="Times New Roman" w:hAnsi="Arial" w:cs="Arial"/>
          <w:color w:val="222222"/>
          <w:sz w:val="24"/>
          <w:szCs w:val="24"/>
          <w:lang w:eastAsia="bg-BG"/>
        </w:rPr>
        <w:t> може да съхраняват служебното си огнестрелно оръжие и боеприпаси за него по постоянен адрес.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37 от 2019 г., доп. - ДВ, бр. 100 от 2020 г.) За получаването на разрешение за съхранение на огнестрелни оръжия и боеприпаси за тях служителите по ал. 4 подават писмено или по електронен път заявление по образец до директора на ГДНП на МВР или до началника на РУ на МВР по постоянен адрес,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декларация, че огнестрелните оръжия и боеприпасите за тях ще се съхраняват при условията на </w:t>
      </w:r>
      <w:hyperlink r:id="rId347" w:history="1">
        <w:r w:rsidRPr="00BA782F">
          <w:rPr>
            <w:rFonts w:ascii="Arial" w:eastAsia="Times New Roman" w:hAnsi="Arial" w:cs="Arial"/>
            <w:b/>
            <w:bCs/>
            <w:color w:val="A52A2A"/>
            <w:sz w:val="24"/>
            <w:szCs w:val="24"/>
            <w:u w:val="single"/>
            <w:lang w:eastAsia="bg-BG"/>
          </w:rPr>
          <w:t>чл. 98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съгласие на работодателя;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 за платена такса в размер, определен с тарифата по </w:t>
      </w:r>
      <w:hyperlink r:id="rId348"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(6) (Изм. - ДВ, бр. 44 от 2012 г., в сила от 01.07.2012 г., изм. - ДВ, бр. 73 от 2012 г., в сила от 25.09.2012 г., изм. - ДВ, бр. 53 от 2014 г., изм. - ДВ, бр. 14 от 2015 г., предишна ал. 4 - ДВ, бр. 37 от 2019 г., доп. - ДВ, бр. 100 от 2020 г.) </w:t>
      </w:r>
      <w:r w:rsidRPr="00BA782F">
        <w:rPr>
          <w:rFonts w:ascii="Arial" w:eastAsia="Times New Roman" w:hAnsi="Arial" w:cs="Arial"/>
          <w:color w:val="222222"/>
          <w:sz w:val="24"/>
          <w:szCs w:val="24"/>
          <w:lang w:eastAsia="bg-BG"/>
        </w:rPr>
        <w:lastRenderedPageBreak/>
        <w:t>За получаване на разрешение за носене и употреба на огнестрелно оръжие и боеприпаси за него физическо лице, пребиваващо на територията на друга държава членка, подава писмено или по електронен път до директора на ГДНП на МВР документите по ал. 1 и предварително писмено съгласие, издадено от компетентен орган на другата държава членка.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(7) (Нова - ДВ, бр. 100 от 2020 г.) Физически лица, притежаващи разрешение за носене и употреба на късо </w:t>
      </w:r>
      <w:proofErr w:type="spellStart"/>
      <w:r w:rsidRPr="00BA782F">
        <w:rPr>
          <w:rFonts w:ascii="Arial" w:eastAsia="Times New Roman" w:hAnsi="Arial" w:cs="Arial"/>
          <w:color w:val="222222"/>
          <w:sz w:val="24"/>
          <w:szCs w:val="24"/>
          <w:lang w:eastAsia="bg-BG"/>
        </w:rPr>
        <w:t>нарезно</w:t>
      </w:r>
      <w:proofErr w:type="spellEnd"/>
      <w:r w:rsidRPr="00BA782F">
        <w:rPr>
          <w:rFonts w:ascii="Arial" w:eastAsia="Times New Roman" w:hAnsi="Arial" w:cs="Arial"/>
          <w:color w:val="222222"/>
          <w:sz w:val="24"/>
          <w:szCs w:val="24"/>
          <w:lang w:eastAsia="bg-BG"/>
        </w:rPr>
        <w:t xml:space="preserve"> огнестрелно оръжие за самоотбрана, могат да закупуват разрешеното количество боеприпаси за съответната единица огнестрелно оръжие.</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81а. (Нов - ДВ, бр. 73 от 2012 г., в сила от 25.09.2012 г.) (1) (Изм. - ДВ, бр. 53 от 2014 г., изм. - ДВ, бр. 14 от 2015 г., доп. - ДВ, бр. 100 от 2020 г.) На стрелбище може да се употребяват огнестрелни оръжия и боеприпаси за тях, включително и карабини, след получаване на разрешение за употреба, издадено от директора на ГДНП на МВР, съответно от началника на РУ на МВР по местонахождението на стрелбището.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100 от 2020 г.) Разрешението по ал. 1 се издава писмено или по електронен път на физически и юридически лица, регистрирани като търговци, и на юридически лица с нестопанска цел, регистрирани по националното законодателство на държава членка, които са собственици или ползватели на стрелбище.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53 от 2014 г., изм. - ДВ, бр. 14 от 2015 г., доп. - ДВ, бр. 100 от 2020 г.) За получаване на разрешение по ал. 1 физически и юридически лица, регистрирани като търговци, и юридически лица с нестопанска цел, регистрирани по националното законодателство на държава членка, които са собственици или ползватели на стрелбище, подават писмено или по електронен път до директора на ГДНП на МВР, съответно до началника на РУ на МВР по местонахождението на стрелбището, заявление по образец,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20 от 2018 г.) удостоверение за вписване в съответния регистър по националното законодателство на другата държава членка -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разрешение за ползване на обектите или друг заместващ го документ, издаден по реда на </w:t>
      </w:r>
      <w:hyperlink r:id="rId349"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 удостоверяващ правното основание за ползване на обектите;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видовете огнестрелни оръжия и боеприпаси за тях, които ще се употребяват;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документите по </w:t>
      </w:r>
      <w:hyperlink r:id="rId350"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управителя/управителите или членовете на управителните им органи;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документ за правоспособност на инструктора/инструкторите или треньора/треньорите по стрелба и документите по </w:t>
      </w:r>
      <w:hyperlink r:id="rId351"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всеки от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документ за платена такса в размер, определен с тарифата по </w:t>
      </w:r>
      <w:hyperlink r:id="rId352" w:history="1">
        <w:r w:rsidRPr="00BA782F">
          <w:rPr>
            <w:rFonts w:ascii="Arial" w:eastAsia="Times New Roman" w:hAnsi="Arial" w:cs="Arial"/>
            <w:b/>
            <w:bCs/>
            <w:color w:val="A52A2A"/>
            <w:sz w:val="24"/>
            <w:szCs w:val="24"/>
            <w:u w:val="single"/>
            <w:lang w:eastAsia="bg-BG"/>
          </w:rPr>
          <w:t>чл. 12.</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82. (Изм. - ДВ, бр. 73 от 2012 г., в сила от 25.09.2012 г.) Лицата, получили разрешение за придобиване на огнестрелни оръжия и боеприпаси за тях, могат да сключват договор за съхраняване с лица, получили разрешение за съхранение по </w:t>
      </w:r>
      <w:hyperlink r:id="rId353" w:history="1">
        <w:r w:rsidRPr="00BA782F">
          <w:rPr>
            <w:rFonts w:ascii="Arial" w:eastAsia="Times New Roman" w:hAnsi="Arial" w:cs="Arial"/>
            <w:b/>
            <w:bCs/>
            <w:color w:val="A52A2A"/>
            <w:sz w:val="24"/>
            <w:szCs w:val="24"/>
            <w:u w:val="single"/>
            <w:lang w:eastAsia="bg-BG"/>
          </w:rPr>
          <w:t>чл. 80,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83. (1) (Изм. - ДВ, бр. 44 от 2012 г., в сила от 01.07.2012 г., изм. - ДВ, бр. 73 от 2012 г., в сила от 25.09.2012 г., изм. - ДВ, бр. 53 от 2014 г., изм. - ДВ, бр. 14 от 2015 г.) При постъпване на документите по </w:t>
      </w:r>
      <w:hyperlink r:id="rId354" w:history="1">
        <w:r w:rsidRPr="00BA782F">
          <w:rPr>
            <w:rFonts w:ascii="Arial" w:eastAsia="Times New Roman" w:hAnsi="Arial" w:cs="Arial"/>
            <w:b/>
            <w:bCs/>
            <w:color w:val="A52A2A"/>
            <w:sz w:val="24"/>
            <w:szCs w:val="24"/>
            <w:u w:val="single"/>
            <w:lang w:eastAsia="bg-BG"/>
          </w:rPr>
          <w:t>чл. 76, ал. 3 - 7</w:t>
        </w:r>
      </w:hyperlink>
      <w:r w:rsidRPr="00BA782F">
        <w:rPr>
          <w:rFonts w:ascii="Arial" w:eastAsia="Times New Roman" w:hAnsi="Arial" w:cs="Arial"/>
          <w:color w:val="222222"/>
          <w:sz w:val="24"/>
          <w:szCs w:val="24"/>
          <w:lang w:eastAsia="bg-BG"/>
        </w:rPr>
        <w:t>, </w:t>
      </w:r>
      <w:hyperlink r:id="rId355" w:history="1">
        <w:r w:rsidRPr="00BA782F">
          <w:rPr>
            <w:rFonts w:ascii="Arial" w:eastAsia="Times New Roman" w:hAnsi="Arial" w:cs="Arial"/>
            <w:b/>
            <w:bCs/>
            <w:color w:val="A52A2A"/>
            <w:sz w:val="24"/>
            <w:szCs w:val="24"/>
            <w:u w:val="single"/>
            <w:lang w:eastAsia="bg-BG"/>
          </w:rPr>
          <w:t>чл. 77</w:t>
        </w:r>
      </w:hyperlink>
      <w:r w:rsidRPr="00BA782F">
        <w:rPr>
          <w:rFonts w:ascii="Arial" w:eastAsia="Times New Roman" w:hAnsi="Arial" w:cs="Arial"/>
          <w:color w:val="222222"/>
          <w:sz w:val="24"/>
          <w:szCs w:val="24"/>
          <w:lang w:eastAsia="bg-BG"/>
        </w:rPr>
        <w:t>, </w:t>
      </w:r>
      <w:hyperlink r:id="rId356" w:history="1">
        <w:r w:rsidRPr="00BA782F">
          <w:rPr>
            <w:rFonts w:ascii="Arial" w:eastAsia="Times New Roman" w:hAnsi="Arial" w:cs="Arial"/>
            <w:b/>
            <w:bCs/>
            <w:color w:val="A52A2A"/>
            <w:sz w:val="24"/>
            <w:szCs w:val="24"/>
            <w:u w:val="single"/>
            <w:lang w:eastAsia="bg-BG"/>
          </w:rPr>
          <w:t>78</w:t>
        </w:r>
      </w:hyperlink>
      <w:r w:rsidRPr="00BA782F">
        <w:rPr>
          <w:rFonts w:ascii="Arial" w:eastAsia="Times New Roman" w:hAnsi="Arial" w:cs="Arial"/>
          <w:color w:val="222222"/>
          <w:sz w:val="24"/>
          <w:szCs w:val="24"/>
          <w:lang w:eastAsia="bg-BG"/>
        </w:rPr>
        <w:t>, </w:t>
      </w:r>
      <w:hyperlink r:id="rId357" w:history="1">
        <w:r w:rsidRPr="00BA782F">
          <w:rPr>
            <w:rFonts w:ascii="Arial" w:eastAsia="Times New Roman" w:hAnsi="Arial" w:cs="Arial"/>
            <w:b/>
            <w:bCs/>
            <w:color w:val="A52A2A"/>
            <w:sz w:val="24"/>
            <w:szCs w:val="24"/>
            <w:u w:val="single"/>
            <w:lang w:eastAsia="bg-BG"/>
          </w:rPr>
          <w:t>79</w:t>
        </w:r>
      </w:hyperlink>
      <w:r w:rsidRPr="00BA782F">
        <w:rPr>
          <w:rFonts w:ascii="Arial" w:eastAsia="Times New Roman" w:hAnsi="Arial" w:cs="Arial"/>
          <w:color w:val="222222"/>
          <w:sz w:val="24"/>
          <w:szCs w:val="24"/>
          <w:lang w:eastAsia="bg-BG"/>
        </w:rPr>
        <w:t>, </w:t>
      </w:r>
      <w:hyperlink r:id="rId358" w:history="1">
        <w:r w:rsidRPr="00BA782F">
          <w:rPr>
            <w:rFonts w:ascii="Arial" w:eastAsia="Times New Roman" w:hAnsi="Arial" w:cs="Arial"/>
            <w:b/>
            <w:bCs/>
            <w:color w:val="A52A2A"/>
            <w:sz w:val="24"/>
            <w:szCs w:val="24"/>
            <w:u w:val="single"/>
            <w:lang w:eastAsia="bg-BG"/>
          </w:rPr>
          <w:t>80</w:t>
        </w:r>
      </w:hyperlink>
      <w:r w:rsidRPr="00BA782F">
        <w:rPr>
          <w:rFonts w:ascii="Arial" w:eastAsia="Times New Roman" w:hAnsi="Arial" w:cs="Arial"/>
          <w:color w:val="222222"/>
          <w:sz w:val="24"/>
          <w:szCs w:val="24"/>
          <w:lang w:eastAsia="bg-BG"/>
        </w:rPr>
        <w:t>, </w:t>
      </w:r>
      <w:hyperlink r:id="rId359" w:history="1">
        <w:r w:rsidRPr="00BA782F">
          <w:rPr>
            <w:rFonts w:ascii="Arial" w:eastAsia="Times New Roman" w:hAnsi="Arial" w:cs="Arial"/>
            <w:b/>
            <w:bCs/>
            <w:color w:val="A52A2A"/>
            <w:sz w:val="24"/>
            <w:szCs w:val="24"/>
            <w:u w:val="single"/>
            <w:lang w:eastAsia="bg-BG"/>
          </w:rPr>
          <w:t>81</w:t>
        </w:r>
      </w:hyperlink>
      <w:r w:rsidRPr="00BA782F">
        <w:rPr>
          <w:rFonts w:ascii="Arial" w:eastAsia="Times New Roman" w:hAnsi="Arial" w:cs="Arial"/>
          <w:color w:val="222222"/>
          <w:sz w:val="24"/>
          <w:szCs w:val="24"/>
          <w:lang w:eastAsia="bg-BG"/>
        </w:rPr>
        <w:t> и </w:t>
      </w:r>
      <w:hyperlink r:id="rId360" w:history="1">
        <w:r w:rsidRPr="00BA782F">
          <w:rPr>
            <w:rFonts w:ascii="Arial" w:eastAsia="Times New Roman" w:hAnsi="Arial" w:cs="Arial"/>
            <w:b/>
            <w:bCs/>
            <w:color w:val="A52A2A"/>
            <w:sz w:val="24"/>
            <w:szCs w:val="24"/>
            <w:u w:val="single"/>
            <w:lang w:eastAsia="bg-BG"/>
          </w:rPr>
          <w:t>81а</w:t>
        </w:r>
      </w:hyperlink>
      <w:r w:rsidRPr="00BA782F">
        <w:rPr>
          <w:rFonts w:ascii="Arial" w:eastAsia="Times New Roman" w:hAnsi="Arial" w:cs="Arial"/>
          <w:color w:val="222222"/>
          <w:sz w:val="24"/>
          <w:szCs w:val="24"/>
          <w:lang w:eastAsia="bg-BG"/>
        </w:rPr>
        <w:t> ГДНП на МВР, съответно РУ на МВР, оценява пълнотата и съответствието на подадените документи с изискванията за издаване на разрешение и извършва при необходимост проверка на място на обектите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(Доп. - ДВ, бр. 100 от 2020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на този закон органът по ал. 1 уведомява писмено или по електронен път заявителя и дава указания и 30-дневен срок за отстраняването им, в който срокът по ал. 5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2, производството по издаване на разрешението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изм. - ДВ, бр. 37 от 2019 г., в сила от 01.07.2019 г.) Директорът на ГДНП на МВР, съответно началникът на РУ на МВР, служебно проверява обстоятелствата по </w:t>
      </w:r>
      <w:hyperlink r:id="rId361" w:history="1">
        <w:r w:rsidRPr="00BA782F">
          <w:rPr>
            <w:rFonts w:ascii="Arial" w:eastAsia="Times New Roman" w:hAnsi="Arial" w:cs="Arial"/>
            <w:b/>
            <w:bCs/>
            <w:color w:val="A52A2A"/>
            <w:sz w:val="24"/>
            <w:szCs w:val="24"/>
            <w:u w:val="single"/>
            <w:lang w:eastAsia="bg-BG"/>
          </w:rPr>
          <w:t>чл. 58, ал. 1, т. 3</w:t>
        </w:r>
      </w:hyperlink>
      <w:r w:rsidRPr="00BA782F">
        <w:rPr>
          <w:rFonts w:ascii="Arial" w:eastAsia="Times New Roman" w:hAnsi="Arial" w:cs="Arial"/>
          <w:color w:val="222222"/>
          <w:sz w:val="24"/>
          <w:szCs w:val="24"/>
          <w:lang w:eastAsia="bg-BG"/>
        </w:rPr>
        <w:t>, както и дали срещу съответното лице има обвинение за умишлено престъпление от общ характер.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съответно началникът на РУ на МВР, издава писмено или по електронен път разрешение за съответната дейност или мотивирано отказва издаването му в едномесечен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Отказът по ал. 5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"http://ciela.mvr.bg/Document/LinkToDocumentReference?fromDocumentId=2135696097&amp;dbId=0&amp;refId=383379"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При мотивиран отказ за издаване на разрешение за придобиване в случаите на наследство наследникът предоставя огнестрелните оръжия и/или боеприпасите за тях на органа по ал. 1 за съхранение незабавно след получаване на решението за отказ. Собственикът на изделията може да прехвърли собствеността върху тях на лице, получило разрешение за придобиване, след влизането в сила на решението за отказ.</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84. (1) Разрешението за придобиване на огнестрелни оръжия и боеприпаси за тях се издава за срок три месеца и в рамките на този срок може да се ползва еднократно.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и доп. - ДВ, бр. 73 от 2012 г., в сила от 25.09.2012 г.) Разрешението за съхранение, разрешението за носене и употреба на огнестрелни оръжия и боеприпаси за тях и разрешението по </w:t>
      </w:r>
      <w:hyperlink r:id="rId362"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са валидни за срок 5 години от датата на издаването им, освен в случаите по ал. 3.</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(Доп. - ДВ, бр. 73 от 2012 г., в сила от 25.09.2012 г.) Когато разрешението за носене и употреба на огнестрелни оръжия и боеприпаси за тях или разрешението по </w:t>
      </w:r>
      <w:hyperlink r:id="rId363"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се издава след разрешението за съхранение, срокът му на действие продължава до изтичането на срока на разрешението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и доп. - ДВ, бр. 73 от 2012 г., в сила от 25.09.2012 г.) Разрешението за съхранение, разрешението за носене и употреба и разрешението по </w:t>
      </w:r>
      <w:hyperlink r:id="rId364"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важат само за посочените в тях видове огнестрелни оръжия и боеприпаси за тях и могат да се използват само от лицето, на което са издадени.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100 от 2020 г., в сила от 25.11.2023 г.) В 7-дневен срок преди изтичане на срока на съответно разрешение органът, издал разрешението, известява по електронен път (чрез SMS или електронна поща) лицето, че срокът на разрешението изтича.</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85. (1) (Доп. - ДВ, бр. 73 от 2012 г., в сила от 25.09.2012 г.) Български граждани, граждани на други държави членки, пребиваващи на територията на Република България, физически и юридически лица, регистрирани като търговци по смисъла на </w:t>
      </w:r>
      <w:hyperlink r:id="rId365" w:tgtFrame="_blank" w:history="1">
        <w:r w:rsidRPr="00BA782F">
          <w:rPr>
            <w:rFonts w:ascii="Arial" w:eastAsia="Times New Roman" w:hAnsi="Arial" w:cs="Arial"/>
            <w:b/>
            <w:bCs/>
            <w:color w:val="0000FF"/>
            <w:sz w:val="24"/>
            <w:szCs w:val="24"/>
            <w:u w:val="single"/>
            <w:lang w:eastAsia="bg-BG"/>
          </w:rPr>
          <w:t>Търговския закон</w:t>
        </w:r>
      </w:hyperlink>
      <w:r w:rsidRPr="00BA782F">
        <w:rPr>
          <w:rFonts w:ascii="Arial" w:eastAsia="Times New Roman" w:hAnsi="Arial" w:cs="Arial"/>
          <w:color w:val="222222"/>
          <w:sz w:val="24"/>
          <w:szCs w:val="24"/>
          <w:lang w:eastAsia="bg-BG"/>
        </w:rPr>
        <w:t>, лица, създадени със закон или с акт на Министерския съвет, и юридически лица с нестопанска цел, регистрирани по реда на </w:t>
      </w:r>
      <w:hyperlink r:id="rId366" w:tgtFrame="_blank" w:history="1">
        <w:r w:rsidRPr="00BA782F">
          <w:rPr>
            <w:rFonts w:ascii="Arial" w:eastAsia="Times New Roman" w:hAnsi="Arial" w:cs="Arial"/>
            <w:b/>
            <w:bCs/>
            <w:color w:val="0000FF"/>
            <w:sz w:val="24"/>
            <w:szCs w:val="24"/>
            <w:u w:val="single"/>
            <w:lang w:eastAsia="bg-BG"/>
          </w:rPr>
          <w:t>Закона за юридическите лица с нестопанска цел</w:t>
        </w:r>
      </w:hyperlink>
      <w:r w:rsidRPr="00BA782F">
        <w:rPr>
          <w:rFonts w:ascii="Arial" w:eastAsia="Times New Roman" w:hAnsi="Arial" w:cs="Arial"/>
          <w:color w:val="222222"/>
          <w:sz w:val="24"/>
          <w:szCs w:val="24"/>
          <w:lang w:eastAsia="bg-BG"/>
        </w:rPr>
        <w:t>, придобили огнестрелни оръжия и боеприпаси за тях в друга държава членка, са длъжни в 7-дневен срок от датата на влизане на територията на Република България да предадат на органите на МВР придобитото огнестрелно оръжие и боеприпаси за него, ако не притежават разрешение за съхранение, до получаване на съответното разрешение.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Когато лицата по ал. 1 са получили съответните разрешения по реда на този раздел, те уведомяват органите на МВР в 7-дневен срок от датата на влизане на територията на Република България за вписване на обстоятелството в издадените разрешения.</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86. (1) (Изм. - ДВ, бр. 44 от 2012 г., в сила от 01.07.2012 г., доп. - ДВ, бр. 73 от 2012 г., в сила от 25.09.2012 г., изм. - ДВ, бр. 53 от 2014 г., изм. - ДВ, бр. 14 от 2015 г., доп. - ДВ, бр. 100 от 2020 г.) Лицето, получило разрешение за придобиване, съхранение и/или носене и употреба на огнестрелни оръжия и боеприпаси за тях или разрешение по </w:t>
      </w:r>
      <w:hyperlink r:id="rId367"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уведомява писмено или по електронен път ГДНП на МВР, съответно РУ на МВР, при: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промяна на постоянния адрес - за физическите лица, или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и доп. - ДВ, бр. 73 от 2012 г., в сила от 25.09.2012 г.) промяна на адреса на обектите за съхранение на огнестрелни оръжия и боеприпаси за тях; при прекратяване на правоотношението със служителите или членовете по </w:t>
      </w:r>
      <w:hyperlink r:id="rId368" w:history="1">
        <w:r w:rsidRPr="00BA782F">
          <w:rPr>
            <w:rFonts w:ascii="Arial" w:eastAsia="Times New Roman" w:hAnsi="Arial" w:cs="Arial"/>
            <w:b/>
            <w:bCs/>
            <w:color w:val="A52A2A"/>
            <w:sz w:val="24"/>
            <w:szCs w:val="24"/>
            <w:u w:val="single"/>
            <w:lang w:eastAsia="bg-BG"/>
          </w:rPr>
          <w:t>чл. 81, ал. 2</w:t>
        </w:r>
      </w:hyperlink>
      <w:r w:rsidRPr="00BA782F">
        <w:rPr>
          <w:rFonts w:ascii="Arial" w:eastAsia="Times New Roman" w:hAnsi="Arial" w:cs="Arial"/>
          <w:color w:val="222222"/>
          <w:sz w:val="24"/>
          <w:szCs w:val="24"/>
          <w:lang w:eastAsia="bg-BG"/>
        </w:rPr>
        <w:t>, които са получили разрешение за носене и употреба на огнестрелни оръжия и боеприпаси за тях, при промяна на търговската регистрация/регистрацията като юридическо лице с нестопанска цел или при придобиване на огнестрелно оръжие при условията на </w:t>
      </w:r>
      <w:hyperlink r:id="rId369" w:history="1">
        <w:r w:rsidRPr="00BA782F">
          <w:rPr>
            <w:rFonts w:ascii="Arial" w:eastAsia="Times New Roman" w:hAnsi="Arial" w:cs="Arial"/>
            <w:b/>
            <w:bCs/>
            <w:color w:val="A52A2A"/>
            <w:sz w:val="24"/>
            <w:szCs w:val="24"/>
            <w:u w:val="single"/>
            <w:lang w:eastAsia="bg-BG"/>
          </w:rPr>
          <w:t>чл. 77, ал.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73 от 2012 г., в сила от 25.09.2012 г., доп. - ДВ, бр. 20 от 2018 г.) В случаите по ал. 1 лицето, получило разрешение за придобиване, съхранение и/или носене и употреба на огнестрелни оръжия и боеприпаси за тях или разрешение по </w:t>
      </w:r>
      <w:hyperlink r:id="rId370"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представя в 14-дневен срок от настъпването на промяната документите, свързани с нея, и документ за платена такса в размер, определен с тарифата по </w:t>
      </w:r>
      <w:hyperlink r:id="rId371"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 Не се представят документи, свързани с промяна на търговската регистрация/регистрацията като юридическо лице с нестопанска цел.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Оценяването на документацията по ал. 2 и проверката на място на складовете за съхранение, когато е необходимо, се извършват по реда на </w:t>
      </w:r>
      <w:hyperlink r:id="rId372" w:history="1">
        <w:r w:rsidRPr="00BA782F">
          <w:rPr>
            <w:rFonts w:ascii="Arial" w:eastAsia="Times New Roman" w:hAnsi="Arial" w:cs="Arial"/>
            <w:b/>
            <w:bCs/>
            <w:color w:val="A52A2A"/>
            <w:sz w:val="24"/>
            <w:szCs w:val="24"/>
            <w:u w:val="single"/>
            <w:lang w:eastAsia="bg-BG"/>
          </w:rPr>
          <w:t>чл. 83, ал. 1 - 3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или началникът на РУ на МВР по местонахождение на обектите за съхранение в 14-дневен срок от датата на подаване на документацията отразява писмено или по електронен път промяната в издаденото разрешение за придобиване, съхранение и/или носене и употреба.</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87. (1) (Изм. - ДВ, бр. 44 от 2012 г., в сила от 01.07.2012 г., доп. - ДВ, бр. 73 от 2012 г., в сила от 25.09.2012 г., изм. - ДВ, бр. 53 от 2014 г., изм. - ДВ, бр. 14 от 2015 г., доп. - ДВ, бр. 100 от 2020 г.) В едномесечен срок преди изтичането на срока по </w:t>
      </w:r>
      <w:hyperlink r:id="rId373" w:history="1">
        <w:r w:rsidRPr="00BA782F">
          <w:rPr>
            <w:rFonts w:ascii="Arial" w:eastAsia="Times New Roman" w:hAnsi="Arial" w:cs="Arial"/>
            <w:b/>
            <w:bCs/>
            <w:color w:val="A52A2A"/>
            <w:sz w:val="24"/>
            <w:szCs w:val="24"/>
            <w:u w:val="single"/>
            <w:lang w:eastAsia="bg-BG"/>
          </w:rPr>
          <w:t>чл. 84, ал. 2</w:t>
        </w:r>
      </w:hyperlink>
      <w:r w:rsidRPr="00BA782F">
        <w:rPr>
          <w:rFonts w:ascii="Arial" w:eastAsia="Times New Roman" w:hAnsi="Arial" w:cs="Arial"/>
          <w:color w:val="222222"/>
          <w:sz w:val="24"/>
          <w:szCs w:val="24"/>
          <w:lang w:eastAsia="bg-BG"/>
        </w:rPr>
        <w:t> лицето, получило разрешение за съхранение и/или носене и употреба на огнестрелни оръжия и боеприпаси за тях или разрешение по </w:t>
      </w:r>
      <w:hyperlink r:id="rId374"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подава писмено или по електронен път заявление по образец за подновяване на разрешението до директора на ГДНП на МВР или до съответния началник на РУ на МВР,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73 от 2012 г., в сила от 25.09.2012 г., изм. - ДВ, бр. 20 от 2018 г., изм. - ДВ, бр. 37 от 2019 г.) документите по </w:t>
      </w:r>
      <w:hyperlink r:id="rId375" w:history="1">
        <w:r w:rsidRPr="00BA782F">
          <w:rPr>
            <w:rFonts w:ascii="Arial" w:eastAsia="Times New Roman" w:hAnsi="Arial" w:cs="Arial"/>
            <w:b/>
            <w:bCs/>
            <w:color w:val="A52A2A"/>
            <w:sz w:val="24"/>
            <w:szCs w:val="24"/>
            <w:u w:val="single"/>
            <w:lang w:eastAsia="bg-BG"/>
          </w:rPr>
          <w:t>чл. 79</w:t>
        </w:r>
      </w:hyperlink>
      <w:r w:rsidRPr="00BA782F">
        <w:rPr>
          <w:rFonts w:ascii="Arial" w:eastAsia="Times New Roman" w:hAnsi="Arial" w:cs="Arial"/>
          <w:color w:val="222222"/>
          <w:sz w:val="24"/>
          <w:szCs w:val="24"/>
          <w:lang w:eastAsia="bg-BG"/>
        </w:rPr>
        <w:t>, </w:t>
      </w:r>
      <w:hyperlink r:id="rId376" w:history="1">
        <w:r w:rsidRPr="00BA782F">
          <w:rPr>
            <w:rFonts w:ascii="Arial" w:eastAsia="Times New Roman" w:hAnsi="Arial" w:cs="Arial"/>
            <w:b/>
            <w:bCs/>
            <w:color w:val="A52A2A"/>
            <w:sz w:val="24"/>
            <w:szCs w:val="24"/>
            <w:u w:val="single"/>
            <w:lang w:eastAsia="bg-BG"/>
          </w:rPr>
          <w:t>80</w:t>
        </w:r>
      </w:hyperlink>
      <w:r w:rsidRPr="00BA782F">
        <w:rPr>
          <w:rFonts w:ascii="Arial" w:eastAsia="Times New Roman" w:hAnsi="Arial" w:cs="Arial"/>
          <w:color w:val="222222"/>
          <w:sz w:val="24"/>
          <w:szCs w:val="24"/>
          <w:lang w:eastAsia="bg-BG"/>
        </w:rPr>
        <w:t>, </w:t>
      </w:r>
      <w:hyperlink r:id="rId377" w:history="1">
        <w:r w:rsidRPr="00BA782F">
          <w:rPr>
            <w:rFonts w:ascii="Arial" w:eastAsia="Times New Roman" w:hAnsi="Arial" w:cs="Arial"/>
            <w:b/>
            <w:bCs/>
            <w:color w:val="A52A2A"/>
            <w:sz w:val="24"/>
            <w:szCs w:val="24"/>
            <w:u w:val="single"/>
            <w:lang w:eastAsia="bg-BG"/>
          </w:rPr>
          <w:t>чл. 81, ал. 1, т. 4 и ал. 2, 3, 5 и 6</w:t>
        </w:r>
      </w:hyperlink>
      <w:r w:rsidRPr="00BA782F">
        <w:rPr>
          <w:rFonts w:ascii="Arial" w:eastAsia="Times New Roman" w:hAnsi="Arial" w:cs="Arial"/>
          <w:color w:val="222222"/>
          <w:sz w:val="24"/>
          <w:szCs w:val="24"/>
          <w:lang w:eastAsia="bg-BG"/>
        </w:rPr>
        <w:t> или </w:t>
      </w:r>
      <w:hyperlink r:id="rId378"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удостоверение за годност за употреба на огнестрелното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(нова - ДВ, бр. 37 от 2019 г., доп. - ДВ, бр. 13 от 2024 г.) документ от </w:t>
      </w:r>
      <w:proofErr w:type="spellStart"/>
      <w:r w:rsidRPr="00BA782F">
        <w:rPr>
          <w:rFonts w:ascii="Arial" w:eastAsia="Times New Roman" w:hAnsi="Arial" w:cs="Arial"/>
          <w:color w:val="222222"/>
          <w:sz w:val="24"/>
          <w:szCs w:val="24"/>
          <w:lang w:eastAsia="bg-BG"/>
        </w:rPr>
        <w:t>стрелбищен</w:t>
      </w:r>
      <w:proofErr w:type="spellEnd"/>
      <w:r w:rsidRPr="00BA782F">
        <w:rPr>
          <w:rFonts w:ascii="Arial" w:eastAsia="Times New Roman" w:hAnsi="Arial" w:cs="Arial"/>
          <w:color w:val="222222"/>
          <w:sz w:val="24"/>
          <w:szCs w:val="24"/>
          <w:lang w:eastAsia="bg-BG"/>
        </w:rPr>
        <w:t xml:space="preserve"> комплекс за проведени минимум веднъж за срока на действащото разрешително учебни стрелби по програма, включваща не по-малко от 50 броя боеприпаси за всяко от огнестрелните оръжия по </w:t>
      </w:r>
      <w:hyperlink r:id="rId379" w:history="1">
        <w:r w:rsidRPr="00BA782F">
          <w:rPr>
            <w:rFonts w:ascii="Arial" w:eastAsia="Times New Roman" w:hAnsi="Arial" w:cs="Arial"/>
            <w:b/>
            <w:bCs/>
            <w:color w:val="A52A2A"/>
            <w:sz w:val="24"/>
            <w:szCs w:val="24"/>
            <w:u w:val="single"/>
            <w:lang w:eastAsia="bg-BG"/>
          </w:rPr>
          <w:t>чл. 6, ал. 3, т. 1</w:t>
        </w:r>
      </w:hyperlink>
      <w:r w:rsidRPr="00BA782F">
        <w:rPr>
          <w:rFonts w:ascii="Arial" w:eastAsia="Times New Roman" w:hAnsi="Arial" w:cs="Arial"/>
          <w:color w:val="222222"/>
          <w:sz w:val="24"/>
          <w:szCs w:val="24"/>
          <w:lang w:eastAsia="bg-BG"/>
        </w:rPr>
        <w:t xml:space="preserve"> и </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 пистолети и револвери по </w:t>
      </w:r>
      <w:hyperlink r:id="rId380" w:history="1">
        <w:r w:rsidRPr="00BA782F">
          <w:rPr>
            <w:rFonts w:ascii="Arial" w:eastAsia="Times New Roman" w:hAnsi="Arial" w:cs="Arial"/>
            <w:b/>
            <w:bCs/>
            <w:color w:val="A52A2A"/>
            <w:sz w:val="24"/>
            <w:szCs w:val="24"/>
            <w:u w:val="single"/>
            <w:lang w:eastAsia="bg-BG"/>
          </w:rPr>
          <w:t>чл. 6, ал. 3, т. 2</w:t>
        </w:r>
      </w:hyperlink>
      <w:r w:rsidRPr="00BA782F">
        <w:rPr>
          <w:rFonts w:ascii="Arial" w:eastAsia="Times New Roman" w:hAnsi="Arial" w:cs="Arial"/>
          <w:color w:val="222222"/>
          <w:sz w:val="24"/>
          <w:szCs w:val="24"/>
          <w:lang w:eastAsia="bg-BG"/>
        </w:rPr>
        <w:t>, вписани в разрешителното;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13 от 2024 г.) декларация за наличието на обстоятелства по </w:t>
      </w:r>
      <w:hyperlink r:id="rId381" w:history="1">
        <w:r w:rsidRPr="00BA782F">
          <w:rPr>
            <w:rFonts w:ascii="Arial" w:eastAsia="Times New Roman" w:hAnsi="Arial" w:cs="Arial"/>
            <w:b/>
            <w:bCs/>
            <w:color w:val="A52A2A"/>
            <w:sz w:val="24"/>
            <w:szCs w:val="24"/>
            <w:u w:val="single"/>
            <w:lang w:eastAsia="bg-BG"/>
          </w:rPr>
          <w:t>чл. 58, ал. 1, т. 10</w:t>
        </w:r>
      </w:hyperlink>
      <w:r w:rsidRPr="00BA782F">
        <w:rPr>
          <w:rFonts w:ascii="Arial" w:eastAsia="Times New Roman" w:hAnsi="Arial" w:cs="Arial"/>
          <w:color w:val="222222"/>
          <w:sz w:val="24"/>
          <w:szCs w:val="24"/>
          <w:lang w:eastAsia="bg-BG"/>
        </w:rPr>
        <w:t>, освен в случаите на подновяване на разрешението по </w:t>
      </w:r>
      <w:hyperlink r:id="rId382"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73 от 2012 г., в сила от 25.09.2012 г.) За получаване на удостоверението по ал. 1, т. 2 лицето, получило разрешение за съхранение и/или носене и употреба или разрешение по </w:t>
      </w:r>
      <w:hyperlink r:id="rId383"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предоставя притежаваното от него оръжие на лицата по </w:t>
      </w:r>
      <w:hyperlink r:id="rId384" w:history="1">
        <w:r w:rsidRPr="00BA782F">
          <w:rPr>
            <w:rFonts w:ascii="Arial" w:eastAsia="Times New Roman" w:hAnsi="Arial" w:cs="Arial"/>
            <w:b/>
            <w:bCs/>
            <w:color w:val="A52A2A"/>
            <w:sz w:val="24"/>
            <w:szCs w:val="24"/>
            <w:u w:val="single"/>
            <w:lang w:eastAsia="bg-BG"/>
          </w:rPr>
          <w:t>чл. 133</w:t>
        </w:r>
      </w:hyperlink>
      <w:r w:rsidRPr="00BA782F">
        <w:rPr>
          <w:rFonts w:ascii="Arial" w:eastAsia="Times New Roman" w:hAnsi="Arial" w:cs="Arial"/>
          <w:color w:val="222222"/>
          <w:sz w:val="24"/>
          <w:szCs w:val="24"/>
          <w:lang w:eastAsia="bg-BG"/>
        </w:rPr>
        <w:t> за извършване на технически преглед.</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Разрешението по ал. 1 се издава по реда на </w:t>
      </w:r>
      <w:hyperlink r:id="rId385" w:history="1">
        <w:r w:rsidRPr="00BA782F">
          <w:rPr>
            <w:rFonts w:ascii="Arial" w:eastAsia="Times New Roman" w:hAnsi="Arial" w:cs="Arial"/>
            <w:b/>
            <w:bCs/>
            <w:color w:val="A52A2A"/>
            <w:sz w:val="24"/>
            <w:szCs w:val="24"/>
            <w:u w:val="single"/>
            <w:lang w:eastAsia="bg-BG"/>
          </w:rPr>
          <w:t>чл. 83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88. (1) (Доп. - ДВ, бр. 100 от 2020 г.) Лицата, получили разрешение за съхранение по </w:t>
      </w:r>
      <w:hyperlink r:id="rId386" w:history="1">
        <w:r w:rsidRPr="00BA782F">
          <w:rPr>
            <w:rFonts w:ascii="Arial" w:eastAsia="Times New Roman" w:hAnsi="Arial" w:cs="Arial"/>
            <w:b/>
            <w:bCs/>
            <w:color w:val="A52A2A"/>
            <w:sz w:val="24"/>
            <w:szCs w:val="24"/>
            <w:u w:val="single"/>
            <w:lang w:eastAsia="bg-BG"/>
          </w:rPr>
          <w:t>чл. 80, ал. 1</w:t>
        </w:r>
      </w:hyperlink>
      <w:r w:rsidRPr="00BA782F">
        <w:rPr>
          <w:rFonts w:ascii="Arial" w:eastAsia="Times New Roman" w:hAnsi="Arial" w:cs="Arial"/>
          <w:color w:val="222222"/>
          <w:sz w:val="24"/>
          <w:szCs w:val="24"/>
          <w:lang w:eastAsia="bg-BG"/>
        </w:rPr>
        <w:t>, водят електронен регистър, който съдържа: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име и адрес на лицето, от което са получени огнестрелните оръжия и боеприпасите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име и адрес на лицето, което е получило огнестрелните оръжия и боеприпасите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количествата огнестрелни оръжия и боеприпаси за тях, идентификационни данни за тях, както и датата на получаването или предаването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идентификационни данни за бракуваните огнестрелни оръжия 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отм. - ДВ, бр. 100 от 2020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Данните от регистъра по ал. 1 се съхраняват за срок 10 години от вписването им и се предоставят при поискване на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При прекратяване на дейността си лицата по ал. 1 предават в едномесечен срок регистъра на съответния орган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В случаите по ал. 4 разрешението за съхранение прекратява действието си и обстоятелството се вписва в регистъра по </w:t>
      </w:r>
      <w:hyperlink r:id="rId387" w:history="1">
        <w:r w:rsidRPr="00BA782F">
          <w:rPr>
            <w:rFonts w:ascii="Arial" w:eastAsia="Times New Roman" w:hAnsi="Arial" w:cs="Arial"/>
            <w:b/>
            <w:bCs/>
            <w:color w:val="A52A2A"/>
            <w:sz w:val="24"/>
            <w:szCs w:val="24"/>
            <w:u w:val="single"/>
            <w:lang w:eastAsia="bg-BG"/>
          </w:rPr>
          <w:t>чл. 11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89. За всяко издадено разрешение по реда на този раздел на лице, пребиваващо на територията на друга държава членка, МВР уведомява съответния компетентен орган на държавата членка.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90. Лицата, получили разрешения за съответните дейности по реда на този раздел, могат след сключване на договор за наем с МВР да съхраняват, носят и употребяват наетите огнестрелни оръжия 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91. (1) (Изм. - ДВ, бр. 73 от 2012 г., в сила от 25.09.2012 г.) Лицата, получили разрешение за придобиване и съхранение на огнестрелни оръжия по </w:t>
      </w:r>
      <w:hyperlink r:id="rId388" w:history="1">
        <w:r w:rsidRPr="00BA782F">
          <w:rPr>
            <w:rFonts w:ascii="Arial" w:eastAsia="Times New Roman" w:hAnsi="Arial" w:cs="Arial"/>
            <w:b/>
            <w:bCs/>
            <w:color w:val="A52A2A"/>
            <w:sz w:val="24"/>
            <w:szCs w:val="24"/>
            <w:u w:val="single"/>
            <w:lang w:eastAsia="bg-BG"/>
          </w:rPr>
          <w:t>чл. 6, ал. 3, т. 4 и 5</w:t>
        </w:r>
      </w:hyperlink>
      <w:r w:rsidRPr="00BA782F">
        <w:rPr>
          <w:rFonts w:ascii="Arial" w:eastAsia="Times New Roman" w:hAnsi="Arial" w:cs="Arial"/>
          <w:color w:val="222222"/>
          <w:sz w:val="24"/>
          <w:szCs w:val="24"/>
          <w:lang w:eastAsia="bg-BG"/>
        </w:rPr>
        <w:t>, предоставят огнестрелните оръжия в 14-дневен срок от придобиването им на лицата по </w:t>
      </w:r>
      <w:hyperlink r:id="rId389" w:history="1">
        <w:r w:rsidRPr="00BA782F">
          <w:rPr>
            <w:rFonts w:ascii="Arial" w:eastAsia="Times New Roman" w:hAnsi="Arial" w:cs="Arial"/>
            <w:b/>
            <w:bCs/>
            <w:color w:val="A52A2A"/>
            <w:sz w:val="24"/>
            <w:szCs w:val="24"/>
            <w:u w:val="single"/>
            <w:lang w:eastAsia="bg-BG"/>
          </w:rPr>
          <w:t>чл. 133</w:t>
        </w:r>
      </w:hyperlink>
      <w:r w:rsidRPr="00BA782F">
        <w:rPr>
          <w:rFonts w:ascii="Arial" w:eastAsia="Times New Roman" w:hAnsi="Arial" w:cs="Arial"/>
          <w:color w:val="222222"/>
          <w:sz w:val="24"/>
          <w:szCs w:val="24"/>
          <w:lang w:eastAsia="bg-BG"/>
        </w:rPr>
        <w:t> за обезопасяване от сработване по предназначение.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73 от 2012 г., в сила от 25.09.2012 г.) Лицата, получили разрешение за съхранение по </w:t>
      </w:r>
      <w:hyperlink r:id="rId390" w:history="1">
        <w:r w:rsidRPr="00BA782F">
          <w:rPr>
            <w:rFonts w:ascii="Arial" w:eastAsia="Times New Roman" w:hAnsi="Arial" w:cs="Arial"/>
            <w:b/>
            <w:bCs/>
            <w:color w:val="A52A2A"/>
            <w:sz w:val="24"/>
            <w:szCs w:val="24"/>
            <w:u w:val="single"/>
            <w:lang w:eastAsia="bg-BG"/>
          </w:rPr>
          <w:t>чл. 80, ал. 3</w:t>
        </w:r>
      </w:hyperlink>
      <w:r w:rsidRPr="00BA782F">
        <w:rPr>
          <w:rFonts w:ascii="Arial" w:eastAsia="Times New Roman" w:hAnsi="Arial" w:cs="Arial"/>
          <w:color w:val="222222"/>
          <w:sz w:val="24"/>
          <w:szCs w:val="24"/>
          <w:lang w:eastAsia="bg-BG"/>
        </w:rPr>
        <w:t>, предоставят незабавно наетите огнестрелни оръжия на лицата по </w:t>
      </w:r>
      <w:hyperlink r:id="rId391" w:history="1">
        <w:r w:rsidRPr="00BA782F">
          <w:rPr>
            <w:rFonts w:ascii="Arial" w:eastAsia="Times New Roman" w:hAnsi="Arial" w:cs="Arial"/>
            <w:b/>
            <w:bCs/>
            <w:color w:val="A52A2A"/>
            <w:sz w:val="24"/>
            <w:szCs w:val="24"/>
            <w:u w:val="single"/>
            <w:lang w:eastAsia="bg-BG"/>
          </w:rPr>
          <w:t>чл. 133</w:t>
        </w:r>
      </w:hyperlink>
      <w:r w:rsidRPr="00BA782F">
        <w:rPr>
          <w:rFonts w:ascii="Arial" w:eastAsia="Times New Roman" w:hAnsi="Arial" w:cs="Arial"/>
          <w:color w:val="222222"/>
          <w:sz w:val="24"/>
          <w:szCs w:val="24"/>
          <w:lang w:eastAsia="bg-BG"/>
        </w:rPr>
        <w:t> за обезопасяване от сработване по предназначение.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73 от 2012 г., в сила от 25.09.2012 г., доп. - ДВ, бр. 37 от 2019 г.) Условията и редът за обезопасяване, дезактивиране и маркиране на оръжията по ал. 1 и 2 се определят с наредба на министъра на вътрешните работи.</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92. (1) Лицата, получили разрешение за придобиване на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 (пистолет и револвер), с изключение на огнестрелните оръжия по </w:t>
      </w:r>
      <w:hyperlink r:id="rId392" w:history="1">
        <w:r w:rsidRPr="00BA782F">
          <w:rPr>
            <w:rFonts w:ascii="Arial" w:eastAsia="Times New Roman" w:hAnsi="Arial" w:cs="Arial"/>
            <w:b/>
            <w:bCs/>
            <w:color w:val="A52A2A"/>
            <w:sz w:val="24"/>
            <w:szCs w:val="24"/>
            <w:u w:val="single"/>
            <w:lang w:eastAsia="bg-BG"/>
          </w:rPr>
          <w:t>чл. 91, ал. 1 и 2</w:t>
        </w:r>
      </w:hyperlink>
      <w:r w:rsidRPr="00BA782F">
        <w:rPr>
          <w:rFonts w:ascii="Arial" w:eastAsia="Times New Roman" w:hAnsi="Arial" w:cs="Arial"/>
          <w:color w:val="222222"/>
          <w:sz w:val="24"/>
          <w:szCs w:val="24"/>
          <w:lang w:eastAsia="bg-BG"/>
        </w:rPr>
        <w:t>, ги предоставят за прострелване в срок до седем дни от датата на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81 от 2016 г., в сила от 14.10.2016 г.) Служители от Столичната дирекция на вътрешните работи (СДВР) или от областната дирекция на МВР, определени със заповед на директора на ГДНП на МВР, извършват прострелването и изготвят протокол по образец. Столичната </w:t>
      </w:r>
      <w:r w:rsidRPr="00BA782F">
        <w:rPr>
          <w:rFonts w:ascii="Arial" w:eastAsia="Times New Roman" w:hAnsi="Arial" w:cs="Arial"/>
          <w:color w:val="222222"/>
          <w:sz w:val="24"/>
          <w:szCs w:val="24"/>
          <w:lang w:eastAsia="bg-BG"/>
        </w:rPr>
        <w:lastRenderedPageBreak/>
        <w:t xml:space="preserve">дирекция на вътрешните работи или областната дирекция на МВР събира и завежда в </w:t>
      </w:r>
      <w:proofErr w:type="spellStart"/>
      <w:r w:rsidRPr="00BA782F">
        <w:rPr>
          <w:rFonts w:ascii="Arial" w:eastAsia="Times New Roman" w:hAnsi="Arial" w:cs="Arial"/>
          <w:color w:val="222222"/>
          <w:sz w:val="24"/>
          <w:szCs w:val="24"/>
          <w:lang w:eastAsia="bg-BG"/>
        </w:rPr>
        <w:t>гилзотеки</w:t>
      </w:r>
      <w:proofErr w:type="spellEnd"/>
      <w:r w:rsidRPr="00BA782F">
        <w:rPr>
          <w:rFonts w:ascii="Arial" w:eastAsia="Times New Roman" w:hAnsi="Arial" w:cs="Arial"/>
          <w:color w:val="222222"/>
          <w:sz w:val="24"/>
          <w:szCs w:val="24"/>
          <w:lang w:eastAsia="bg-BG"/>
        </w:rPr>
        <w:t xml:space="preserve"> и </w:t>
      </w:r>
      <w:proofErr w:type="spellStart"/>
      <w:r w:rsidRPr="00BA782F">
        <w:rPr>
          <w:rFonts w:ascii="Arial" w:eastAsia="Times New Roman" w:hAnsi="Arial" w:cs="Arial"/>
          <w:color w:val="222222"/>
          <w:sz w:val="24"/>
          <w:szCs w:val="24"/>
          <w:lang w:eastAsia="bg-BG"/>
        </w:rPr>
        <w:t>куршумотеки</w:t>
      </w:r>
      <w:proofErr w:type="spellEnd"/>
      <w:r w:rsidRPr="00BA782F">
        <w:rPr>
          <w:rFonts w:ascii="Arial" w:eastAsia="Times New Roman" w:hAnsi="Arial" w:cs="Arial"/>
          <w:color w:val="222222"/>
          <w:sz w:val="24"/>
          <w:szCs w:val="24"/>
          <w:lang w:eastAsia="bg-BG"/>
        </w:rPr>
        <w:t xml:space="preserve"> образци, годни за сравнително изследване.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Огнестрелните оръжия, за които е сключен договор за наем по </w:t>
      </w:r>
      <w:hyperlink r:id="rId393" w:history="1">
        <w:r w:rsidRPr="00BA782F">
          <w:rPr>
            <w:rFonts w:ascii="Arial" w:eastAsia="Times New Roman" w:hAnsi="Arial" w:cs="Arial"/>
            <w:b/>
            <w:bCs/>
            <w:color w:val="A52A2A"/>
            <w:sz w:val="24"/>
            <w:szCs w:val="24"/>
            <w:u w:val="single"/>
            <w:lang w:eastAsia="bg-BG"/>
          </w:rPr>
          <w:t>чл. 90</w:t>
        </w:r>
      </w:hyperlink>
      <w:r w:rsidRPr="00BA782F">
        <w:rPr>
          <w:rFonts w:ascii="Arial" w:eastAsia="Times New Roman" w:hAnsi="Arial" w:cs="Arial"/>
          <w:color w:val="222222"/>
          <w:sz w:val="24"/>
          <w:szCs w:val="24"/>
          <w:lang w:eastAsia="bg-BG"/>
        </w:rPr>
        <w:t>, също подлежат на прострелване.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За прострелване на огнестрелно оръжие се заплаща такса в размер, определен с тарифата по </w:t>
      </w:r>
      <w:hyperlink r:id="rId394"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93. (1) Физическите лица, получили разрешение за носене и употреба на огнестрелно оръжие и боеприпаси за него, могат да носят и употребяват притежаваното от тях оръжие само когато то е придружено от издаденото разрешение.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Физическите лица, получили разрешение за носене и употреба на огнестрелни оръжия, носят само по един брой огнестрелно оръжие за самоотбрана от изброените в издаденото разрешение.</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94. (1) (В сила от 01.03.2011 г., изм. - ДВ, бр. 73 от 2012 г., в сила от 25.09.2012 г.) Когато лицата по </w:t>
      </w:r>
      <w:hyperlink r:id="rId395" w:history="1">
        <w:r w:rsidRPr="00BA782F">
          <w:rPr>
            <w:rFonts w:ascii="Arial" w:eastAsia="Times New Roman" w:hAnsi="Arial" w:cs="Arial"/>
            <w:b/>
            <w:bCs/>
            <w:color w:val="A52A2A"/>
            <w:sz w:val="24"/>
            <w:szCs w:val="24"/>
            <w:u w:val="single"/>
            <w:lang w:eastAsia="bg-BG"/>
          </w:rPr>
          <w:t>чл. 81, ал. 2</w:t>
        </w:r>
      </w:hyperlink>
      <w:r w:rsidRPr="00BA782F">
        <w:rPr>
          <w:rFonts w:ascii="Arial" w:eastAsia="Times New Roman" w:hAnsi="Arial" w:cs="Arial"/>
          <w:color w:val="222222"/>
          <w:sz w:val="24"/>
          <w:szCs w:val="24"/>
          <w:lang w:eastAsia="bg-BG"/>
        </w:rPr>
        <w:t> осъществяват дейност по охрана, техните служители, получили разрешение за носене и употреба, при осъществяване на охранителна дейност могат да носят само огнестрелни оръжия и боеприпаси за тях за служебни цели. През останалото време огнестрелното оръжие и боеприпасите за него се съхраняват в обектите, посочени в разрешението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Лицата по ал. 1 застраховат служителите си със застраховка "Гражданска отговорност" за нанесени имуществени и неимуществени вреди.</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95. (1) (Изм. - ДВ, бр. 73 от 2012 г., в сила от 25.09.2012 г.) Огнестрелни оръжия и боеприпаси за тях, придобити по реда на този закон, могат да се употребяват за спортни и учебни цели само на стрелбища.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(Отм. - ДВ, бр. 73 от 2012 г., в сила от 25.09.2012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(Отм. - ДВ, бр. 37 от 2019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95а. (Нов - ДВ, бр. 73 от 2012 г., в сила от 25.09.2012 г.) (1) Лицата, получили разрешение по </w:t>
      </w:r>
      <w:hyperlink r:id="rId396"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съставят протокол по образец за изразходваните боеприпаси по </w:t>
      </w:r>
      <w:hyperlink r:id="rId397" w:history="1">
        <w:r w:rsidRPr="00BA782F">
          <w:rPr>
            <w:rFonts w:ascii="Arial" w:eastAsia="Times New Roman" w:hAnsi="Arial" w:cs="Arial"/>
            <w:b/>
            <w:bCs/>
            <w:color w:val="A52A2A"/>
            <w:sz w:val="24"/>
            <w:szCs w:val="24"/>
            <w:u w:val="single"/>
            <w:lang w:eastAsia="bg-BG"/>
          </w:rPr>
          <w:t>чл. 95,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(Доп. - ДВ, бр. 103 от 2016 г., в сила от 28.06.2017 г., изм. и доп. - ДВ, бр. 37 от 2019 г.) Лицата по ал. 1 водят регистър, в който се съдържа информацията от протоколите по ал. 1 и идентификационни данни за лицата, </w:t>
      </w:r>
      <w:r w:rsidRPr="00BA782F">
        <w:rPr>
          <w:rFonts w:ascii="Arial" w:eastAsia="Times New Roman" w:hAnsi="Arial" w:cs="Arial"/>
          <w:color w:val="222222"/>
          <w:sz w:val="24"/>
          <w:szCs w:val="24"/>
          <w:lang w:eastAsia="bg-BG"/>
        </w:rPr>
        <w:lastRenderedPageBreak/>
        <w:t>употребяващи огнестрелни оръжия по </w:t>
      </w:r>
      <w:hyperlink r:id="rId398" w:history="1">
        <w:r w:rsidRPr="00BA782F">
          <w:rPr>
            <w:rFonts w:ascii="Arial" w:eastAsia="Times New Roman" w:hAnsi="Arial" w:cs="Arial"/>
            <w:b/>
            <w:bCs/>
            <w:color w:val="A52A2A"/>
            <w:sz w:val="24"/>
            <w:szCs w:val="24"/>
            <w:u w:val="single"/>
            <w:lang w:eastAsia="bg-BG"/>
          </w:rPr>
          <w:t>чл. 6, ал. 2 и ал. 3, т. 1 и 3</w:t>
        </w:r>
      </w:hyperlink>
      <w:r w:rsidRPr="00BA782F">
        <w:rPr>
          <w:rFonts w:ascii="Arial" w:eastAsia="Times New Roman" w:hAnsi="Arial" w:cs="Arial"/>
          <w:color w:val="222222"/>
          <w:sz w:val="24"/>
          <w:szCs w:val="24"/>
          <w:lang w:eastAsia="bg-BG"/>
        </w:rPr>
        <w:t>, данни за използваните огнестрелни оръжия и изстреляните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53 от 2014 г., изм. - ДВ, бр. 14 от 2015 г., изм. - ДВ, бр. 103 от 2016 г., в сила от 28.06.2017 г.) Лицата по ал. 1 в срок до 10 работни дни след приключване на месеца представят на директора на ГДНП на МВР или на съответния началник на РУ на МВР, издал разрешението, данни от регистъра по ал. 2 за изтеклия месец по електронен път или на електронен носител.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Данните от регистъра по ал. 2 се съхраняват за срок 10 години от вписването им и се предоставят при поискване на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При прекратяване на дейността си лицата по ал. 1 предават в едномесечен срок регистъра на съответния орган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В случаите по ал. 5 разрешението по </w:t>
      </w:r>
      <w:hyperlink r:id="rId399"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прекратява действието си и обстоятелството се вписва в регистъра по </w:t>
      </w:r>
      <w:hyperlink r:id="rId400" w:history="1">
        <w:r w:rsidRPr="00BA782F">
          <w:rPr>
            <w:rFonts w:ascii="Arial" w:eastAsia="Times New Roman" w:hAnsi="Arial" w:cs="Arial"/>
            <w:b/>
            <w:bCs/>
            <w:color w:val="A52A2A"/>
            <w:sz w:val="24"/>
            <w:szCs w:val="24"/>
            <w:u w:val="single"/>
            <w:lang w:eastAsia="bg-BG"/>
          </w:rPr>
          <w:t>чл. 11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(Нова - ДВ, бр. 103 от 2016 г., в сила от 27.12.2016 г.) Министърът на вътрешните работи определя с наредба условията и реда за предоставяне на данните от регистъра по ал. 2.</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96. (1) Лицата, получили разрешение за носене и употреба на огнестрелно оръжие и боеприпаси за ловни цели, могат да закупуват боеприпаси за него, както и барут и капсули за целите по </w:t>
      </w:r>
      <w:hyperlink r:id="rId401" w:history="1">
        <w:r w:rsidRPr="00BA782F">
          <w:rPr>
            <w:rFonts w:ascii="Arial" w:eastAsia="Times New Roman" w:hAnsi="Arial" w:cs="Arial"/>
            <w:b/>
            <w:bCs/>
            <w:color w:val="A52A2A"/>
            <w:sz w:val="24"/>
            <w:szCs w:val="24"/>
            <w:u w:val="single"/>
            <w:lang w:eastAsia="bg-BG"/>
          </w:rPr>
          <w:t>чл. 6, ал. 5, т. 1</w:t>
        </w:r>
      </w:hyperlink>
      <w:r w:rsidRPr="00BA782F">
        <w:rPr>
          <w:rFonts w:ascii="Arial" w:eastAsia="Times New Roman" w:hAnsi="Arial" w:cs="Arial"/>
          <w:color w:val="222222"/>
          <w:sz w:val="24"/>
          <w:szCs w:val="24"/>
          <w:lang w:eastAsia="bg-BG"/>
        </w:rPr>
        <w:t> след представяне на разрешението и документ за самоличност.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20 от 2018 г.) Лицата, получили разрешение за носене и употреба на огнестрелно оръжие и боеприпаси за спортни цели, могат да закупуват капсули и барут за целите по </w:t>
      </w:r>
      <w:hyperlink r:id="rId402" w:history="1">
        <w:r w:rsidRPr="00BA782F">
          <w:rPr>
            <w:rFonts w:ascii="Arial" w:eastAsia="Times New Roman" w:hAnsi="Arial" w:cs="Arial"/>
            <w:b/>
            <w:bCs/>
            <w:color w:val="A52A2A"/>
            <w:sz w:val="24"/>
            <w:szCs w:val="24"/>
            <w:u w:val="single"/>
            <w:lang w:eastAsia="bg-BG"/>
          </w:rPr>
          <w:t>чл. 6, ал. 5, т. 2</w:t>
        </w:r>
      </w:hyperlink>
      <w:r w:rsidRPr="00BA782F">
        <w:rPr>
          <w:rFonts w:ascii="Arial" w:eastAsia="Times New Roman" w:hAnsi="Arial" w:cs="Arial"/>
          <w:color w:val="222222"/>
          <w:sz w:val="24"/>
          <w:szCs w:val="24"/>
          <w:lang w:eastAsia="bg-BG"/>
        </w:rPr>
        <w:t> с разрешение, издадено по реда на </w:t>
      </w:r>
      <w:hyperlink r:id="rId403" w:history="1">
        <w:r w:rsidRPr="00BA782F">
          <w:rPr>
            <w:rFonts w:ascii="Arial" w:eastAsia="Times New Roman" w:hAnsi="Arial" w:cs="Arial"/>
            <w:b/>
            <w:bCs/>
            <w:color w:val="A52A2A"/>
            <w:sz w:val="24"/>
            <w:szCs w:val="24"/>
            <w:u w:val="single"/>
            <w:lang w:eastAsia="bg-BG"/>
          </w:rPr>
          <w:t>чл. 83</w:t>
        </w:r>
      </w:hyperlink>
      <w:r w:rsidRPr="00BA782F">
        <w:rPr>
          <w:rFonts w:ascii="Arial" w:eastAsia="Times New Roman" w:hAnsi="Arial" w:cs="Arial"/>
          <w:color w:val="222222"/>
          <w:sz w:val="24"/>
          <w:szCs w:val="24"/>
          <w:lang w:eastAsia="bg-BG"/>
        </w:rPr>
        <w:t> след представяне на заявление, и документ, доказващ необходимото количество.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Не се разрешава закупуването на боеприпаси за други калибри огнестрелни оръжия освен за посочените в разрешението по ал. 1.</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37 от 2019 г.) Лицата, получили разрешение за носене и употреба на огнестрелни оръжия и боеприпаси за тях за ловни или спортни цели, пренасят огнестрелното оръжие без поставени в него или в зарядното устройство боеприпаси, а барута и капсулите по </w:t>
      </w:r>
      <w:hyperlink r:id="rId404" w:history="1">
        <w:r w:rsidRPr="00BA782F">
          <w:rPr>
            <w:rFonts w:ascii="Arial" w:eastAsia="Times New Roman" w:hAnsi="Arial" w:cs="Arial"/>
            <w:b/>
            <w:bCs/>
            <w:color w:val="A52A2A"/>
            <w:sz w:val="24"/>
            <w:szCs w:val="24"/>
            <w:u w:val="single"/>
            <w:lang w:eastAsia="bg-BG"/>
          </w:rPr>
          <w:t>чл. 6, ал. 5, т. 1 и 2</w:t>
        </w:r>
      </w:hyperlink>
      <w:r w:rsidRPr="00BA782F">
        <w:rPr>
          <w:rFonts w:ascii="Arial" w:eastAsia="Times New Roman" w:hAnsi="Arial" w:cs="Arial"/>
          <w:color w:val="222222"/>
          <w:sz w:val="24"/>
          <w:szCs w:val="24"/>
          <w:lang w:eastAsia="bg-BG"/>
        </w:rPr>
        <w:t xml:space="preserve"> - разделно. Оръжието се пренася в затворен транспортен куфар. </w:t>
      </w:r>
      <w:proofErr w:type="spellStart"/>
      <w:r w:rsidRPr="00BA782F">
        <w:rPr>
          <w:rFonts w:ascii="Arial" w:eastAsia="Times New Roman" w:hAnsi="Arial" w:cs="Arial"/>
          <w:color w:val="222222"/>
          <w:sz w:val="24"/>
          <w:szCs w:val="24"/>
          <w:lang w:eastAsia="bg-BG"/>
        </w:rPr>
        <w:t>Дългоцевното</w:t>
      </w:r>
      <w:proofErr w:type="spellEnd"/>
      <w:r w:rsidRPr="00BA782F">
        <w:rPr>
          <w:rFonts w:ascii="Arial" w:eastAsia="Times New Roman" w:hAnsi="Arial" w:cs="Arial"/>
          <w:color w:val="222222"/>
          <w:sz w:val="24"/>
          <w:szCs w:val="24"/>
          <w:lang w:eastAsia="bg-BG"/>
        </w:rPr>
        <w:t xml:space="preserve"> оръжие може да се пренася и в калъф със заключващо устройство на спусъка.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100 от 2020 г., изм. - ДВ, бр. 80 от 2021 г., изм. - ДВ, бр. 84 от 2023 г., в сила от 06.10.2023 г., изм. - ДВ, бр. 16 от 2026 г., доп. - ДВ, бр. 51 от 2026 г., в сила от 05.06.2026 г.) Държавните служители на МВР, ДАНС, ДАР, ДАТО, Главна дирекция "Охрана" и Главна дирекция "Изпълнение на наказанията" при Министерството на правосъдието, служителите от Бюрото по защита при министъра на правосъдието и военнослужещите от въоръжените сили, офицерите и сержантите от НСО, както и служителите по </w:t>
      </w:r>
      <w:hyperlink r:id="rId405" w:tgtFrame="_blank" w:history="1">
        <w:r w:rsidRPr="00BA782F">
          <w:rPr>
            <w:rFonts w:ascii="Arial" w:eastAsia="Times New Roman" w:hAnsi="Arial" w:cs="Arial"/>
            <w:b/>
            <w:bCs/>
            <w:color w:val="0000FF"/>
            <w:sz w:val="24"/>
            <w:szCs w:val="24"/>
            <w:u w:val="single"/>
            <w:lang w:eastAsia="bg-BG"/>
          </w:rPr>
          <w:t>чл. 22, ал. 1, т. 2 от Закона за противодействие на корупцията сред лица, заемащи публични длъжности</w:t>
        </w:r>
      </w:hyperlink>
      <w:r w:rsidRPr="00BA782F">
        <w:rPr>
          <w:rFonts w:ascii="Arial" w:eastAsia="Times New Roman" w:hAnsi="Arial" w:cs="Arial"/>
          <w:color w:val="222222"/>
          <w:sz w:val="24"/>
          <w:szCs w:val="24"/>
          <w:lang w:eastAsia="bg-BG"/>
        </w:rPr>
        <w:t> и държавните служители от ДКСИ, осъществяващи дейността по </w:t>
      </w:r>
      <w:hyperlink r:id="rId406" w:tgtFrame="_blank" w:history="1">
        <w:r w:rsidRPr="00BA782F">
          <w:rPr>
            <w:rFonts w:ascii="Arial" w:eastAsia="Times New Roman" w:hAnsi="Arial" w:cs="Arial"/>
            <w:b/>
            <w:bCs/>
            <w:color w:val="0000FF"/>
            <w:sz w:val="24"/>
            <w:szCs w:val="24"/>
            <w:u w:val="single"/>
            <w:lang w:eastAsia="bg-BG"/>
          </w:rPr>
          <w:t>чл. 9, т. 18 от Закона за защита на класифицираната информация</w:t>
        </w:r>
      </w:hyperlink>
      <w:r w:rsidRPr="00BA782F">
        <w:rPr>
          <w:rFonts w:ascii="Arial" w:eastAsia="Times New Roman" w:hAnsi="Arial" w:cs="Arial"/>
          <w:color w:val="222222"/>
          <w:sz w:val="24"/>
          <w:szCs w:val="24"/>
          <w:lang w:eastAsia="bg-BG"/>
        </w:rPr>
        <w:t xml:space="preserve">, получили </w:t>
      </w:r>
      <w:r w:rsidRPr="00BA782F">
        <w:rPr>
          <w:rFonts w:ascii="Arial" w:eastAsia="Times New Roman" w:hAnsi="Arial" w:cs="Arial"/>
          <w:color w:val="222222"/>
          <w:sz w:val="24"/>
          <w:szCs w:val="24"/>
          <w:lang w:eastAsia="bg-BG"/>
        </w:rPr>
        <w:lastRenderedPageBreak/>
        <w:t xml:space="preserve">разрешение за придобиване, съхранение и/или носене и употреба на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и боеприпаси за тях, могат да закупуват боеприпаси за съответно притежаваното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w:t>
      </w:r>
      <w:proofErr w:type="spellStart"/>
      <w:r w:rsidRPr="00BA782F">
        <w:rPr>
          <w:rFonts w:ascii="Arial" w:eastAsia="Times New Roman" w:hAnsi="Arial" w:cs="Arial"/>
          <w:color w:val="222222"/>
          <w:sz w:val="24"/>
          <w:szCs w:val="24"/>
          <w:lang w:eastAsia="bg-BG"/>
        </w:rPr>
        <w:t>късоцевни</w:t>
      </w:r>
      <w:proofErr w:type="spellEnd"/>
      <w:r w:rsidRPr="00BA782F">
        <w:rPr>
          <w:rFonts w:ascii="Arial" w:eastAsia="Times New Roman" w:hAnsi="Arial" w:cs="Arial"/>
          <w:color w:val="222222"/>
          <w:sz w:val="24"/>
          <w:szCs w:val="24"/>
          <w:lang w:eastAsia="bg-BG"/>
        </w:rPr>
        <w:t xml:space="preserve"> огнестрелни оръжия след представяне на разрешението, документ за самоличност и служебна карта.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97. Лицата, получили разрешение за дейности с огнестрелни оръжия и боеприпаси за тях по реда на </w:t>
      </w:r>
      <w:hyperlink r:id="rId407" w:history="1">
        <w:r w:rsidRPr="00BA782F">
          <w:rPr>
            <w:rFonts w:ascii="Arial" w:eastAsia="Times New Roman" w:hAnsi="Arial" w:cs="Arial"/>
            <w:b/>
            <w:bCs/>
            <w:color w:val="A52A2A"/>
            <w:sz w:val="24"/>
            <w:szCs w:val="24"/>
            <w:u w:val="single"/>
            <w:lang w:eastAsia="bg-BG"/>
          </w:rPr>
          <w:t>този раздел</w:t>
        </w:r>
      </w:hyperlink>
      <w:r w:rsidRPr="00BA782F">
        <w:rPr>
          <w:rFonts w:ascii="Arial" w:eastAsia="Times New Roman" w:hAnsi="Arial" w:cs="Arial"/>
          <w:color w:val="222222"/>
          <w:sz w:val="24"/>
          <w:szCs w:val="24"/>
          <w:lang w:eastAsia="bg-BG"/>
        </w:rPr>
        <w:t>, могат да придобиват резервни части за огнестрелното оръжие без разрешение с изключение на основните компоненти на огнестрелното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98. (1) (Доп. - ДВ, бр. 103 от 2016 г., доп. - ДВ, бр. 37 от 2019 г.) Огнестрелните оръжия и боеприпасите за тях се съхраняват в метални каси, неподвижно закрепени, снабдени със секретно заключващи се устройства - за физическите лица на постоянния им адрес или настоящ адрес, за който е издадено удостоверение от съответната община. Когато огнестрелните оръжия и боеприпасите за тях се съхраняват по настоящ адрес, физическите лица подават заявление за уведомяване до съответния началник на РУ на МВР по постоянен и по настоящ адрес.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Когато огнестрелните оръжия и боеприпасите за тях не могат да се поберат в металните каси, те се съхраняват в отделно помещение с врата със секретно заключващо се устройство и входна метална врата.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73 от 2012 г., в сила от 25.09.2012 г.) Лицата, получили разрешение за съхранение на огнестрелно оръжие и боеприпаси за него, когато разполагат с обекти за съхранение, осигуряват денонощна въоръжена физическа охрана на обектите или СОТ.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73 от 2012 г., в сила от 25.09.2012 г.) Когато физическо лице, получило разрешение за съхранение и/или носене и употреба, отсъства от страната за период, по-дълъг от три месеца, и не носи със себе си притежаваното от него огнестрелно оръжие и боеприпаси за него, го съхранява на създаденото място за съхранение по постоянен адрес или го предава за съхранение на органите на МВР или на лице, получило разрешение за съхранение по </w:t>
      </w:r>
      <w:hyperlink r:id="rId408" w:history="1">
        <w:r w:rsidRPr="00BA782F">
          <w:rPr>
            <w:rFonts w:ascii="Arial" w:eastAsia="Times New Roman" w:hAnsi="Arial" w:cs="Arial"/>
            <w:b/>
            <w:bCs/>
            <w:color w:val="A52A2A"/>
            <w:sz w:val="24"/>
            <w:szCs w:val="24"/>
            <w:u w:val="single"/>
            <w:lang w:eastAsia="bg-BG"/>
          </w:rPr>
          <w:t>чл. 80, ал. 1</w:t>
        </w:r>
      </w:hyperlink>
      <w:r w:rsidRPr="00BA782F">
        <w:rPr>
          <w:rFonts w:ascii="Arial" w:eastAsia="Times New Roman" w:hAnsi="Arial" w:cs="Arial"/>
          <w:color w:val="222222"/>
          <w:sz w:val="24"/>
          <w:szCs w:val="24"/>
          <w:lang w:eastAsia="bg-BG"/>
        </w:rPr>
        <w:t>, за което се съставя двустранен приемно-предавателен протокол.</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Глава пета.</w:t>
      </w:r>
      <w:r w:rsidRPr="00BA782F">
        <w:rPr>
          <w:rFonts w:ascii="Arial" w:eastAsia="Times New Roman" w:hAnsi="Arial" w:cs="Arial"/>
          <w:b/>
          <w:bCs/>
          <w:color w:val="222222"/>
          <w:sz w:val="24"/>
          <w:szCs w:val="24"/>
          <w:lang w:eastAsia="bg-BG"/>
        </w:rPr>
        <w:br/>
        <w:t>ТРАНСПОРТИРАНЕ НА ВЗРИВНИ ВЕЩЕСТВА, ПИРОТЕХНИЧЕСКИ ИЗДЕЛИЯ, ОГНЕСТРЕЛНИ ОРЪЖИЯ И БОЕПРИПАСИ</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Раздел I.</w:t>
      </w:r>
      <w:r w:rsidRPr="00BA782F">
        <w:rPr>
          <w:rFonts w:ascii="Arial" w:eastAsia="Times New Roman" w:hAnsi="Arial" w:cs="Arial"/>
          <w:b/>
          <w:bCs/>
          <w:color w:val="222222"/>
          <w:sz w:val="24"/>
          <w:szCs w:val="24"/>
          <w:lang w:eastAsia="bg-BG"/>
        </w:rPr>
        <w:br/>
        <w:t>Транспортиране на взривни вещества, пиротехнически изделия, огнестрелни оръжия и боеприпаси на територията на Република България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99. (1) (Изм. - ДВ, бр. 44 от 2012 г., в сила от 01.07.2012 г., изм. и доп. - ДВ, бр. 73 от 2012 г., в сила от 25.09.2012 г., изм. - ДВ, бр. 53 от 2014 г., </w:t>
      </w:r>
      <w:r w:rsidRPr="00BA782F">
        <w:rPr>
          <w:rFonts w:ascii="Arial" w:eastAsia="Times New Roman" w:hAnsi="Arial" w:cs="Arial"/>
          <w:color w:val="222222"/>
          <w:sz w:val="24"/>
          <w:szCs w:val="24"/>
          <w:lang w:eastAsia="bg-BG"/>
        </w:rPr>
        <w:lastRenderedPageBreak/>
        <w:t>изм. - ДВ, бр. 14 от 2015 г., доп. - ДВ, бр. 100 от 2020 г.) Разрешение за транспортиране на взривни вещества, пиротехнически изделия, огнестрелни оръжия и боеприпаси на територията на Република България се издава писмено или по електронен път на физически и юридически лица, регистрирани като търговци, юридически лица с нестопанска цел, регистрирани по националното законодателство на държава членка и на лица, създадени със закон или с акт на Министерския съвет, получили разрешение за производство, търговия, придобиване и/или съхранение по реда на този закон, от директора на ГДНП на МВР или от оправомощено от него длъжностно лице, или от началника на РУ на МВР, на чиято територия ще бъдат транспортирани.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Разрешение за транспортиране на взривни вещества и пиротехнически изделия се издава на физически лица, получили разрешение за придобиване по </w:t>
      </w:r>
      <w:hyperlink r:id="rId409" w:history="1">
        <w:r w:rsidRPr="00BA782F">
          <w:rPr>
            <w:rFonts w:ascii="Arial" w:eastAsia="Times New Roman" w:hAnsi="Arial" w:cs="Arial"/>
            <w:b/>
            <w:bCs/>
            <w:color w:val="A52A2A"/>
            <w:sz w:val="24"/>
            <w:szCs w:val="24"/>
            <w:u w:val="single"/>
            <w:lang w:eastAsia="bg-BG"/>
          </w:rPr>
          <w:t>чл. 50, ал. 2</w:t>
        </w:r>
      </w:hyperlink>
      <w:r w:rsidRPr="00BA782F">
        <w:rPr>
          <w:rFonts w:ascii="Arial" w:eastAsia="Times New Roman" w:hAnsi="Arial" w:cs="Arial"/>
          <w:color w:val="222222"/>
          <w:sz w:val="24"/>
          <w:szCs w:val="24"/>
          <w:lang w:eastAsia="bg-BG"/>
        </w:rPr>
        <w:t> и по </w:t>
      </w:r>
      <w:hyperlink r:id="rId410" w:history="1">
        <w:r w:rsidRPr="00BA782F">
          <w:rPr>
            <w:rFonts w:ascii="Arial" w:eastAsia="Times New Roman" w:hAnsi="Arial" w:cs="Arial"/>
            <w:b/>
            <w:bCs/>
            <w:color w:val="A52A2A"/>
            <w:sz w:val="24"/>
            <w:szCs w:val="24"/>
            <w:u w:val="single"/>
            <w:lang w:eastAsia="bg-BG"/>
          </w:rPr>
          <w:t>чл. 51, ал. 3</w:t>
        </w:r>
      </w:hyperlink>
      <w:r w:rsidRPr="00BA782F">
        <w:rPr>
          <w:rFonts w:ascii="Arial" w:eastAsia="Times New Roman" w:hAnsi="Arial" w:cs="Arial"/>
          <w:color w:val="222222"/>
          <w:sz w:val="24"/>
          <w:szCs w:val="24"/>
          <w:lang w:eastAsia="bg-BG"/>
        </w:rPr>
        <w:t> от директора на ГДНП на МВР или от оправомощено от него длъжностно лице, или от началника на РУ на МВР, на чиято територия ще бъдат транспортирани.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Физическите лица, получили разрешение за придобиване, съхранение и/или носене и употреба, транспортират собствените си огнестрелни оръжия, боеприпаси за тях, както и капсулите и барута по </w:t>
      </w:r>
      <w:hyperlink r:id="rId411" w:history="1">
        <w:r w:rsidRPr="00BA782F">
          <w:rPr>
            <w:rFonts w:ascii="Arial" w:eastAsia="Times New Roman" w:hAnsi="Arial" w:cs="Arial"/>
            <w:b/>
            <w:bCs/>
            <w:color w:val="A52A2A"/>
            <w:sz w:val="24"/>
            <w:szCs w:val="24"/>
            <w:u w:val="single"/>
            <w:lang w:eastAsia="bg-BG"/>
          </w:rPr>
          <w:t>чл. 6, ал. 5</w:t>
        </w:r>
      </w:hyperlink>
      <w:r w:rsidRPr="00BA782F">
        <w:rPr>
          <w:rFonts w:ascii="Arial" w:eastAsia="Times New Roman" w:hAnsi="Arial" w:cs="Arial"/>
          <w:color w:val="222222"/>
          <w:sz w:val="24"/>
          <w:szCs w:val="24"/>
          <w:lang w:eastAsia="bg-BG"/>
        </w:rPr>
        <w:t> на територията на Република България със съответното разрешение.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73 от 2012 г., в сила от 25.09.2012 г., доп. - ДВ, бр. 100 от 2020 г., доп. - ДВ, бр. 13 от 2024 г.) Лица, получили разрешение за придобиване, съхранение и/или носене и употреба на огнестрелни оръжия и боеприпаси за тях за колекциониране и оръжейна сбирка или за културни цели, транспортират собствените си огнестрелни оръжия и боеприпаси за тях за колекциониране и оръжейна сбирка или за културни цели на територията на Република България със съответното разрешение за придобиване, съхранение и/или носене и употреба, ако са обезопасени по реда на </w:t>
      </w:r>
      <w:hyperlink r:id="rId412" w:history="1">
        <w:r w:rsidRPr="00BA782F">
          <w:rPr>
            <w:rFonts w:ascii="Arial" w:eastAsia="Times New Roman" w:hAnsi="Arial" w:cs="Arial"/>
            <w:b/>
            <w:bCs/>
            <w:color w:val="A52A2A"/>
            <w:sz w:val="24"/>
            <w:szCs w:val="24"/>
            <w:u w:val="single"/>
            <w:lang w:eastAsia="bg-BG"/>
          </w:rPr>
          <w:t>чл. 91, ал.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(Предишна ал. 4 - ДВ, бр. 73 от 2012 г., в сила от 25.09.2012 г., изм. - ДВ, бр. 37 от 2019 г.) Не се изисква разрешение за транспортиране на фойерверки от категория F1, както и от категории F2 и F3 за количествата, посочени в </w:t>
      </w:r>
      <w:hyperlink r:id="rId413" w:history="1">
        <w:r w:rsidRPr="00BA782F">
          <w:rPr>
            <w:rFonts w:ascii="Arial" w:eastAsia="Times New Roman" w:hAnsi="Arial" w:cs="Arial"/>
            <w:b/>
            <w:bCs/>
            <w:color w:val="A52A2A"/>
            <w:sz w:val="24"/>
            <w:szCs w:val="24"/>
            <w:u w:val="single"/>
            <w:lang w:eastAsia="bg-BG"/>
          </w:rPr>
          <w:t>чл. 53</w:t>
        </w:r>
      </w:hyperlink>
      <w:r w:rsidRPr="00BA782F">
        <w:rPr>
          <w:rFonts w:ascii="Arial" w:eastAsia="Times New Roman" w:hAnsi="Arial" w:cs="Arial"/>
          <w:color w:val="222222"/>
          <w:sz w:val="24"/>
          <w:szCs w:val="24"/>
          <w:lang w:eastAsia="bg-BG"/>
        </w:rPr>
        <w:t>, както и за сценични пиротехнически изделия от категориите Т1 и Т2 в количества до 10 кг брутно тегло.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(Предишна ал. 5 - ДВ, бр. 73 от 2012 г., в сила от 25.09.2012 г.) Не се изисква разрешение за транспортиране на боеприпаси за неогнестрелно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(Нова - ДВ, бр. 13 от 2024 г.) Не се изисква разрешение за транспортиране на оръжия, както и на боеприпаси с клас на опасност 1.4S, когато транспортирането се извършва между лица по </w:t>
      </w:r>
      <w:hyperlink r:id="rId414"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или между лица по </w:t>
      </w:r>
      <w:hyperlink r:id="rId415" w:history="1">
        <w:r w:rsidRPr="00BA782F">
          <w:rPr>
            <w:rFonts w:ascii="Arial" w:eastAsia="Times New Roman" w:hAnsi="Arial" w:cs="Arial"/>
            <w:b/>
            <w:bCs/>
            <w:color w:val="A52A2A"/>
            <w:sz w:val="24"/>
            <w:szCs w:val="24"/>
            <w:u w:val="single"/>
            <w:lang w:eastAsia="bg-BG"/>
          </w:rPr>
          <w:t>чл. 35, ал. 1</w:t>
        </w:r>
      </w:hyperlink>
      <w:r w:rsidRPr="00BA782F">
        <w:rPr>
          <w:rFonts w:ascii="Arial" w:eastAsia="Times New Roman" w:hAnsi="Arial" w:cs="Arial"/>
          <w:color w:val="222222"/>
          <w:sz w:val="24"/>
          <w:szCs w:val="24"/>
          <w:lang w:eastAsia="bg-BG"/>
        </w:rPr>
        <w:t> и лица по </w:t>
      </w:r>
      <w:hyperlink r:id="rId416"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(Предишна ал. 6 - ДВ, бр. 73 от 2012 г., в сила от 25.09.2012 г., предишна ал. 7 - ДВ, бр. 13 от 2024 г.) При извършване на взривни работи остатъчните количества взривни вещества се транспортират от лицата, получили разрешението по ал. 1.</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(9) (Нова - ДВ, бр. 100 от 2020 г., предишна ал. 8, изм. - ДВ, бр. 13 от 2024 г.) Оръжейна сбирка или част от нея може да бъде експонирана на изложения и експозиции от собственика си, който притежава разрешение за съхранение, получено по реда на този закон. Експонирането на сбирката или част от нея може да бъде за участие в културни мероприятия, научни и образователни събития. Експонирането на сбирката или част от нея става след подаване на заявление до директора на ГДНП на МВР или до началника на РУ на МВР, на чиято територия ще бъдат експонирани оръжията. В заявлението се посочват: оръжията, които ще бъдат транспортирани и експонирани; периодът, за който ще бъдат експонирани; мястото, на което ще бъдат експонирани; маршрутът на транспортиране; данни за осигурена охрана.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(Нова - ДВ, бр. 100 от 2020 г., предишна ал. 9 - ДВ, бр. 13 от 2024 г.) Подаването на заявление за издаване на разрешение за транспортиране на взривни вещества, пиротехнически изделия, огнестрелни оръжия и боеприпаси на територията на Република България и получаването на разрешението се извършват писмено или по електронен път.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100. (1) (Изм. - ДВ, бр. 73 от 2012 г., в сила от 25.09.2012 г.) Транспортирането на взривни вещества, пиротехнически изделия, огнестрелни оръжия и боеприпаси на територията на Република България се извършва с въоръжена охрана, с изключение на случаите по </w:t>
      </w:r>
      <w:hyperlink r:id="rId417" w:history="1">
        <w:r w:rsidRPr="00BA782F">
          <w:rPr>
            <w:rFonts w:ascii="Arial" w:eastAsia="Times New Roman" w:hAnsi="Arial" w:cs="Arial"/>
            <w:b/>
            <w:bCs/>
            <w:color w:val="A52A2A"/>
            <w:sz w:val="24"/>
            <w:szCs w:val="24"/>
            <w:u w:val="single"/>
            <w:lang w:eastAsia="bg-BG"/>
          </w:rPr>
          <w:t>чл. 99, ал. 3 - 6</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73 от 2012 г., в сила от 25.09.2012 г.) Транспортирането на взривни вещества, боеприпаси и пиротехнически изделия на територията на Република България се извършва с превозни средства и с транспортни опаковки, отговарящи на изискванията на международните споразумения за превоз на опасни товари, по които Република България е страна, когато това се изисква.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73 от 2012 г., в сила от 25.09.2012 г.) Одобряването на транспортните опаковки по ал. 2 в Република България се извършва от Министерството на транспорта, информационните технологии и съобщенията при условия и по ред, определени с наредба на министъра на транспорта, информационните технологии и съобщенията.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73 от 2012 г., в сила от 25.09.2012 г.) За одобряването на транспортните опаковки се заплаща такса в размер, определен с тарифата по </w:t>
      </w:r>
      <w:hyperlink r:id="rId418"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101. (Изм. - ДВ, бр. 44 от 2012 г., в сила от 01.07.2012 г., изм. - ДВ, бр. 53 от 2014 г., изм. - ДВ, бр. 14 от 2015 г., доп. - ДВ, бр. 100 от 2020 г.) За получаване на разрешение за транспортиране лицата по </w:t>
      </w:r>
      <w:hyperlink r:id="rId419" w:history="1">
        <w:r w:rsidRPr="00BA782F">
          <w:rPr>
            <w:rFonts w:ascii="Arial" w:eastAsia="Times New Roman" w:hAnsi="Arial" w:cs="Arial"/>
            <w:b/>
            <w:bCs/>
            <w:color w:val="A52A2A"/>
            <w:sz w:val="24"/>
            <w:szCs w:val="24"/>
            <w:u w:val="single"/>
            <w:lang w:eastAsia="bg-BG"/>
          </w:rPr>
          <w:t>чл. 99, ал. 1 и 2</w:t>
        </w:r>
      </w:hyperlink>
      <w:r w:rsidRPr="00BA782F">
        <w:rPr>
          <w:rFonts w:ascii="Arial" w:eastAsia="Times New Roman" w:hAnsi="Arial" w:cs="Arial"/>
          <w:color w:val="222222"/>
          <w:sz w:val="24"/>
          <w:szCs w:val="24"/>
          <w:lang w:eastAsia="bg-BG"/>
        </w:rPr>
        <w:t> подават писмено или по електронен път заявление по образец до ГДНП на МВР или до РУ на МВР, на чиято територия взривните вещества, пиротехническите изделия, огнестрелните оръжия и боеприпасите ще бъдат транспортирани,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43 от 2011 г., изм. - ДВ, бр. 10 от 2018 г., в сила от 31.03.2018 г., изм. - ДВ, бр. 20 от 2018 г., в сила от 31.03.2018 г.) копие от договор с лице, извършващо частна охранителна дейност при условията и по </w:t>
      </w:r>
      <w:r w:rsidRPr="00BA782F">
        <w:rPr>
          <w:rFonts w:ascii="Arial" w:eastAsia="Times New Roman" w:hAnsi="Arial" w:cs="Arial"/>
          <w:color w:val="222222"/>
          <w:sz w:val="24"/>
          <w:szCs w:val="24"/>
          <w:lang w:eastAsia="bg-BG"/>
        </w:rPr>
        <w:lastRenderedPageBreak/>
        <w:t>реда на </w:t>
      </w:r>
      <w:hyperlink r:id="rId420"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доставката ще се охранява от служители на лицето по </w:t>
      </w:r>
      <w:hyperlink r:id="rId421" w:history="1">
        <w:r w:rsidRPr="00BA782F">
          <w:rPr>
            <w:rFonts w:ascii="Arial" w:eastAsia="Times New Roman" w:hAnsi="Arial" w:cs="Arial"/>
            <w:b/>
            <w:bCs/>
            <w:color w:val="A52A2A"/>
            <w:sz w:val="24"/>
            <w:szCs w:val="24"/>
            <w:u w:val="single"/>
            <w:lang w:eastAsia="bg-BG"/>
          </w:rPr>
          <w:t>чл. 99, ал. 1</w:t>
        </w:r>
      </w:hyperlink>
      <w:r w:rsidRPr="00BA782F">
        <w:rPr>
          <w:rFonts w:ascii="Arial" w:eastAsia="Times New Roman" w:hAnsi="Arial" w:cs="Arial"/>
          <w:color w:val="222222"/>
          <w:sz w:val="24"/>
          <w:szCs w:val="24"/>
          <w:lang w:eastAsia="bg-BG"/>
        </w:rPr>
        <w:t>,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37 от 2019 г.) декларация от превозвача, че използваните превозни средства имат валидни ADR удостоверения за превоз на съответните изделия, когато такива се изискват съгласно международните споразумения за превоз на опасни товари, по които Република България е страна;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документ за платена такса в размер, определен с тарифата по </w:t>
      </w:r>
      <w:hyperlink r:id="rId422"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102. (1) (Изм. - ДВ, бр. 44 от 2012 г., в сила от 01.07.2012 г., изм. - ДВ, бр. 53 от 2014 г., изм. - ДВ, бр. 14 от 2015 г.) При постъпване на заявлението и документите по </w:t>
      </w:r>
      <w:hyperlink r:id="rId423" w:history="1">
        <w:r w:rsidRPr="00BA782F">
          <w:rPr>
            <w:rFonts w:ascii="Arial" w:eastAsia="Times New Roman" w:hAnsi="Arial" w:cs="Arial"/>
            <w:b/>
            <w:bCs/>
            <w:color w:val="A52A2A"/>
            <w:sz w:val="24"/>
            <w:szCs w:val="24"/>
            <w:u w:val="single"/>
            <w:lang w:eastAsia="bg-BG"/>
          </w:rPr>
          <w:t>чл. 101</w:t>
        </w:r>
      </w:hyperlink>
      <w:r w:rsidRPr="00BA782F">
        <w:rPr>
          <w:rFonts w:ascii="Arial" w:eastAsia="Times New Roman" w:hAnsi="Arial" w:cs="Arial"/>
          <w:color w:val="222222"/>
          <w:sz w:val="24"/>
          <w:szCs w:val="24"/>
          <w:lang w:eastAsia="bg-BG"/>
        </w:rPr>
        <w:t> ГДНП на МВР или РУ на МВР, на чиято територия взривните вещества, пиротехническите изделия, огнестрелните оръжия и боеприпасите ще бъдат транспортирани, оценява пълнотата и съответствието на подадените документи с изискванията за издаване на разрешение.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44 от 2012 г., в сила от 01.07.2012 г., изм. - ДВ, бр. 53 от 2014 г., изм. - ДВ, бр. 14 от 2015 г., доп. - ДВ, бр. 100 от 2020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за издаване на разрешение ГДНП на МВР, съответно РУ на МВР, уведомява писмено или по електронен път заявителя и дава указания и 30-дневен срок за отстраняването им, в който срокът по ал. 4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2, производството по издаване на разрешението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или началникът на РУ на МВР издава писмено или по електронен път разрешение или мотивирано отказва издаването му в едномесечен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Отказът по ал. 4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"http://ciela.mvr.bg/Document/LinkToDocumentReference?fromDocumentId=2135696097&amp;dbId=0&amp;refId=2228238"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103. (1) Разрешенията за транспортиране на взривни вещества, огнестрелни оръжия, боеприпаси и пиротехнически изделия се издават за срок 6 месеца и в рамките на този срок могат да се използват многократно.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(2) (Изм. - ДВ, бр. 100 от 2020 г.) Лицето, получило разрешение за транспортиране, не по-късно от един ден преди извършване на конкретно транспортиране представя на РУ на МВР, на чиято територия ще бъдат транспортирани взривните вещества, огнестрелните оръжия, боеприпасите и пиротехническите изделия, заявление по образец, което съдържа име и адрес на управление на получателя, адрес на обекта, до който ще се извършва транспортирането, количеството и идентификационни данни на изделията, които се транспортират, превозното средство и маршрут 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Издадените разрешения за транспортиране на взривни вещества, пиротехнически изделия, огнестрелни оръжия и боеприпаси важат само за посочените в тях видове изделия в съответните количества и могат да се използват само от лицата, на чието име са издадени.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104. Копие от разрешението за транспортиране на взривни вещества, пиротехнически изделия, огнестрелни оръжия и боеприпаси придружава доставката и при поискване се предоставя за проверка на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105. (1) Лицето, получило разрешение за транспортиране, е длъжно да осигури безопасно извършване на дейностите по товарене и разтоварване на взривни вещества, пиротехнически изделия, огнестрелни оръжия и боеприпаси, като ограничи достъпа до тях на лица, несвързани с тази дейност.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Лицето, получило разрешение за транспортиране, е длъжно при съвместно транспортиране на взривни вещества, за които има опасност от </w:t>
      </w:r>
      <w:proofErr w:type="spellStart"/>
      <w:r w:rsidRPr="00BA782F">
        <w:rPr>
          <w:rFonts w:ascii="Arial" w:eastAsia="Times New Roman" w:hAnsi="Arial" w:cs="Arial"/>
          <w:color w:val="222222"/>
          <w:sz w:val="24"/>
          <w:szCs w:val="24"/>
          <w:lang w:eastAsia="bg-BG"/>
        </w:rPr>
        <w:t>самовзривяване</w:t>
      </w:r>
      <w:proofErr w:type="spellEnd"/>
      <w:r w:rsidRPr="00BA782F">
        <w:rPr>
          <w:rFonts w:ascii="Arial" w:eastAsia="Times New Roman" w:hAnsi="Arial" w:cs="Arial"/>
          <w:color w:val="222222"/>
          <w:sz w:val="24"/>
          <w:szCs w:val="24"/>
          <w:lang w:eastAsia="bg-BG"/>
        </w:rPr>
        <w:t xml:space="preserve"> и/или самозапалване, да спазва изискванията, определени от производителя за всеки вид взривно вещество.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106. (1) (Предишен текст на чл. 106 - ДВ, бр. 100 от 2020 г.) Забранява се транспортирането на територията на Република България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37 от 2019 г.) взривни вещества и пиротехнически изделия, с изключение на фойерверки от категория F1 и на фойерверки от категории F2 и F3 до количествата по </w:t>
      </w:r>
      <w:hyperlink r:id="rId424" w:history="1">
        <w:r w:rsidRPr="00BA782F">
          <w:rPr>
            <w:rFonts w:ascii="Arial" w:eastAsia="Times New Roman" w:hAnsi="Arial" w:cs="Arial"/>
            <w:b/>
            <w:bCs/>
            <w:color w:val="A52A2A"/>
            <w:sz w:val="24"/>
            <w:szCs w:val="24"/>
            <w:u w:val="single"/>
            <w:lang w:eastAsia="bg-BG"/>
          </w:rPr>
          <w:t>чл. 53</w:t>
        </w:r>
      </w:hyperlink>
      <w:r w:rsidRPr="00BA782F">
        <w:rPr>
          <w:rFonts w:ascii="Arial" w:eastAsia="Times New Roman" w:hAnsi="Arial" w:cs="Arial"/>
          <w:color w:val="222222"/>
          <w:sz w:val="24"/>
          <w:szCs w:val="24"/>
          <w:lang w:eastAsia="bg-BG"/>
        </w:rPr>
        <w:t> като ръчен багаж по обществения транспорт;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оръжия и боеприпаси, взривни вещества и пиротехнически изделия във вид на колетни пратки по всички видове транспорт.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(Нова - ДВ, бр. 100 от 2020 г.) Неогнестрелни оръжия могат да бъдат транспортирани във вид на колетни пратки по всички видове транспорт единствено между търговци, притежаващи съответните разрешения за търговия, при спазване на строги изисквания за опаковане и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107. (В сила от 05.04.2015 г.) Лицата, получили разрешение за транспортиране на взривни вещества за граждански цели, създават и поддържат системата по </w:t>
      </w:r>
      <w:hyperlink r:id="rId425" w:history="1">
        <w:r w:rsidRPr="00BA782F">
          <w:rPr>
            <w:rFonts w:ascii="Arial" w:eastAsia="Times New Roman" w:hAnsi="Arial" w:cs="Arial"/>
            <w:b/>
            <w:bCs/>
            <w:color w:val="A52A2A"/>
            <w:sz w:val="24"/>
            <w:szCs w:val="24"/>
            <w:u w:val="single"/>
            <w:lang w:eastAsia="bg-BG"/>
          </w:rPr>
          <w:t>чл. 33</w:t>
        </w:r>
      </w:hyperlink>
      <w:r w:rsidRPr="00BA782F">
        <w:rPr>
          <w:rFonts w:ascii="Arial" w:eastAsia="Times New Roman" w:hAnsi="Arial" w:cs="Arial"/>
          <w:color w:val="222222"/>
          <w:sz w:val="24"/>
          <w:szCs w:val="24"/>
          <w:lang w:eastAsia="bg-BG"/>
        </w:rPr>
        <w:t> и изпълняват задълженията по </w:t>
      </w:r>
      <w:hyperlink r:id="rId426" w:history="1">
        <w:r w:rsidRPr="00BA782F">
          <w:rPr>
            <w:rFonts w:ascii="Arial" w:eastAsia="Times New Roman" w:hAnsi="Arial" w:cs="Arial"/>
            <w:b/>
            <w:bCs/>
            <w:color w:val="A52A2A"/>
            <w:sz w:val="24"/>
            <w:szCs w:val="24"/>
            <w:u w:val="single"/>
            <w:lang w:eastAsia="bg-BG"/>
          </w:rPr>
          <w:t>чл. 34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Раздел II.</w:t>
      </w:r>
      <w:r w:rsidRPr="00BA782F">
        <w:rPr>
          <w:rFonts w:ascii="Arial" w:eastAsia="Times New Roman" w:hAnsi="Arial" w:cs="Arial"/>
          <w:b/>
          <w:bCs/>
          <w:color w:val="222222"/>
          <w:sz w:val="24"/>
          <w:szCs w:val="24"/>
          <w:lang w:eastAsia="bg-BG"/>
        </w:rPr>
        <w:br/>
        <w:t>Транспортиране на взривни вещества и пиротехнически изделия на територията на Европейския съюз</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108. (1) (Изм. - ДВ, бр. 44 от 2012 г., в сила от 01.07.2012 г., изм. - ДВ, бр. 53 от 2014 г., изм. - ДВ, бр. 14 от 2015 г.) Транспортиране на взривни вещества за граждански цели от територията на друга държава членка до територията на Република България се извършва с документ за транспортиране на взривни вещества за граждански цели в рамките на Европейския съюз съгласно </w:t>
      </w:r>
      <w:hyperlink r:id="rId427" w:history="1">
        <w:r w:rsidRPr="00BA782F">
          <w:rPr>
            <w:rFonts w:ascii="Arial" w:eastAsia="Times New Roman" w:hAnsi="Arial" w:cs="Arial"/>
            <w:b/>
            <w:bCs/>
            <w:color w:val="A52A2A"/>
            <w:sz w:val="24"/>
            <w:szCs w:val="24"/>
            <w:u w:val="single"/>
            <w:lang w:eastAsia="bg-BG"/>
          </w:rPr>
          <w:t>приложение № 2</w:t>
        </w:r>
      </w:hyperlink>
      <w:r w:rsidRPr="00BA782F">
        <w:rPr>
          <w:rFonts w:ascii="Arial" w:eastAsia="Times New Roman" w:hAnsi="Arial" w:cs="Arial"/>
          <w:color w:val="222222"/>
          <w:sz w:val="24"/>
          <w:szCs w:val="24"/>
          <w:lang w:eastAsia="bg-BG"/>
        </w:rPr>
        <w:t>, издаден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Документът по ал. 1 се издава на лице, получило разрешение за производство, търговия, придобиване и/или съхранение на взривни вещества за граждански цели по реда на този закон, наричано по-нататък "получателя".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 цел получаване на предварително съгласие от държавите членки, през които доставката ще премине транзитно, и от държавата членка по произход на доставката получателят изпраща до съответните компетентни органи документа по образеца съгласно </w:t>
      </w:r>
      <w:hyperlink r:id="rId428" w:history="1">
        <w:r w:rsidRPr="00BA782F">
          <w:rPr>
            <w:rFonts w:ascii="Arial" w:eastAsia="Times New Roman" w:hAnsi="Arial" w:cs="Arial"/>
            <w:b/>
            <w:bCs/>
            <w:color w:val="A52A2A"/>
            <w:sz w:val="24"/>
            <w:szCs w:val="24"/>
            <w:u w:val="single"/>
            <w:lang w:eastAsia="bg-BG"/>
          </w:rPr>
          <w:t>приложение № 2</w:t>
        </w:r>
      </w:hyperlink>
      <w:r w:rsidRPr="00BA782F">
        <w:rPr>
          <w:rFonts w:ascii="Arial" w:eastAsia="Times New Roman" w:hAnsi="Arial" w:cs="Arial"/>
          <w:color w:val="222222"/>
          <w:sz w:val="24"/>
          <w:szCs w:val="24"/>
          <w:lang w:eastAsia="bg-BG"/>
        </w:rPr>
        <w:t>, който съдържа следната информация: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номер и дата на изтичане срока на съответното разрешение на получателя;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име, адрес, телефонен номер и адрес на електронната поща на получателя, доставчика и на лицата, осъществяващи транспортирането 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описание на начина на транспортиране и на маршрута на доставката и, по възможност, входни и изходни пунктове в държавите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дата на изпращане и очаквана дата на получаване;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име и адрес на управление на производителя и количество взривни вещества за граждански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идентификационен номер съгласно Препоръките на ООН за превоз на опасни товари.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изм. - ДВ, бр. 37 от 2019 г.) Получателят представя на ГДНП на МВР попълнения с информацията по ал. 3 и подпечатан от съответните компетентни органи документ или документ, удостоверяващ съгласието на компетентните органи на всяка от държавите членки, през които доставката ще премине транзитно, декларация, че взривните вещества за граждански цели отговарят на изискванията на </w:t>
      </w:r>
      <w:hyperlink r:id="rId429"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 и имат нанесена уникална идентификация по </w:t>
      </w:r>
      <w:hyperlink r:id="rId430" w:history="1">
        <w:r w:rsidRPr="00BA782F">
          <w:rPr>
            <w:rFonts w:ascii="Arial" w:eastAsia="Times New Roman" w:hAnsi="Arial" w:cs="Arial"/>
            <w:b/>
            <w:bCs/>
            <w:color w:val="A52A2A"/>
            <w:sz w:val="24"/>
            <w:szCs w:val="24"/>
            <w:u w:val="single"/>
            <w:lang w:eastAsia="bg-BG"/>
          </w:rPr>
          <w:t>чл. 29</w:t>
        </w:r>
      </w:hyperlink>
      <w:r w:rsidRPr="00BA782F">
        <w:rPr>
          <w:rFonts w:ascii="Arial" w:eastAsia="Times New Roman" w:hAnsi="Arial" w:cs="Arial"/>
          <w:color w:val="222222"/>
          <w:sz w:val="24"/>
          <w:szCs w:val="24"/>
          <w:lang w:eastAsia="bg-BG"/>
        </w:rPr>
        <w:t>, когато ще се пускат на българския пазар, и документ за платена такса в размер, определен с тарифата по </w:t>
      </w:r>
      <w:hyperlink r:id="rId431"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Когато лицето по ал. 2 е получило само разрешение за придобиване, то посочва адреса на обекта за съхранение 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44 от 2012 г., в сила от 01.07.2012 г., изм. - ДВ, бр. 53 от 2014 г., изм. - ДВ, бр. 14 от 2015 г.) Директорът на ГДНП на МВР или оправомощено от него длъжностно лице издава документа по ал. 1.</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(7) Документът за транспортиране на взривни вещества за граждански цели в рамките на Европейския съюз по ал. 1 придружава пратката </w:t>
      </w:r>
      <w:r w:rsidRPr="00BA782F">
        <w:rPr>
          <w:rFonts w:ascii="Arial" w:eastAsia="Times New Roman" w:hAnsi="Arial" w:cs="Arial"/>
          <w:color w:val="222222"/>
          <w:sz w:val="24"/>
          <w:szCs w:val="24"/>
          <w:lang w:eastAsia="bg-BG"/>
        </w:rPr>
        <w:lastRenderedPageBreak/>
        <w:t>по целия маршрут до мястото на доставката и се предоставя при поискване от съответните компетентни органи на държавите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Получателят съхранява документа по ал. 1 за период три години след получаването на доставката и при поискване го предоставя на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109. (1) Транспортирането на взривни вещества за граждански цели от територията на Република България до друга държава членка или от държава членка през територията на Република България до друга държава членка се извършва с документ за транспортиране на взривни вещества за граждански цели в рамките на Европейския съюз, издаден от компетентния орган на приемащата държава членка.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В случаите по ал. 1 директорът на ГДНП на МВР или оправомощено от него длъжностно лице издава документ, удостоверяващ съгласието на Република България за транзитно преминаване или за изпращане на доставката, или поставя съответния печат в документа за транспортиране на взривни вещества за граждански цели в рамките на Европейския съюз.</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73 от 2012 г., в сила от 25.09.2012 г., изм. - ДВ, бр. 53 от 2014 г., изм. - ДВ, бр. 14 от 2015 г., доп. - ДВ, бр. 13 от 2024 г.) При транспортиране на взривни вещества за граждански цели от държава членка през територията на Република България до трета държава или от трета държава, през територията на Република България до друга държава членка директорът на ГДНП на МВР или оправомощено от него длъжностно лице издава документ, удостоверяващ съгласието на Република България за транзитно преминаване.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110. (В сила от 05.04.2015 г.) Лицата, получили документ по </w:t>
      </w:r>
      <w:hyperlink r:id="rId432" w:history="1">
        <w:r w:rsidRPr="00BA782F">
          <w:rPr>
            <w:rFonts w:ascii="Arial" w:eastAsia="Times New Roman" w:hAnsi="Arial" w:cs="Arial"/>
            <w:b/>
            <w:bCs/>
            <w:color w:val="A52A2A"/>
            <w:sz w:val="24"/>
            <w:szCs w:val="24"/>
            <w:u w:val="single"/>
            <w:lang w:eastAsia="bg-BG"/>
          </w:rPr>
          <w:t>чл. 108, ал. 1</w:t>
        </w:r>
      </w:hyperlink>
      <w:r w:rsidRPr="00BA782F">
        <w:rPr>
          <w:rFonts w:ascii="Arial" w:eastAsia="Times New Roman" w:hAnsi="Arial" w:cs="Arial"/>
          <w:color w:val="222222"/>
          <w:sz w:val="24"/>
          <w:szCs w:val="24"/>
          <w:lang w:eastAsia="bg-BG"/>
        </w:rPr>
        <w:t> за транспортиране на взривни вещества за граждански цели, създават и поддържат системата по </w:t>
      </w:r>
      <w:hyperlink r:id="rId433" w:history="1">
        <w:r w:rsidRPr="00BA782F">
          <w:rPr>
            <w:rFonts w:ascii="Arial" w:eastAsia="Times New Roman" w:hAnsi="Arial" w:cs="Arial"/>
            <w:b/>
            <w:bCs/>
            <w:color w:val="A52A2A"/>
            <w:sz w:val="24"/>
            <w:szCs w:val="24"/>
            <w:u w:val="single"/>
            <w:lang w:eastAsia="bg-BG"/>
          </w:rPr>
          <w:t>чл. 33</w:t>
        </w:r>
      </w:hyperlink>
      <w:r w:rsidRPr="00BA782F">
        <w:rPr>
          <w:rFonts w:ascii="Arial" w:eastAsia="Times New Roman" w:hAnsi="Arial" w:cs="Arial"/>
          <w:color w:val="222222"/>
          <w:sz w:val="24"/>
          <w:szCs w:val="24"/>
          <w:lang w:eastAsia="bg-BG"/>
        </w:rPr>
        <w:t> и изпълняват задълженията по </w:t>
      </w:r>
      <w:hyperlink r:id="rId434" w:history="1">
        <w:r w:rsidRPr="00BA782F">
          <w:rPr>
            <w:rFonts w:ascii="Arial" w:eastAsia="Times New Roman" w:hAnsi="Arial" w:cs="Arial"/>
            <w:b/>
            <w:bCs/>
            <w:color w:val="A52A2A"/>
            <w:sz w:val="24"/>
            <w:szCs w:val="24"/>
            <w:u w:val="single"/>
            <w:lang w:eastAsia="bg-BG"/>
          </w:rPr>
          <w:t>чл. 34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111. (1) Транспортирането на пиротехнически изделия и взривни вещества, с изключение на тези по </w:t>
      </w:r>
      <w:hyperlink r:id="rId435" w:history="1">
        <w:r w:rsidRPr="00BA782F">
          <w:rPr>
            <w:rFonts w:ascii="Arial" w:eastAsia="Times New Roman" w:hAnsi="Arial" w:cs="Arial"/>
            <w:b/>
            <w:bCs/>
            <w:color w:val="A52A2A"/>
            <w:sz w:val="24"/>
            <w:szCs w:val="24"/>
            <w:u w:val="single"/>
            <w:lang w:eastAsia="bg-BG"/>
          </w:rPr>
          <w:t>чл. 108</w:t>
        </w:r>
      </w:hyperlink>
      <w:r w:rsidRPr="00BA782F">
        <w:rPr>
          <w:rFonts w:ascii="Arial" w:eastAsia="Times New Roman" w:hAnsi="Arial" w:cs="Arial"/>
          <w:color w:val="222222"/>
          <w:sz w:val="24"/>
          <w:szCs w:val="24"/>
          <w:lang w:eastAsia="bg-BG"/>
        </w:rPr>
        <w:t>, от територията на Република България до друга държава членка се извършва при условията и по реда на </w:t>
      </w:r>
      <w:hyperlink r:id="rId436" w:history="1">
        <w:r w:rsidRPr="00BA782F">
          <w:rPr>
            <w:rFonts w:ascii="Arial" w:eastAsia="Times New Roman" w:hAnsi="Arial" w:cs="Arial"/>
            <w:b/>
            <w:bCs/>
            <w:color w:val="A52A2A"/>
            <w:sz w:val="24"/>
            <w:szCs w:val="24"/>
            <w:u w:val="single"/>
            <w:lang w:eastAsia="bg-BG"/>
          </w:rPr>
          <w:t>раздел I от тази глава</w:t>
        </w:r>
      </w:hyperlink>
      <w:r w:rsidRPr="00BA782F">
        <w:rPr>
          <w:rFonts w:ascii="Arial" w:eastAsia="Times New Roman" w:hAnsi="Arial" w:cs="Arial"/>
          <w:color w:val="222222"/>
          <w:sz w:val="24"/>
          <w:szCs w:val="24"/>
          <w:lang w:eastAsia="bg-BG"/>
        </w:rPr>
        <w:t>, като към документацията по </w:t>
      </w:r>
      <w:hyperlink r:id="rId437" w:history="1">
        <w:r w:rsidRPr="00BA782F">
          <w:rPr>
            <w:rFonts w:ascii="Arial" w:eastAsia="Times New Roman" w:hAnsi="Arial" w:cs="Arial"/>
            <w:b/>
            <w:bCs/>
            <w:color w:val="A52A2A"/>
            <w:sz w:val="24"/>
            <w:szCs w:val="24"/>
            <w:u w:val="single"/>
            <w:lang w:eastAsia="bg-BG"/>
          </w:rPr>
          <w:t>чл. 101</w:t>
        </w:r>
      </w:hyperlink>
      <w:r w:rsidRPr="00BA782F">
        <w:rPr>
          <w:rFonts w:ascii="Arial" w:eastAsia="Times New Roman" w:hAnsi="Arial" w:cs="Arial"/>
          <w:color w:val="222222"/>
          <w:sz w:val="24"/>
          <w:szCs w:val="24"/>
          <w:lang w:eastAsia="bg-BG"/>
        </w:rPr>
        <w:t> се представя и предварителното съгласие на държавата членка, когато такова се изисква по националното ѝ законодателство.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(Нова - ДВ, бр. 73 от 2012 г., в сила от 25.09.2012 г., доп. - ДВ, бр. 13 от 2024 г.) Транспортирането на пиротехнически изделия и взривни вещества, с изключение на тези по </w:t>
      </w:r>
      <w:hyperlink r:id="rId438" w:history="1">
        <w:r w:rsidRPr="00BA782F">
          <w:rPr>
            <w:rFonts w:ascii="Arial" w:eastAsia="Times New Roman" w:hAnsi="Arial" w:cs="Arial"/>
            <w:b/>
            <w:bCs/>
            <w:color w:val="A52A2A"/>
            <w:sz w:val="24"/>
            <w:szCs w:val="24"/>
            <w:u w:val="single"/>
            <w:lang w:eastAsia="bg-BG"/>
          </w:rPr>
          <w:t>чл. 108</w:t>
        </w:r>
      </w:hyperlink>
      <w:r w:rsidRPr="00BA782F">
        <w:rPr>
          <w:rFonts w:ascii="Arial" w:eastAsia="Times New Roman" w:hAnsi="Arial" w:cs="Arial"/>
          <w:color w:val="222222"/>
          <w:sz w:val="24"/>
          <w:szCs w:val="24"/>
          <w:lang w:eastAsia="bg-BG"/>
        </w:rPr>
        <w:t>, от друга държава членка до територията на Република България, от държава членка през територията на Република България до трета държава или от трета държава, през територията на Република България до друга държава членка се извършва при условията и по реда на </w:t>
      </w:r>
      <w:hyperlink r:id="rId439" w:history="1">
        <w:r w:rsidRPr="00BA782F">
          <w:rPr>
            <w:rFonts w:ascii="Arial" w:eastAsia="Times New Roman" w:hAnsi="Arial" w:cs="Arial"/>
            <w:b/>
            <w:bCs/>
            <w:color w:val="A52A2A"/>
            <w:sz w:val="24"/>
            <w:szCs w:val="24"/>
            <w:u w:val="single"/>
            <w:lang w:eastAsia="bg-BG"/>
          </w:rPr>
          <w:t>раздел I от тази глава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(Изм. - ДВ, бр. 26 от 2011 г., в сила от 30.06.2012 г., предишна ал. 2 - ДВ, бр. 73 от 2012 г., в сила от 25.09.2012 г.) Когато взривните вещества и пиротехническите изделия попадат в обхвата на </w:t>
      </w:r>
      <w:hyperlink r:id="rId440"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 се прилагат и изискванията, установени в него.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Раздел III.</w:t>
      </w:r>
      <w:r w:rsidRPr="00BA782F">
        <w:rPr>
          <w:rFonts w:ascii="Arial" w:eastAsia="Times New Roman" w:hAnsi="Arial" w:cs="Arial"/>
          <w:b/>
          <w:bCs/>
          <w:color w:val="222222"/>
          <w:sz w:val="24"/>
          <w:szCs w:val="24"/>
          <w:lang w:eastAsia="bg-BG"/>
        </w:rPr>
        <w:br/>
        <w:t>Транспортиране на огнестрелни оръжия и боеприпаси на територията на Европейския съюз</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112. (1) (Изм. - ДВ, бр. 44 от 2012 г., в сила от 01.07.2012 г., изм. - ДВ, бр. 53 от 2014 г., изм. - ДВ, бр. 14 от 2015 г.) Разрешение за многократно транспортиране на огнестрелни оръжия и боеприпаси от територията на Република България до територията на друга държава членка/други държави членки се издава на лица, получили разрешение за производство по реда на този закон,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Лицата по ал. 1 представят заявление по образец до директора на ГДНП на МВР,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копие от договори за търговски сделки с производители, регистрирани по националното законодателство на друга държава членка, със заличена информация, представляваща търговска тайна, или документ, удостоверяващ, че лицето по ал. 1 разполага с производствен обект на територията на друга държава членка/други държави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37 от 2019 г.) декларация от превозвача, че използваните превозни средства имат валидни ADR удостоверения за превоз на съответните изделия, когато такива се изискват съгласно международните споразумения за превоз на опасни товари, по които Република България е страна;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43 от 2011 г., изм. - ДВ, бр. 10 от 2018 г., в сила от 31.03.2018 г., изм. - ДВ, бр. 20 от 2018 г., в сила от 31.03.2018 г.) копие от договор с лице, извършващо частна охранителна дейност при условията и по реда на </w:t>
      </w:r>
      <w:hyperlink r:id="rId441"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доставката ще се охранява от служители на лицето по ал. 1,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документ за платена такса в размер, определен с тарифата по </w:t>
      </w:r>
      <w:hyperlink r:id="rId442"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26 от 2011 г., в сила от 30.06.2012 г.) Когато огнестрелните оръжия и боеприпасите попадат в обхвата на </w:t>
      </w:r>
      <w:hyperlink r:id="rId443"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 се прилагат и изискванията, установени в него.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Разрешението за транспортиране по ал. 1 се издава по реда на </w:t>
      </w:r>
      <w:hyperlink r:id="rId444" w:history="1">
        <w:r w:rsidRPr="00BA782F">
          <w:rPr>
            <w:rFonts w:ascii="Arial" w:eastAsia="Times New Roman" w:hAnsi="Arial" w:cs="Arial"/>
            <w:b/>
            <w:bCs/>
            <w:color w:val="A52A2A"/>
            <w:sz w:val="24"/>
            <w:szCs w:val="24"/>
            <w:u w:val="single"/>
            <w:lang w:eastAsia="bg-BG"/>
          </w:rPr>
          <w:t>чл. 118</w:t>
        </w:r>
      </w:hyperlink>
      <w:r w:rsidRPr="00BA782F">
        <w:rPr>
          <w:rFonts w:ascii="Arial" w:eastAsia="Times New Roman" w:hAnsi="Arial" w:cs="Arial"/>
          <w:color w:val="222222"/>
          <w:sz w:val="24"/>
          <w:szCs w:val="24"/>
          <w:lang w:eastAsia="bg-BG"/>
        </w:rPr>
        <w:t> и има срок на действие три години от датата на издаването му.</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113. (1) (Изм. - ДВ, бр. 44 от 2012 г., в сила от 01.07.2012 г., изм. - ДВ, бр. 53 от 2014 г., изм. - ДВ, бр. 14 от 2015 г.) Лицето по </w:t>
      </w:r>
      <w:hyperlink r:id="rId445" w:history="1">
        <w:r w:rsidRPr="00BA782F">
          <w:rPr>
            <w:rFonts w:ascii="Arial" w:eastAsia="Times New Roman" w:hAnsi="Arial" w:cs="Arial"/>
            <w:b/>
            <w:bCs/>
            <w:color w:val="A52A2A"/>
            <w:sz w:val="24"/>
            <w:szCs w:val="24"/>
            <w:u w:val="single"/>
            <w:lang w:eastAsia="bg-BG"/>
          </w:rPr>
          <w:t>чл. 112, ал. 1</w:t>
        </w:r>
      </w:hyperlink>
      <w:r w:rsidRPr="00BA782F">
        <w:rPr>
          <w:rFonts w:ascii="Arial" w:eastAsia="Times New Roman" w:hAnsi="Arial" w:cs="Arial"/>
          <w:color w:val="222222"/>
          <w:sz w:val="24"/>
          <w:szCs w:val="24"/>
          <w:lang w:eastAsia="bg-BG"/>
        </w:rPr>
        <w:t xml:space="preserve">, получило разрешение за транспортиране, в едноседмичен срок преди </w:t>
      </w:r>
      <w:r w:rsidRPr="00BA782F">
        <w:rPr>
          <w:rFonts w:ascii="Arial" w:eastAsia="Times New Roman" w:hAnsi="Arial" w:cs="Arial"/>
          <w:color w:val="222222"/>
          <w:sz w:val="24"/>
          <w:szCs w:val="24"/>
          <w:lang w:eastAsia="bg-BG"/>
        </w:rPr>
        <w:lastRenderedPageBreak/>
        <w:t>извършването на всяка доставка на огнестрелни оръжия и боеприпаси представя на ГДНП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заявление по образец, което съдържа: име и адрес на управление на получателя; адрес на обекта, до който ще бъдат доставени огнестрелните оръжия и боеприпасите; количеството огнестрелни оръжия и боеприпасите; идентификационни данни на огнестрелните оръжия и боеприпасите и маршрут 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предварително писмено съгласие за приемане на доставката, издадено от компетентен орган на приемащата държава членка, когато такова се изисква по националното ѝ законодателство.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доп. - ДВ, бр. 73 от 2012 г., в сила от 25.09.2012 г., изм. - ДВ, бр. 53 от 2014 г., изм. - ДВ, бр. 14 от 2015 г., изм. - ДВ, бр. 37 от 2019 г.) Главна дирекция "Национална полиция" на МВР при необходимост организира извършването на проверка на място преди експедиране на доставката за съответствието между данните, посочени в заявлението по ал. 1, т. 1, и огнестрелните оръжия и боеприпасите, предназначени за транспортиране, както и проверява лицата, които ще осъществяват въоръжената охрана на транспортните средства. При констатиране на съответствие с изискванията се издава документ за транспортиране на огнестрелни оръжия и боеприпаси в рамките на Европейския съюз по образец.</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Документът по ал. 2 придружава доставката и се представя при поискване от компетентните органи на другите държави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114. (1) (Изм. - ДВ, бр. 44 от 2012 г., в сила от 01.07.2012 г., изм. - ДВ, бр. 53 от 2014 г., изм. - ДВ, бр. 14 от 2015 г.) Разрешение за еднократно транспортиране на огнестрелни оръжия и боеприпаси от територията на Република България до територията на друга държава членка/други държави членки се издава на лица, получили разрешение за търговия по реда на този закон, от директора на ГДНП на МВР или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Лицата по ал. 1 представят заявление по образец до ГДНП на МВР,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документацията по </w:t>
      </w:r>
      <w:hyperlink r:id="rId446" w:history="1">
        <w:r w:rsidRPr="00BA782F">
          <w:rPr>
            <w:rFonts w:ascii="Arial" w:eastAsia="Times New Roman" w:hAnsi="Arial" w:cs="Arial"/>
            <w:b/>
            <w:bCs/>
            <w:color w:val="A52A2A"/>
            <w:sz w:val="24"/>
            <w:szCs w:val="24"/>
            <w:u w:val="single"/>
            <w:lang w:eastAsia="bg-BG"/>
          </w:rPr>
          <w:t>чл. 112,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предварително писмено съгласие за приемане на доставката, издадено от компетентен орган на приемащата държава членка, когато такова се изисква по националното ѝ законодателство.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26 от 2011 г., в сила от 30.06.2012 г.) Когато огнестрелните оръжия и боеприпасите попадат в обхвата на </w:t>
      </w:r>
      <w:hyperlink r:id="rId447"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 се прилагат и изискванията, установени в него.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(4) (Изм. - ДВ, бр. 44 от 2012 г., в сила от 01.07.2012 г., доп. - ДВ, бр. 73 от 2012 г., в сила от 25.09.2012 г., изм. - ДВ, бр. 53 от 2014 г., изм. - ДВ, бр. 14 от 2015 г., изм. - ДВ, бр. 37 от 2019 г.) Главна дирекция "Национална полиция" на МВР при необходимост организира извършването на проверка на място преди експедиране на доставката за съответствието между данните, посочени в заявлението по ал. 2, и огнестрелните оръжия и боеприпасите, предназначени </w:t>
      </w:r>
      <w:r w:rsidRPr="00BA782F">
        <w:rPr>
          <w:rFonts w:ascii="Arial" w:eastAsia="Times New Roman" w:hAnsi="Arial" w:cs="Arial"/>
          <w:color w:val="222222"/>
          <w:sz w:val="24"/>
          <w:szCs w:val="24"/>
          <w:lang w:eastAsia="bg-BG"/>
        </w:rPr>
        <w:lastRenderedPageBreak/>
        <w:t>за транспортиране, и на лицата, които ще осъществяват въоръжената охрана на транспортните средства.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Разрешението за транспортиране по ал. 1 се издава по реда на </w:t>
      </w:r>
      <w:hyperlink r:id="rId448" w:history="1">
        <w:r w:rsidRPr="00BA782F">
          <w:rPr>
            <w:rFonts w:ascii="Arial" w:eastAsia="Times New Roman" w:hAnsi="Arial" w:cs="Arial"/>
            <w:b/>
            <w:bCs/>
            <w:color w:val="A52A2A"/>
            <w:sz w:val="24"/>
            <w:szCs w:val="24"/>
            <w:u w:val="single"/>
            <w:lang w:eastAsia="bg-BG"/>
          </w:rPr>
          <w:t>чл. 118</w:t>
        </w:r>
      </w:hyperlink>
      <w:r w:rsidRPr="00BA782F">
        <w:rPr>
          <w:rFonts w:ascii="Arial" w:eastAsia="Times New Roman" w:hAnsi="Arial" w:cs="Arial"/>
          <w:color w:val="222222"/>
          <w:sz w:val="24"/>
          <w:szCs w:val="24"/>
          <w:lang w:eastAsia="bg-BG"/>
        </w:rPr>
        <w:t>, има срок на действие три месеца от датата на издаването му и в рамките на този срок може да се използва еднократно.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Разрешението за транспортиране на огнестрелни оръжия и боеприпаси придружава доставката и се представя при поискване от компетентните органи на другите държави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115. (1) (Изм. - ДВ, бр. 44 от 2012 г., в сила от 01.07.2012 г., изм. - ДВ, бр. 53 от 2014 г., изм. - ДВ, бр. 14 от 2015 г.) Разрешение за еднократно транспортиране на огнестрелни оръжия и боеприпаси за тях от територията на Република България до територията на друга държава членка/други държави членки се издава на лица, получили разрешение за придобиване и/или съхранение по реда на този закон, от директора на ГДНП на МВР или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Лицата по ал. 1 представят заявление по образец до ГДНП на МВР, в което се посочват: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основателна причина за издаване на разрешението;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данни за получателя, доставчика и за лицата, осъществяващи транспортирането на доставката - име, адрес, телефонен номер и адрес на електронната поща;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количество и идентификационни данни на огнестрелните оръжия и боеприпасите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описание на начина на транспортиране и на маршрута 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дата на изпращане и очаквана дата на получаване.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Заявлението по ал. 2 се придружава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предварително писмено съгласие за приемане на доставката, издадено от компетентен орган на приемащата държава членка, когато такова се изисква по националното ѝ законодателство;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 за платена такса в размер, определен с тарифата по </w:t>
      </w:r>
      <w:hyperlink r:id="rId449"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доп. - ДВ, бр. 73 от 2012 г., в сила от 25.09.2012 г., изм. - ДВ, бр. 53 от 2014 г., изм. - ДВ, бр. 14 от 2015 г., изм. - ДВ, бр. 37 от 2019 г.) Главна дирекция "Национална полиция" на МВР при необходимост организира извършването на проверка на място преди експедиране на доставката за съответствието между данните, декларирани в заявлението, и вида и количеството на огнестрелните оръжия и боеприпасите за тях в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Разрешението за транспортиране се издава по реда на </w:t>
      </w:r>
      <w:hyperlink r:id="rId450" w:history="1">
        <w:r w:rsidRPr="00BA782F">
          <w:rPr>
            <w:rFonts w:ascii="Arial" w:eastAsia="Times New Roman" w:hAnsi="Arial" w:cs="Arial"/>
            <w:b/>
            <w:bCs/>
            <w:color w:val="A52A2A"/>
            <w:sz w:val="24"/>
            <w:szCs w:val="24"/>
            <w:u w:val="single"/>
            <w:lang w:eastAsia="bg-BG"/>
          </w:rPr>
          <w:t>чл. 118</w:t>
        </w:r>
      </w:hyperlink>
      <w:r w:rsidRPr="00BA782F">
        <w:rPr>
          <w:rFonts w:ascii="Arial" w:eastAsia="Times New Roman" w:hAnsi="Arial" w:cs="Arial"/>
          <w:color w:val="222222"/>
          <w:sz w:val="24"/>
          <w:szCs w:val="24"/>
          <w:lang w:eastAsia="bg-BG"/>
        </w:rPr>
        <w:t> и има срок на действие три месеца от датата на издаването му и в рамките на този срок може да се използва еднократно.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Разрешението за транспортиране по ал. 1 придружава доставката и се представя при поискване от компетентните органи на държавите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116. (1) Лицата, получили разрешение за носене и употреба на огнестрелно оръжие по реда на </w:t>
      </w:r>
      <w:hyperlink r:id="rId451"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 могат да пътуват с притежаваното от тях огнестрелно оръжие до територията на други държави членки с Европейски паспорт за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Европейски паспорт за огнестрелно оръжие се издава от ГДНП на МВР едновременно с издаването на разрешение за носене и употреба на огнестрелно оръжие и боеприпаси за него, по време на срока на действието на разрешението или към датата на подновяването му.</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(Изм. - ДВ, бр. 44 от 2012 г., в сила от 01.07.2012 г., изм. - ДВ, бр. 53 от 2014 г., изм. - ДВ, бр. 14 от 2015 г., изм. - ДВ, бр. 37 от 2019 г.) Главна дирекция "Национална полиция" на МВР вписва в Европейския паспорт за огнестрелно оръжие държавите членки, в които огнестрелните оръжия от категории А, В или С </w:t>
      </w:r>
      <w:proofErr w:type="spellStart"/>
      <w:r w:rsidRPr="00BA782F">
        <w:rPr>
          <w:rFonts w:ascii="Arial" w:eastAsia="Times New Roman" w:hAnsi="Arial" w:cs="Arial"/>
          <w:color w:val="222222"/>
          <w:sz w:val="24"/>
          <w:szCs w:val="24"/>
          <w:lang w:eastAsia="bg-BG"/>
        </w:rPr>
        <w:t>с</w:t>
      </w:r>
      <w:proofErr w:type="spellEnd"/>
      <w:r w:rsidRPr="00BA782F">
        <w:rPr>
          <w:rFonts w:ascii="Arial" w:eastAsia="Times New Roman" w:hAnsi="Arial" w:cs="Arial"/>
          <w:color w:val="222222"/>
          <w:sz w:val="24"/>
          <w:szCs w:val="24"/>
          <w:lang w:eastAsia="bg-BG"/>
        </w:rPr>
        <w:t xml:space="preserve"> определени идентификационни данни са забранени за придобиване и/или носене и употреба или подлежат на съответен разрешителен режим.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и доп. - ДВ, бр. 73 от 2012 г., в сила от 25.09.2012 г., изм. - ДВ, бр. 53 от 2014 г., изм. - ДВ, бр. 14 от 2015 г., изм. - ДВ, бр. 20 от 2018 г.) За получаване на Европейски паспорт за огнестрелно оръжие лицата по ал. 1 подават до ГДНП на МВР заявление по образец, придружено с документ за платена такса в размер, определен с тарифата по </w:t>
      </w:r>
      <w:hyperlink r:id="rId452"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Лицата, на които е издаден Европейски паспорт за огнестрелно оръжие, при пътуване до друга държава членка трябва да получат предварителното писмено съгласие от компетентния орган на тази държава и от компетентния орган/компетентните органи на държавата членка/държавите членки, през територията на която/които оръжието ще премине транзитно.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Съгласието по ал. 5 важи за едно или няколко пътувания за срок една година. При необходимост срокът може да бъде удължен. Датата, на която е получено съгласието, и валидността му се вписват от съответния компетентен орган/съответните компетентни органи на държавата членка/държавите членки, на територията на която/които оръжието ще се носи, или през територията, на която/които оръжието ще премине транзитно, в Европейския паспорт за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117. (1) (Изм. - ДВ, бр. 37 от 2019 г.) Лицата, получили разрешение за носене и употреба на огнестрелно оръжие по реда на </w:t>
      </w:r>
      <w:hyperlink r:id="rId453"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 xml:space="preserve">, могат да пътуват с притежаваното от тях огнестрелно оръжие от категория C за ловни цели или за участие във </w:t>
      </w:r>
      <w:proofErr w:type="spellStart"/>
      <w:r w:rsidRPr="00BA782F">
        <w:rPr>
          <w:rFonts w:ascii="Arial" w:eastAsia="Times New Roman" w:hAnsi="Arial" w:cs="Arial"/>
          <w:color w:val="222222"/>
          <w:sz w:val="24"/>
          <w:szCs w:val="24"/>
          <w:lang w:eastAsia="bg-BG"/>
        </w:rPr>
        <w:t>възстановки</w:t>
      </w:r>
      <w:proofErr w:type="spellEnd"/>
      <w:r w:rsidRPr="00BA782F">
        <w:rPr>
          <w:rFonts w:ascii="Arial" w:eastAsia="Times New Roman" w:hAnsi="Arial" w:cs="Arial"/>
          <w:color w:val="222222"/>
          <w:sz w:val="24"/>
          <w:szCs w:val="24"/>
          <w:lang w:eastAsia="bg-BG"/>
        </w:rPr>
        <w:t xml:space="preserve"> на исторически събития или с огнестрелно оръжие от категории А, В и C за спортни цели до територията на други държави членки с Европейски паспорт за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доп. - ДВ, бр. 37 от 2019 г.) Лицата по ал. 1 подават до ГДНП на МВР заявление по образец, покана за участие в спортното, културното или ловното събитие от съответната организация на държавата членка и документите по </w:t>
      </w:r>
      <w:hyperlink r:id="rId454" w:history="1">
        <w:r w:rsidRPr="00BA782F">
          <w:rPr>
            <w:rFonts w:ascii="Arial" w:eastAsia="Times New Roman" w:hAnsi="Arial" w:cs="Arial"/>
            <w:b/>
            <w:bCs/>
            <w:color w:val="A52A2A"/>
            <w:sz w:val="24"/>
            <w:szCs w:val="24"/>
            <w:u w:val="single"/>
            <w:lang w:eastAsia="bg-BG"/>
          </w:rPr>
          <w:t>чл. 116, ал.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За издаване на паспорта по ал. 1 не е необходимо съгласието по </w:t>
      </w:r>
      <w:hyperlink r:id="rId455" w:history="1">
        <w:r w:rsidRPr="00BA782F">
          <w:rPr>
            <w:rFonts w:ascii="Arial" w:eastAsia="Times New Roman" w:hAnsi="Arial" w:cs="Arial"/>
            <w:b/>
            <w:bCs/>
            <w:color w:val="A52A2A"/>
            <w:sz w:val="24"/>
            <w:szCs w:val="24"/>
            <w:u w:val="single"/>
            <w:lang w:eastAsia="bg-BG"/>
          </w:rPr>
          <w:t>чл. 116, ал. 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Когато националното законодателство на държавата членка, домакин на събитието, или на държавата членка/държавите членки, през която/които огнестрелното оръжие/оръжия ще премине транзитно, предвижда разрешителен режим за придобиване и притежаване на пренасяното огнестрелно оръжие, се представя предварително писмено съгласие, издадено от съответния компетентен орган/съответните компетентни органи на държавата членка/държавите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118. (1) (Изм. - ДВ, бр. 44 от 2012 г., в сила от 01.07.2012 г., изм. - ДВ, бр. 53 от 2014 г., изм. - ДВ, бр. 14 от 2015 г.) При постъпване на документацията по </w:t>
      </w:r>
      <w:hyperlink r:id="rId456" w:history="1">
        <w:r w:rsidRPr="00BA782F">
          <w:rPr>
            <w:rFonts w:ascii="Arial" w:eastAsia="Times New Roman" w:hAnsi="Arial" w:cs="Arial"/>
            <w:b/>
            <w:bCs/>
            <w:color w:val="A52A2A"/>
            <w:sz w:val="24"/>
            <w:szCs w:val="24"/>
            <w:u w:val="single"/>
            <w:lang w:eastAsia="bg-BG"/>
          </w:rPr>
          <w:t>чл. 112, ал. 2</w:t>
        </w:r>
      </w:hyperlink>
      <w:r w:rsidRPr="00BA782F">
        <w:rPr>
          <w:rFonts w:ascii="Arial" w:eastAsia="Times New Roman" w:hAnsi="Arial" w:cs="Arial"/>
          <w:color w:val="222222"/>
          <w:sz w:val="24"/>
          <w:szCs w:val="24"/>
          <w:lang w:eastAsia="bg-BG"/>
        </w:rPr>
        <w:t>, </w:t>
      </w:r>
      <w:hyperlink r:id="rId457" w:history="1">
        <w:r w:rsidRPr="00BA782F">
          <w:rPr>
            <w:rFonts w:ascii="Arial" w:eastAsia="Times New Roman" w:hAnsi="Arial" w:cs="Arial"/>
            <w:b/>
            <w:bCs/>
            <w:color w:val="A52A2A"/>
            <w:sz w:val="24"/>
            <w:szCs w:val="24"/>
            <w:u w:val="single"/>
            <w:lang w:eastAsia="bg-BG"/>
          </w:rPr>
          <w:t>чл. 114, ал. 2</w:t>
        </w:r>
      </w:hyperlink>
      <w:r w:rsidRPr="00BA782F">
        <w:rPr>
          <w:rFonts w:ascii="Arial" w:eastAsia="Times New Roman" w:hAnsi="Arial" w:cs="Arial"/>
          <w:color w:val="222222"/>
          <w:sz w:val="24"/>
          <w:szCs w:val="24"/>
          <w:lang w:eastAsia="bg-BG"/>
        </w:rPr>
        <w:t> и </w:t>
      </w:r>
      <w:hyperlink r:id="rId458" w:history="1">
        <w:r w:rsidRPr="00BA782F">
          <w:rPr>
            <w:rFonts w:ascii="Arial" w:eastAsia="Times New Roman" w:hAnsi="Arial" w:cs="Arial"/>
            <w:b/>
            <w:bCs/>
            <w:color w:val="A52A2A"/>
            <w:sz w:val="24"/>
            <w:szCs w:val="24"/>
            <w:u w:val="single"/>
            <w:lang w:eastAsia="bg-BG"/>
          </w:rPr>
          <w:t>чл. 115, ал. 2 и 3</w:t>
        </w:r>
      </w:hyperlink>
      <w:r w:rsidRPr="00BA782F">
        <w:rPr>
          <w:rFonts w:ascii="Arial" w:eastAsia="Times New Roman" w:hAnsi="Arial" w:cs="Arial"/>
          <w:color w:val="222222"/>
          <w:sz w:val="24"/>
          <w:szCs w:val="24"/>
          <w:lang w:eastAsia="bg-BG"/>
        </w:rPr>
        <w:t> ГДНП на МВР оценява пълнотата и съответствието на подадените документи с изискванията за издаване на разрешение.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44 от 2012 г., в сила от 01.07.2012 г., изм. - ДВ, бр. 53 от 2014 г., изм. - ДВ, бр. 14 от 2015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на този закон ГДНП на МВР уведомява писмено заявителя и дава указания и 30-дневен срок за отстраняването им, в който срокът по ал. 4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2, производството по издаване на разрешението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Директорът на ГДНП на МВР или оправомощено от него длъжностно лице издава разрешение или мотивирано отказва издаването му в едномесечен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Отказът по ал. 4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"http://ciela.mvr.bg/Document/LinkToDocumentReference?fromDocumentId=2135696097&amp;dbId=0&amp;refId=2251586"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44 от 2012 г., в сила от 01.07.2012 г., изм. - ДВ, бр. 53 от 2014 г., изм. - ДВ, бр. 14 от 2015 г.) При постъпване на документите по </w:t>
      </w:r>
      <w:hyperlink r:id="rId459" w:history="1">
        <w:r w:rsidRPr="00BA782F">
          <w:rPr>
            <w:rFonts w:ascii="Arial" w:eastAsia="Times New Roman" w:hAnsi="Arial" w:cs="Arial"/>
            <w:b/>
            <w:bCs/>
            <w:color w:val="A52A2A"/>
            <w:sz w:val="24"/>
            <w:szCs w:val="24"/>
            <w:u w:val="single"/>
            <w:lang w:eastAsia="bg-BG"/>
          </w:rPr>
          <w:t>чл. 116, ал. 4</w:t>
        </w:r>
      </w:hyperlink>
      <w:r w:rsidRPr="00BA782F">
        <w:rPr>
          <w:rFonts w:ascii="Arial" w:eastAsia="Times New Roman" w:hAnsi="Arial" w:cs="Arial"/>
          <w:color w:val="222222"/>
          <w:sz w:val="24"/>
          <w:szCs w:val="24"/>
          <w:lang w:eastAsia="bg-BG"/>
        </w:rPr>
        <w:t> и </w:t>
      </w:r>
      <w:hyperlink r:id="rId460" w:history="1">
        <w:r w:rsidRPr="00BA782F">
          <w:rPr>
            <w:rFonts w:ascii="Arial" w:eastAsia="Times New Roman" w:hAnsi="Arial" w:cs="Arial"/>
            <w:b/>
            <w:bCs/>
            <w:color w:val="A52A2A"/>
            <w:sz w:val="24"/>
            <w:szCs w:val="24"/>
            <w:u w:val="single"/>
            <w:lang w:eastAsia="bg-BG"/>
          </w:rPr>
          <w:t>чл. 117, ал. 2</w:t>
        </w:r>
      </w:hyperlink>
      <w:r w:rsidRPr="00BA782F">
        <w:rPr>
          <w:rFonts w:ascii="Arial" w:eastAsia="Times New Roman" w:hAnsi="Arial" w:cs="Arial"/>
          <w:color w:val="222222"/>
          <w:sz w:val="24"/>
          <w:szCs w:val="24"/>
          <w:lang w:eastAsia="bg-BG"/>
        </w:rPr>
        <w:t> ГДНП на МВР издава Европейски паспорт за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119. (1) Европейският паспорт за огнестрелно оръжие се издава за срок до 5 години. Срокът може да бъде удължен при условията на </w:t>
      </w:r>
      <w:hyperlink r:id="rId461" w:history="1">
        <w:r w:rsidRPr="00BA782F">
          <w:rPr>
            <w:rFonts w:ascii="Arial" w:eastAsia="Times New Roman" w:hAnsi="Arial" w:cs="Arial"/>
            <w:b/>
            <w:bCs/>
            <w:color w:val="A52A2A"/>
            <w:sz w:val="24"/>
            <w:szCs w:val="24"/>
            <w:u w:val="single"/>
            <w:lang w:eastAsia="bg-BG"/>
          </w:rPr>
          <w:t>чл. 116</w:t>
        </w:r>
      </w:hyperlink>
      <w:r w:rsidRPr="00BA782F">
        <w:rPr>
          <w:rFonts w:ascii="Arial" w:eastAsia="Times New Roman" w:hAnsi="Arial" w:cs="Arial"/>
          <w:color w:val="222222"/>
          <w:sz w:val="24"/>
          <w:szCs w:val="24"/>
          <w:lang w:eastAsia="bg-BG"/>
        </w:rPr>
        <w:t> и </w:t>
      </w:r>
      <w:hyperlink r:id="rId462" w:history="1">
        <w:r w:rsidRPr="00BA782F">
          <w:rPr>
            <w:rFonts w:ascii="Arial" w:eastAsia="Times New Roman" w:hAnsi="Arial" w:cs="Arial"/>
            <w:b/>
            <w:bCs/>
            <w:color w:val="A52A2A"/>
            <w:sz w:val="24"/>
            <w:szCs w:val="24"/>
            <w:u w:val="single"/>
            <w:lang w:eastAsia="bg-BG"/>
          </w:rPr>
          <w:t>117</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Когато притежателят на Европейски паспорт за огнестрелно оръжие не подаде заявление за подновяването му, той е длъжен в 14-дневен срок след изтичане на срока на валидност да предаде паспорта в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Европейският паспорт за огнестрелно оръжие е по образец съгласно </w:t>
      </w:r>
      <w:hyperlink r:id="rId463" w:history="1">
        <w:r w:rsidRPr="00BA782F">
          <w:rPr>
            <w:rFonts w:ascii="Arial" w:eastAsia="Times New Roman" w:hAnsi="Arial" w:cs="Arial"/>
            <w:b/>
            <w:bCs/>
            <w:color w:val="A52A2A"/>
            <w:sz w:val="24"/>
            <w:szCs w:val="24"/>
            <w:u w:val="single"/>
            <w:lang w:eastAsia="bg-BG"/>
          </w:rPr>
          <w:t>приложение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Европейският паспорт за огнестрелно оръжие не може да бъде преотстъпван на друго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(5) (Изм. - ДВ, бр. 44 от 2012 г., в сила от 01.07.2012 г., изм. - ДВ, бр. 53 от 2014 г., изм. - ДВ, бр. 14 от 2015 г.) Притежателят на Европейски паспорт за огнестрелно оръжие уведомява директора на ГДНП на МВР в случаите на </w:t>
      </w:r>
      <w:r w:rsidRPr="00BA782F">
        <w:rPr>
          <w:rFonts w:ascii="Arial" w:eastAsia="Times New Roman" w:hAnsi="Arial" w:cs="Arial"/>
          <w:color w:val="222222"/>
          <w:sz w:val="24"/>
          <w:szCs w:val="24"/>
          <w:lang w:eastAsia="bg-BG"/>
        </w:rPr>
        <w:lastRenderedPageBreak/>
        <w:t>придобиване на ново огнестрелно оръжие, на кражба или на изгубване на притежаваното огнестрелно оръжие и в случаите по </w:t>
      </w:r>
      <w:hyperlink r:id="rId464" w:history="1">
        <w:r w:rsidRPr="00BA782F">
          <w:rPr>
            <w:rFonts w:ascii="Arial" w:eastAsia="Times New Roman" w:hAnsi="Arial" w:cs="Arial"/>
            <w:b/>
            <w:bCs/>
            <w:color w:val="A52A2A"/>
            <w:sz w:val="24"/>
            <w:szCs w:val="24"/>
            <w:u w:val="single"/>
            <w:lang w:eastAsia="bg-BG"/>
          </w:rPr>
          <w:t>чл. 57,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44 от 2012 г., в сила от 01.07.2012 г., изм. - ДВ, бр. 53 от 2014 г., изм. - ДВ, бр. 14 от 2015 г.) Директорът на ГДНП на МВР отразява в Европейския паспорт за огнестрелно оръжие обстоятелствата по ал. 5.</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120. (1) Лица, пребиваващи на територията на други държави членки, могат да транспортират огнестрелни оръжия и боеприпаси за тях на територията на Република България с разрешение за транспортиране или с Европейския паспорт за огнестрелно оръжие, издаден от съответния компетентен орган на държавата членка, в която са пребиваващи, след предварително писмено съгласие от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73 от 2012 г., в сила от 25.09.2012 г., изм. - ДВ, бр. 37 от 2019 г.) Лица, пребиваващи на територията на други държави членки, могат да транспортират огнестрелно оръжие от категория C за ловни цели или за участие във </w:t>
      </w:r>
      <w:proofErr w:type="spellStart"/>
      <w:r w:rsidRPr="00BA782F">
        <w:rPr>
          <w:rFonts w:ascii="Arial" w:eastAsia="Times New Roman" w:hAnsi="Arial" w:cs="Arial"/>
          <w:color w:val="222222"/>
          <w:sz w:val="24"/>
          <w:szCs w:val="24"/>
          <w:lang w:eastAsia="bg-BG"/>
        </w:rPr>
        <w:t>възстановки</w:t>
      </w:r>
      <w:proofErr w:type="spellEnd"/>
      <w:r w:rsidRPr="00BA782F">
        <w:rPr>
          <w:rFonts w:ascii="Arial" w:eastAsia="Times New Roman" w:hAnsi="Arial" w:cs="Arial"/>
          <w:color w:val="222222"/>
          <w:sz w:val="24"/>
          <w:szCs w:val="24"/>
          <w:lang w:eastAsia="bg-BG"/>
        </w:rPr>
        <w:t xml:space="preserve"> на исторически събития или огнестрелно оръжие от категории А, В и C за спортни цели на територията на Република България без предварително писмено съгласие от МВР с Европейския паспорт за огнестрелно оръжие и покана или с друг документ, удостоверяващ участие в спортното, ловното или културното мероприятие. Огнестрелното оръжие и боеприпасите за него се съхраняват при условията на </w:t>
      </w:r>
      <w:hyperlink r:id="rId465" w:history="1">
        <w:r w:rsidRPr="00BA782F">
          <w:rPr>
            <w:rFonts w:ascii="Arial" w:eastAsia="Times New Roman" w:hAnsi="Arial" w:cs="Arial"/>
            <w:b/>
            <w:bCs/>
            <w:color w:val="A52A2A"/>
            <w:sz w:val="24"/>
            <w:szCs w:val="24"/>
            <w:u w:val="single"/>
            <w:lang w:eastAsia="bg-BG"/>
          </w:rPr>
          <w:t>чл. 98, ал. 1 - 3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73 от 2012 г., в сила от 25.09.2012 г., изм. - ДВ, бр. 37 от 2019 г.) Лицата по ал. 2 могат да носят и употребяват съответното огнестрелно оръжие и боеприпаси за него само в срока и за целите, посочени в поканата или в документа, удостоверяващ участие в спортно, ловно или културно мероприятие.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(Предишна ал. 3 - ДВ, бр. 73 от 2012 г., в сила от 25.09.2012 г.) Не се изисква разрешение за транспортиране на боеприпаси за неогнестрелни оръжия по реда на </w:t>
      </w:r>
      <w:hyperlink r:id="rId466" w:history="1">
        <w:r w:rsidRPr="00BA782F">
          <w:rPr>
            <w:rFonts w:ascii="Arial" w:eastAsia="Times New Roman" w:hAnsi="Arial" w:cs="Arial"/>
            <w:b/>
            <w:bCs/>
            <w:color w:val="A52A2A"/>
            <w:sz w:val="24"/>
            <w:szCs w:val="24"/>
            <w:u w:val="single"/>
            <w:lang w:eastAsia="bg-BG"/>
          </w:rPr>
          <w:t>този раздел</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100 от 2020 г.) Лица, пребиваващи на територията на други държави членки, могат да закупуват огнестрелни оръжия и боеприпаси за тях на територията на Република България с разрешение за придобиване и с Европейския паспорт за огнестрелно оръжие, издаден от съответния компетентен орган на държавата членка, в която са пребиваващи, след предварително писмено съгласие от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(Нова - ДВ, бр. 100 от 2020 г.) Лица, пребиваващи на територията на други държави, могат да закупуват огнестрелни оръжия и боеприпаси за тях на територията на Република България с разрешение за придобиване, издаден от съответния компетентен орган на държавата, в която са пребиваващи, след предварително писмено съгласие от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120а. (Нов - ДВ, бр. 73 от 2012 г., в сила от 25.09.2012 г.) (1) (Изм. - ДВ, бр. 53 от 2014 г., изм. - ДВ, бр. 14 от 2015 г.) За получаване на предварително писмено съгласие от МВР по </w:t>
      </w:r>
      <w:hyperlink r:id="rId467" w:history="1">
        <w:r w:rsidRPr="00BA782F">
          <w:rPr>
            <w:rFonts w:ascii="Arial" w:eastAsia="Times New Roman" w:hAnsi="Arial" w:cs="Arial"/>
            <w:b/>
            <w:bCs/>
            <w:color w:val="A52A2A"/>
            <w:sz w:val="24"/>
            <w:szCs w:val="24"/>
            <w:u w:val="single"/>
            <w:lang w:eastAsia="bg-BG"/>
          </w:rPr>
          <w:t>чл. 120, ал. 1</w:t>
        </w:r>
      </w:hyperlink>
      <w:r w:rsidRPr="00BA782F">
        <w:rPr>
          <w:rFonts w:ascii="Arial" w:eastAsia="Times New Roman" w:hAnsi="Arial" w:cs="Arial"/>
          <w:color w:val="222222"/>
          <w:sz w:val="24"/>
          <w:szCs w:val="24"/>
          <w:lang w:eastAsia="bg-BG"/>
        </w:rPr>
        <w:t xml:space="preserve"> лице, пребиваващо </w:t>
      </w:r>
      <w:r w:rsidRPr="00BA782F">
        <w:rPr>
          <w:rFonts w:ascii="Arial" w:eastAsia="Times New Roman" w:hAnsi="Arial" w:cs="Arial"/>
          <w:color w:val="222222"/>
          <w:sz w:val="24"/>
          <w:szCs w:val="24"/>
          <w:lang w:eastAsia="bg-BG"/>
        </w:rPr>
        <w:lastRenderedPageBreak/>
        <w:t>на територията на друга държава членка, подава до директора на ГДНП на МВР заявление, в което се посочват: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в случаите на доставка: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основателна причина за издаване на предварителното писмено съгласие;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данни за получателя, доставчика и за лицата, осъществяващи транспортирането на доставката - име, адрес, телефонен номер и адрес на електронната поща;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количество и идентификационни данни на огнестрелните оръжия и боеприпасите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г) описание на начина на транспортиране, маршрут на доставката и данни за охраната по време на транспортирането;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д) дата на изпращане и очаквана дата на получаване;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случаите на посещение: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причина за посещението;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срок и място на посещението;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количество и идентификационни данни на огнестрелните оръжия и боеприпасите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Заявлението по ал. 1 се придружава от документ за платена такса в размер, определен с тарифата по </w:t>
      </w:r>
      <w:hyperlink r:id="rId468"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53 от 2014 г., изм. - ДВ, бр. 14 от 2015 г.) В случаите на доставка на територията на Република България заявлението по ал. 1, т. 1 и документът по ал. 2 може да се подадат до директора на ГДНП на МВР и от лицето - получател 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53 от 2014 г., изм. - ДВ, бр. 14 от 2015 г., доп. - ДВ, бр. 103 от 2016 г.) Директорът на ГДНП на МВР или оправомощено от него длъжностно лице издава предварителното писмено съгласие по образец в едномесечен срок от подаване на заявлението и документа по ал. 1 и 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(Доп. - ДВ, бр. 13 от 2024 г.) Предварителното писмено съгласие по ал. 1 се издава и в случаите на преминаване през територията на Република България от една държава членка до друга държава членка или до трета държава, както и от трета държава, през територията на Република България до друга държава членка.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Предварителното писмено съгласие важи еднократно за срока на доставката, преминаването през територията или на посещението само за посочените в него видове и количество огнестрелни оръжия и боеприпаси за тях и може да се използва само от лицето, на което е издадено.</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120б. (Нов - ДВ, бр. 103 от 2016 г.) Лица, пребиваващи на територията на други държави членки, могат да съхраняват и да транспортират собствените си огнестрелни оръжия по </w:t>
      </w:r>
      <w:hyperlink r:id="rId469" w:history="1">
        <w:r w:rsidRPr="00BA782F">
          <w:rPr>
            <w:rFonts w:ascii="Arial" w:eastAsia="Times New Roman" w:hAnsi="Arial" w:cs="Arial"/>
            <w:b/>
            <w:bCs/>
            <w:color w:val="A52A2A"/>
            <w:sz w:val="24"/>
            <w:szCs w:val="24"/>
            <w:u w:val="single"/>
            <w:lang w:eastAsia="bg-BG"/>
          </w:rPr>
          <w:t>чл. 4, ал. 2, т. 1</w:t>
        </w:r>
      </w:hyperlink>
      <w:r w:rsidRPr="00BA782F">
        <w:rPr>
          <w:rFonts w:ascii="Arial" w:eastAsia="Times New Roman" w:hAnsi="Arial" w:cs="Arial"/>
          <w:color w:val="222222"/>
          <w:sz w:val="24"/>
          <w:szCs w:val="24"/>
          <w:lang w:eastAsia="bg-BG"/>
        </w:rPr>
        <w:t> на територията на Република България, ако огнестрелните оръжия имат нанесена обща уникална маркировка съгласно </w:t>
      </w:r>
      <w:hyperlink r:id="rId470"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и са придружени от сертификат за дезактивиране съгласно </w:t>
      </w:r>
      <w:hyperlink r:id="rId471"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издаден от съответния компетентен орган на държавата членка, в която са пребиваващи.</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lastRenderedPageBreak/>
        <w:t>Глава шеста.</w:t>
      </w:r>
      <w:r w:rsidRPr="00BA782F">
        <w:rPr>
          <w:rFonts w:ascii="Arial" w:eastAsia="Times New Roman" w:hAnsi="Arial" w:cs="Arial"/>
          <w:b/>
          <w:bCs/>
          <w:color w:val="222222"/>
          <w:sz w:val="24"/>
          <w:szCs w:val="24"/>
          <w:lang w:eastAsia="bg-BG"/>
        </w:rPr>
        <w:br/>
        <w:t>ВНОС, ИЗНОС И ТРАНЗИТЕН ПРЕВОЗ НА ВЗРИВНИ ВЕЩЕСТВА, ПИРОТЕХНИЧЕСКИ ИЗДЕЛИЯ, ОГНЕСТРЕЛНИ ОРЪЖИЯ И БОЕПРИПАСИ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121. (1) (Изм. - ДВ, бр. 44 от 2012 г., в сила от 01.07.2012 г., доп. - ДВ, бр. 73 от 2012 г., в сила от 25.09.2012 г., изм. - ДВ, бр. 53 от 2014 г., изм. - ДВ, бр. 14 от 2015 г., изм. - ДВ, бр. 56 от 2015 г., доп. - ДВ, бр. 100 от 2020 г.) Внос на взривни вещества, пиротехнически изделия, огнестрелни оръжия и боеприпаси и/или износ на взривни вещества, пиротехнически изделия, огнестрелни оръжия и боеприпаси по </w:t>
      </w:r>
      <w:hyperlink r:id="rId472" w:history="1">
        <w:r w:rsidRPr="00BA782F">
          <w:rPr>
            <w:rFonts w:ascii="Arial" w:eastAsia="Times New Roman" w:hAnsi="Arial" w:cs="Arial"/>
            <w:b/>
            <w:bCs/>
            <w:color w:val="A52A2A"/>
            <w:sz w:val="24"/>
            <w:szCs w:val="24"/>
            <w:u w:val="single"/>
            <w:lang w:eastAsia="bg-BG"/>
          </w:rPr>
          <w:t>чл. 5, ал. 1</w:t>
        </w:r>
      </w:hyperlink>
      <w:r w:rsidRPr="00BA782F">
        <w:rPr>
          <w:rFonts w:ascii="Arial" w:eastAsia="Times New Roman" w:hAnsi="Arial" w:cs="Arial"/>
          <w:color w:val="222222"/>
          <w:sz w:val="24"/>
          <w:szCs w:val="24"/>
          <w:lang w:eastAsia="bg-BG"/>
        </w:rPr>
        <w:t> за и/или от територията на Република България се извършва от физически и юридически лица, регистрирани като търговци по националното законодателство на държава членка, и лица, създадени със закон или с акт на Министерския съвет, след получаване на писмено или по електронен път разрешение за внос на взривни вещества, пиротехнически изделия, огнестрелни оръжия и боеприпаси или разрешение за износ на взривни вещества, пиротехнически изделия, огнестрелни оръжия и боеприпаси по </w:t>
      </w:r>
      <w:hyperlink r:id="rId473" w:history="1">
        <w:r w:rsidRPr="00BA782F">
          <w:rPr>
            <w:rFonts w:ascii="Arial" w:eastAsia="Times New Roman" w:hAnsi="Arial" w:cs="Arial"/>
            <w:b/>
            <w:bCs/>
            <w:color w:val="A52A2A"/>
            <w:sz w:val="24"/>
            <w:szCs w:val="24"/>
            <w:u w:val="single"/>
            <w:lang w:eastAsia="bg-BG"/>
          </w:rPr>
          <w:t>чл. 5, ал. 1</w:t>
        </w:r>
      </w:hyperlink>
      <w:r w:rsidRPr="00BA782F">
        <w:rPr>
          <w:rFonts w:ascii="Arial" w:eastAsia="Times New Roman" w:hAnsi="Arial" w:cs="Arial"/>
          <w:color w:val="222222"/>
          <w:sz w:val="24"/>
          <w:szCs w:val="24"/>
          <w:lang w:eastAsia="bg-BG"/>
        </w:rPr>
        <w:t>, издадено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(1а) (Нова - ДВ, бр. 13 от 2024 г.) Разрешение за внос и удостоверение за трансфер на взривни вещества, пиротехнически изделия, огнестрелни оръжия и боеприпаси, както и разрешение за износ и разрешение за трансфер на взривни вещества, пиротехнически изделия, огнестрелни оръжия и боеприпаси по този закон не се изисква, когато такова е надлежно издадено по </w:t>
      </w:r>
      <w:hyperlink r:id="rId474"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доп. - ДВ, бр. 100 от 2020 г.) Лицата по ал. 1 подават писмено или по електронен път до директора на ГДНП на МВР заявление по образец,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20 от 2018 г.) удостоверение за вписване в съответния регистър по националното законодателство на другата държава членка - в легализиран превод на български език;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документите по </w:t>
      </w:r>
      <w:hyperlink r:id="rId475" w:history="1">
        <w:r w:rsidRPr="00BA782F">
          <w:rPr>
            <w:rFonts w:ascii="Arial" w:eastAsia="Times New Roman" w:hAnsi="Arial" w:cs="Arial"/>
            <w:b/>
            <w:bCs/>
            <w:color w:val="A52A2A"/>
            <w:sz w:val="24"/>
            <w:szCs w:val="24"/>
            <w:u w:val="single"/>
            <w:lang w:eastAsia="bg-BG"/>
          </w:rPr>
          <w:t>чл. 61, ал. 4</w:t>
        </w:r>
      </w:hyperlink>
      <w:r w:rsidRPr="00BA782F">
        <w:rPr>
          <w:rFonts w:ascii="Arial" w:eastAsia="Times New Roman" w:hAnsi="Arial" w:cs="Arial"/>
          <w:color w:val="222222"/>
          <w:sz w:val="24"/>
          <w:szCs w:val="24"/>
          <w:lang w:eastAsia="bg-BG"/>
        </w:rPr>
        <w:t> за управителя или за членовете на управителния орган на лицето по ал. 1;</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адрес на обекта за съхранение на взривни вещества, пиротехнически изделия, огнестрелни оръжия и боеприпаси - при внос;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копие от документ, удостоверяващ правното основание за ползване на обекта по т. 4, когато лицето по ал. 1 няма разрешение за съхранение;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копие от договори за търговски сделки с контрагенти, установени на територията на третата държава, със заличена информация, представляваща търговска тайна;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(изм. - ДВ, бр. 37 от 2019 г.) декларация от превозвача, че използваните превозни средства имат валидни ADR удостоверения за превоз на съответните изделия, когато такива се изискват съгласно международните споразумения за превоз на опасни товари, по които Република България е страна;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8. (изм. - ДВ, бр. 43 от 2011 г., изм. - ДВ, бр. 10 от 2018 г., в сила от 31.03.2018 г., изм. - ДВ, бр. 20 от 2018 г., в сила от 31.03.2018 г.) копие от договор с лице, извършващо частна охранителна дейност при условията и по реда на </w:t>
      </w:r>
      <w:hyperlink r:id="rId476"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доставката ще се охранява от служители на лицето по ал. 1,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предварително писмено съгласие, издадено от компетентен орган на третата държава, когато това е предвидено в националното ѝ законодателство - при износ;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(В сила от 05.04.2013 г.) декларация, че обектът за производство на взривни вещества за граждански цели, разположен на територията на третата държава, е получил буквено-цифров код съгласно изискванията на </w:t>
      </w:r>
      <w:hyperlink r:id="rId477" w:history="1">
        <w:r w:rsidRPr="00BA782F">
          <w:rPr>
            <w:rFonts w:ascii="Arial" w:eastAsia="Times New Roman" w:hAnsi="Arial" w:cs="Arial"/>
            <w:b/>
            <w:bCs/>
            <w:color w:val="A52A2A"/>
            <w:sz w:val="24"/>
            <w:szCs w:val="24"/>
            <w:u w:val="single"/>
            <w:lang w:eastAsia="bg-BG"/>
          </w:rPr>
          <w:t>чл. 15, ал. 3</w:t>
        </w:r>
      </w:hyperlink>
      <w:r w:rsidRPr="00BA782F">
        <w:rPr>
          <w:rFonts w:ascii="Arial" w:eastAsia="Times New Roman" w:hAnsi="Arial" w:cs="Arial"/>
          <w:color w:val="222222"/>
          <w:sz w:val="24"/>
          <w:szCs w:val="24"/>
          <w:lang w:eastAsia="bg-BG"/>
        </w:rPr>
        <w:t> или е получил буквено-цифров код от компетентен орган на друга държава членка;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10а. (нова - ДВ, бр. 37 от 2019 г.) декларация, че огнестрелните оръжия и боеприпаси са с нанесена уникална маркировка по </w:t>
      </w:r>
      <w:hyperlink r:id="rId478"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 </w:t>
      </w:r>
      <w:hyperlink r:id="rId479" w:history="1">
        <w:r w:rsidRPr="00BA782F">
          <w:rPr>
            <w:rFonts w:ascii="Arial" w:eastAsia="Times New Roman" w:hAnsi="Arial" w:cs="Arial"/>
            <w:b/>
            <w:bCs/>
            <w:color w:val="A52A2A"/>
            <w:sz w:val="24"/>
            <w:szCs w:val="24"/>
            <w:u w:val="single"/>
            <w:lang w:eastAsia="bg-BG"/>
          </w:rPr>
          <w:t>27</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11. документ за платена държавна такса в размер, определен с тарифата по </w:t>
      </w:r>
      <w:hyperlink r:id="rId480"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Когато лицето по ал. 1 е получило разрешение за производство, търговия или съхранение по реда на този закон, то не представя документите по ал. 2, т. 1 - 5.</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26 от 2011 г., в сила от 30.06.2012 г., отм. - ДВ, бр. 13 от 2024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37 от 2019 г.) Когато взривните вещества за граждански цели и пиротехническите изделия не отговарят на изискванията на </w:t>
      </w:r>
      <w:hyperlink r:id="rId481"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 могат да се внасят само количества, предназначени за провеждане на тестове за оценяване на съответствието им съгласно </w:t>
      </w:r>
      <w:hyperlink r:id="rId482" w:tgtFrame="_blank" w:history="1">
        <w:r w:rsidRPr="00BA782F">
          <w:rPr>
            <w:rFonts w:ascii="Arial" w:eastAsia="Times New Roman" w:hAnsi="Arial" w:cs="Arial"/>
            <w:b/>
            <w:bCs/>
            <w:color w:val="0000FF"/>
            <w:sz w:val="24"/>
            <w:szCs w:val="24"/>
            <w:u w:val="single"/>
            <w:lang w:eastAsia="bg-BG"/>
          </w:rPr>
          <w:t>Закона за техническите изисквания към продуктите</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Разрешението по ал. 1 придружава доставката и се представя при поискване от компетентните органи на държавите, през територията на които преминава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(Нова - ДВ, бр. 37 от 2019 г.) При внос или трансфер на продукти, свързани с отбраната, когато крайният потребител е друго лице на територията на страната, вносителят може да транспортира продуктите от ГКПП директно до складовете на крайния потребител.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(Нова - ДВ, бр. 37 от 2019 г.) При износ или трансфер, когато износителят придобива продукти, свързани с отбраната, от друго лице на територията на страната, той може да ги транспортира директно от складовете на продавача до съответното ГКПП.</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(Нова - ДВ, бр. 37 от 2019 г., доп. - ДВ, бр. 100 от 2020 г.) Лице, което е получило разрешение за внос, не по-късно от три дни преди извършване на конкретно транспортиране представя писмено или по електронен път на РУ на МВР, на чиято територия ще бъдат транспортирани взривните вещества, пиротехническите изделия, огнестрелните оръжия и боеприпасите, заявление по образец, което съдържа име и адрес на управление на получателя, адрес на обекта, до който ще се извършва транспортирането, количеството и идентификационни данни на изделията, които се транспортират, превозното средство и маршрут 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(10) (Нова - ДВ, бр. 13 от 2024 г.) Лицата, получили разрешение по </w:t>
      </w:r>
      <w:hyperlink r:id="rId483"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 в случаите по ал. 1а, уведомяват за това писмено или по електронен път директора на ГДНП на МВР, като представят документите по ал. 2, т. 7, 8 и 10а.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121а. (Нов - ДВ, бр. 56 от 2015 г.) (1) (Доп. - ДВ, бр. 100 от 2020 г.) Износ на огнестрелни оръжия и боеприпаси за тях, с изключение на тези по </w:t>
      </w:r>
      <w:hyperlink r:id="rId484" w:history="1">
        <w:r w:rsidRPr="00BA782F">
          <w:rPr>
            <w:rFonts w:ascii="Arial" w:eastAsia="Times New Roman" w:hAnsi="Arial" w:cs="Arial"/>
            <w:b/>
            <w:bCs/>
            <w:color w:val="A52A2A"/>
            <w:sz w:val="24"/>
            <w:szCs w:val="24"/>
            <w:u w:val="single"/>
            <w:lang w:eastAsia="bg-BG"/>
          </w:rPr>
          <w:t>чл. 5, ал. 1</w:t>
        </w:r>
      </w:hyperlink>
      <w:r w:rsidRPr="00BA782F">
        <w:rPr>
          <w:rFonts w:ascii="Arial" w:eastAsia="Times New Roman" w:hAnsi="Arial" w:cs="Arial"/>
          <w:color w:val="222222"/>
          <w:sz w:val="24"/>
          <w:szCs w:val="24"/>
          <w:lang w:eastAsia="bg-BG"/>
        </w:rPr>
        <w:t>, се извършва от физически и юридически лица, регистрирани като търговци по националното законодателство на държава членка, и от лица, създадени със закон или с акт на Министерския съвет, след получаване писмено или по електронен път на разрешение за износ на огнестрелни оръжия и боеприпаси, с изключение на тези по </w:t>
      </w:r>
      <w:hyperlink r:id="rId485" w:history="1">
        <w:r w:rsidRPr="00BA782F">
          <w:rPr>
            <w:rFonts w:ascii="Arial" w:eastAsia="Times New Roman" w:hAnsi="Arial" w:cs="Arial"/>
            <w:b/>
            <w:bCs/>
            <w:color w:val="A52A2A"/>
            <w:sz w:val="24"/>
            <w:szCs w:val="24"/>
            <w:u w:val="single"/>
            <w:lang w:eastAsia="bg-BG"/>
          </w:rPr>
          <w:t>чл. 5, ал. 1</w:t>
        </w:r>
      </w:hyperlink>
      <w:r w:rsidRPr="00BA782F">
        <w:rPr>
          <w:rFonts w:ascii="Arial" w:eastAsia="Times New Roman" w:hAnsi="Arial" w:cs="Arial"/>
          <w:color w:val="222222"/>
          <w:sz w:val="24"/>
          <w:szCs w:val="24"/>
          <w:lang w:eastAsia="bg-BG"/>
        </w:rPr>
        <w:t>, издадено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Износът по ал. 1 се осъществява при спазване на изискванията и реда на </w:t>
      </w:r>
      <w:hyperlink r:id="rId486" w:tgtFrame="_blank" w:history="1">
        <w:r w:rsidRPr="00BA782F">
          <w:rPr>
            <w:rFonts w:ascii="Arial" w:eastAsia="Times New Roman" w:hAnsi="Arial" w:cs="Arial"/>
            <w:b/>
            <w:bCs/>
            <w:color w:val="0000FF"/>
            <w:sz w:val="24"/>
            <w:szCs w:val="24"/>
            <w:u w:val="single"/>
            <w:lang w:eastAsia="bg-BG"/>
          </w:rPr>
          <w:t>Регламент (ЕС) № 258/2012</w:t>
        </w:r>
      </w:hyperlink>
      <w:r w:rsidRPr="00BA782F">
        <w:rPr>
          <w:rFonts w:ascii="Arial" w:eastAsia="Times New Roman" w:hAnsi="Arial" w:cs="Arial"/>
          <w:color w:val="222222"/>
          <w:sz w:val="24"/>
          <w:szCs w:val="24"/>
          <w:lang w:eastAsia="bg-BG"/>
        </w:rPr>
        <w:t> на Европейския парламент и на Съвета от 14 март 2012 г. за изпълнение на член 10 от Протокола на Организацията на обединените нации срещу незаконното производство и трафика с огнестрелни оръжия, техните части и компоненти и боеприпаси, допълващ Конвенцията на Организацията на обединените нации срещу транснационалната организирана престъпност ("Протокол за огнестрелните оръжия"), и за установяване на разрешения за износа и мерки за вноса и транзита на огнестрелни оръжия, техни части и компоненти и боеприпаси (ОВ, L 94/1 от 30 март 2012 г.), наричан по-нататък "</w:t>
      </w:r>
      <w:hyperlink r:id="rId487" w:tgtFrame="_blank" w:history="1">
        <w:r w:rsidRPr="00BA782F">
          <w:rPr>
            <w:rFonts w:ascii="Arial" w:eastAsia="Times New Roman" w:hAnsi="Arial" w:cs="Arial"/>
            <w:b/>
            <w:bCs/>
            <w:color w:val="0000FF"/>
            <w:sz w:val="24"/>
            <w:szCs w:val="24"/>
            <w:u w:val="single"/>
            <w:lang w:eastAsia="bg-BG"/>
          </w:rPr>
          <w:t>Регламент (ЕС) № 258/2012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(Доп. - ДВ, бр. 100 от 2020 г.) Лицата по ал. 1 подават до директора на ГДНП на МВР писмено или по електронен път заявление по образец, документите по </w:t>
      </w:r>
      <w:hyperlink r:id="rId488" w:history="1">
        <w:r w:rsidRPr="00BA782F">
          <w:rPr>
            <w:rFonts w:ascii="Arial" w:eastAsia="Times New Roman" w:hAnsi="Arial" w:cs="Arial"/>
            <w:b/>
            <w:bCs/>
            <w:color w:val="A52A2A"/>
            <w:sz w:val="24"/>
            <w:szCs w:val="24"/>
            <w:u w:val="single"/>
            <w:lang w:eastAsia="bg-BG"/>
          </w:rPr>
          <w:t>чл. 121, ал. 2, т. 1, 2, 6, 7, 8 и 11</w:t>
        </w:r>
      </w:hyperlink>
      <w:r w:rsidRPr="00BA782F">
        <w:rPr>
          <w:rFonts w:ascii="Arial" w:eastAsia="Times New Roman" w:hAnsi="Arial" w:cs="Arial"/>
          <w:color w:val="222222"/>
          <w:sz w:val="24"/>
          <w:szCs w:val="24"/>
          <w:lang w:eastAsia="bg-BG"/>
        </w:rPr>
        <w:t> 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 издаден от компетентен орган на третата държава на вноса, удостоверяващ, че същата е разрешила вноса, когато това е предвидено в националното ѝ законодателство;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 удостоверяващ, че съответната трета държава на транзит няма възражения относно осъществяването на транзита;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попълнен формуляр за разрешение за износ съгласно </w:t>
      </w:r>
      <w:hyperlink r:id="rId489" w:tgtFrame="_blank" w:history="1">
        <w:r w:rsidRPr="00BA782F">
          <w:rPr>
            <w:rFonts w:ascii="Arial" w:eastAsia="Times New Roman" w:hAnsi="Arial" w:cs="Arial"/>
            <w:b/>
            <w:bCs/>
            <w:color w:val="0000FF"/>
            <w:sz w:val="24"/>
            <w:szCs w:val="24"/>
            <w:u w:val="single"/>
            <w:lang w:eastAsia="bg-BG"/>
          </w:rPr>
          <w:t>приложение II от Регламент (ЕС) № 258/2012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Документите по ал. 3, т. 2 не се изискват в случаите по </w:t>
      </w:r>
      <w:hyperlink r:id="rId490" w:tgtFrame="_blank" w:history="1">
        <w:r w:rsidRPr="00BA782F">
          <w:rPr>
            <w:rFonts w:ascii="Arial" w:eastAsia="Times New Roman" w:hAnsi="Arial" w:cs="Arial"/>
            <w:b/>
            <w:bCs/>
            <w:color w:val="0000FF"/>
            <w:sz w:val="24"/>
            <w:szCs w:val="24"/>
            <w:u w:val="single"/>
            <w:lang w:eastAsia="bg-BG"/>
          </w:rPr>
          <w:t>чл. 7, параграф 1, буква "б" от Регламент (ЕС) № 258/2012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Когато лицето по ал. 1 е получило разрешение за производство, търговия или съхранение по реда на този закон, то не представя документите по </w:t>
      </w:r>
      <w:hyperlink r:id="rId491" w:history="1">
        <w:r w:rsidRPr="00BA782F">
          <w:rPr>
            <w:rFonts w:ascii="Arial" w:eastAsia="Times New Roman" w:hAnsi="Arial" w:cs="Arial"/>
            <w:b/>
            <w:bCs/>
            <w:color w:val="A52A2A"/>
            <w:sz w:val="24"/>
            <w:szCs w:val="24"/>
            <w:u w:val="single"/>
            <w:lang w:eastAsia="bg-BG"/>
          </w:rPr>
          <w:t>чл. 121, ал. 2, т. 1 и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Когато огнестрелните оръжия и боеприпасите за тях попадат в обхвата на </w:t>
      </w:r>
      <w:hyperlink r:id="rId492"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 се прилагат и изискванията, установени в него, и не се подават документите по </w:t>
      </w:r>
      <w:hyperlink r:id="rId493" w:history="1">
        <w:r w:rsidRPr="00BA782F">
          <w:rPr>
            <w:rFonts w:ascii="Arial" w:eastAsia="Times New Roman" w:hAnsi="Arial" w:cs="Arial"/>
            <w:b/>
            <w:bCs/>
            <w:color w:val="A52A2A"/>
            <w:sz w:val="24"/>
            <w:szCs w:val="24"/>
            <w:u w:val="single"/>
            <w:lang w:eastAsia="bg-BG"/>
          </w:rPr>
          <w:t>чл. 121, ал. 2, т. 1, 2 и 6</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Разрешението по ал. 1 придружава доставката и се представя при поискване от компетентните органи на държавите, през територията на които преминава доставката.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122. (1) (Изм. - ДВ, бр. 44 от 2012 г., в сила от 01.07.2012 г., изм. - ДВ, бр. 53 от 2014 г., изм. - ДВ, бр. 14 от 2015 г., доп. - ДВ, бр. 100 от 2020 г.) Огнестрелни оръжия за самоотбрана, за ловни, за спортни или за културни цели и боеприпаси за тях могат да се внасят и изнасят от лица, получили разрешение за придобиване, съхранение и/или носене и употреба по реда на </w:t>
      </w:r>
      <w:hyperlink r:id="rId494"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 след получаване писмено или по електронен път на разрешение за внос и износ, издадено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доп. - ДВ, бр. 100 от 2020 г.) Лицата по ал. 1 подават писмено или по електронен път до директора на ГДНП на МВР заявление по образец, придружено от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(отм.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 удостоверяващ причината за издаване на разрешението за внос и/или износ;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56 от 2015 г.) документ, издаден от компетентен орган на третата държава на вноса, удостоверяващ, че същата е разрешила вноса, когато това е предвидено в националното ѝ законодателство - при износ;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3а. (нова - ДВ, бр. 56 от 2015 г.) документ, удостоверяващ, че съответната трета държава на транзит няма възражения относно осъществяването на транзита - при износ;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сертификат за качество - при внос на нови огнестрелни оръжия 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документ за платена такса в размер, определен с тарифата по </w:t>
      </w:r>
      <w:hyperlink r:id="rId495"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56 от 2015 г.) Документите по ал. 2, т. 3а не се изискват в случаите по </w:t>
      </w:r>
      <w:hyperlink r:id="rId496" w:tgtFrame="_blank" w:history="1">
        <w:r w:rsidRPr="00BA782F">
          <w:rPr>
            <w:rFonts w:ascii="Arial" w:eastAsia="Times New Roman" w:hAnsi="Arial" w:cs="Arial"/>
            <w:b/>
            <w:bCs/>
            <w:color w:val="0000FF"/>
            <w:sz w:val="24"/>
            <w:szCs w:val="24"/>
            <w:u w:val="single"/>
            <w:lang w:eastAsia="bg-BG"/>
          </w:rPr>
          <w:t>чл. 7, параграф 1, буква "б" от Регламент (ЕС) № 258/2012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73 от 2012 г., в сила от 25.09.2012 г., предишна ал. 3 - ДВ, бр. 56 от 2015 г.) Когато лицата по ал. 1 не придружават доставката, трябва да осигурят транспортирането ѝ с превозни средства, отговарящи на изискванията на международните споразумения за превоз на опасни товари, по които Република България е страна, когато това се изисква.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(Предишна ал. 4 - ДВ, бр. 56 от 2015 г.) Разрешението за внос и износ придружава доставката и се представя при поискване от компетентните органи на държавите, през които преминава.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122а. (Нов - ДВ, бр. 56 от 2015 г.) (1) Разрешение за износ по </w:t>
      </w:r>
      <w:hyperlink r:id="rId497" w:history="1">
        <w:r w:rsidRPr="00BA782F">
          <w:rPr>
            <w:rFonts w:ascii="Arial" w:eastAsia="Times New Roman" w:hAnsi="Arial" w:cs="Arial"/>
            <w:b/>
            <w:bCs/>
            <w:color w:val="A52A2A"/>
            <w:sz w:val="24"/>
            <w:szCs w:val="24"/>
            <w:u w:val="single"/>
            <w:lang w:eastAsia="bg-BG"/>
          </w:rPr>
          <w:t>чл. 121а, ал. 1</w:t>
        </w:r>
      </w:hyperlink>
      <w:r w:rsidRPr="00BA782F">
        <w:rPr>
          <w:rFonts w:ascii="Arial" w:eastAsia="Times New Roman" w:hAnsi="Arial" w:cs="Arial"/>
          <w:color w:val="222222"/>
          <w:sz w:val="24"/>
          <w:szCs w:val="24"/>
          <w:lang w:eastAsia="bg-BG"/>
        </w:rPr>
        <w:t> не се изисква при временен износ или реекспорт, когато: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временният износ се осъществява от лица, получили разрешение за носене и употреба по реда на </w:t>
      </w:r>
      <w:hyperlink r:id="rId498"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 на огнестрелни оръжия и боеприпаси за ловни или спортни цели и са налице едновременно следните условия: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придружават огнестрелните оръжия и боеприпасите при пътуването до третата държава;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представят документ, удостоверяващ причината за износ - покана или друг документ, удостоверяващ участие в спортно или ловно мероприятие;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в) количеството боеприпаси не превишава общо 800 броя за ловни цели и общо 1200 броя за спортни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реекспортът се осъществява след временен внос за ловни или спортни цели и собствеността на огнестрелните оръжия не е променена.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Временен износ по ал. 1, т. 1 се извършва чрез представяне на Европейски паспорт за огнестрелно оръжие.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123. (1) (Доп. - ДВ, бр. 73 от 2012 г., в сила от 25.09.2012 г.) Български граждани, граждани на други държави членки, пребиваващи на територията на Република България, граждани на трета държава, постоянно пребиваващи на територията на Република България, физически и юридически лица, регистрирани като търговци, и юридически лица с нестопанска цел, регистрирани по националното законодателство на държава членка, и лица, създадени със закон или с акт на Министерския съвет, могат да внасят огнестрелни оръжия и боеприпаси за тях, придобити в трета държава, когато предварително са получили разрешение за придобиване по реда на </w:t>
      </w:r>
      <w:hyperlink r:id="rId499" w:history="1">
        <w:r w:rsidRPr="00BA782F">
          <w:rPr>
            <w:rFonts w:ascii="Arial" w:eastAsia="Times New Roman" w:hAnsi="Arial" w:cs="Arial"/>
            <w:b/>
            <w:bCs/>
            <w:color w:val="A52A2A"/>
            <w:sz w:val="24"/>
            <w:szCs w:val="24"/>
            <w:u w:val="single"/>
            <w:lang w:eastAsia="bg-BG"/>
          </w:rPr>
          <w:t>чл. 76</w:t>
        </w:r>
      </w:hyperlink>
      <w:r w:rsidRPr="00BA782F">
        <w:rPr>
          <w:rFonts w:ascii="Arial" w:eastAsia="Times New Roman" w:hAnsi="Arial" w:cs="Arial"/>
          <w:color w:val="222222"/>
          <w:sz w:val="24"/>
          <w:szCs w:val="24"/>
          <w:lang w:eastAsia="bg-BG"/>
        </w:rPr>
        <w:t> и разрешение за внос.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изм. - ДВ, бр. 20 от 2018 г.) Лицата по ал. 1 подават до директора на ГДНП на МВР заявление по образец, придружено от документацията по </w:t>
      </w:r>
      <w:hyperlink r:id="rId500" w:history="1">
        <w:r w:rsidRPr="00BA782F">
          <w:rPr>
            <w:rFonts w:ascii="Arial" w:eastAsia="Times New Roman" w:hAnsi="Arial" w:cs="Arial"/>
            <w:b/>
            <w:bCs/>
            <w:color w:val="A52A2A"/>
            <w:sz w:val="24"/>
            <w:szCs w:val="24"/>
            <w:u w:val="single"/>
            <w:lang w:eastAsia="bg-BG"/>
          </w:rPr>
          <w:t>чл. 122, ал. 2, т. 2, 4 и 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Лицата по ал. 1 спазват изискванията на </w:t>
      </w:r>
      <w:hyperlink r:id="rId501" w:history="1">
        <w:r w:rsidRPr="00BA782F">
          <w:rPr>
            <w:rFonts w:ascii="Arial" w:eastAsia="Times New Roman" w:hAnsi="Arial" w:cs="Arial"/>
            <w:b/>
            <w:bCs/>
            <w:color w:val="A52A2A"/>
            <w:sz w:val="24"/>
            <w:szCs w:val="24"/>
            <w:u w:val="single"/>
            <w:lang w:eastAsia="bg-BG"/>
          </w:rPr>
          <w:t>чл. 85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124. (1) (Изм. - ДВ, бр. 44 от 2012 г., в сила от 01.07.2012 г., изм. - ДВ, бр. 53 от 2014 г., изм. - ДВ, бр. 14 от 2015 г., доп. - ДВ, бр. 56 от 2015 г.) При постъпване на заявлението и документацията по </w:t>
      </w:r>
      <w:hyperlink r:id="rId502" w:history="1">
        <w:r w:rsidRPr="00BA782F">
          <w:rPr>
            <w:rFonts w:ascii="Arial" w:eastAsia="Times New Roman" w:hAnsi="Arial" w:cs="Arial"/>
            <w:b/>
            <w:bCs/>
            <w:color w:val="A52A2A"/>
            <w:sz w:val="24"/>
            <w:szCs w:val="24"/>
            <w:u w:val="single"/>
            <w:lang w:eastAsia="bg-BG"/>
          </w:rPr>
          <w:t>чл. 121</w:t>
        </w:r>
      </w:hyperlink>
      <w:r w:rsidRPr="00BA782F">
        <w:rPr>
          <w:rFonts w:ascii="Arial" w:eastAsia="Times New Roman" w:hAnsi="Arial" w:cs="Arial"/>
          <w:color w:val="222222"/>
          <w:sz w:val="24"/>
          <w:szCs w:val="24"/>
          <w:lang w:eastAsia="bg-BG"/>
        </w:rPr>
        <w:t>, </w:t>
      </w:r>
      <w:hyperlink r:id="rId503" w:history="1">
        <w:r w:rsidRPr="00BA782F">
          <w:rPr>
            <w:rFonts w:ascii="Arial" w:eastAsia="Times New Roman" w:hAnsi="Arial" w:cs="Arial"/>
            <w:b/>
            <w:bCs/>
            <w:color w:val="A52A2A"/>
            <w:sz w:val="24"/>
            <w:szCs w:val="24"/>
            <w:u w:val="single"/>
            <w:lang w:eastAsia="bg-BG"/>
          </w:rPr>
          <w:t>121а</w:t>
        </w:r>
      </w:hyperlink>
      <w:r w:rsidRPr="00BA782F">
        <w:rPr>
          <w:rFonts w:ascii="Arial" w:eastAsia="Times New Roman" w:hAnsi="Arial" w:cs="Arial"/>
          <w:color w:val="222222"/>
          <w:sz w:val="24"/>
          <w:szCs w:val="24"/>
          <w:lang w:eastAsia="bg-BG"/>
        </w:rPr>
        <w:t>, </w:t>
      </w:r>
      <w:hyperlink r:id="rId504" w:history="1">
        <w:r w:rsidRPr="00BA782F">
          <w:rPr>
            <w:rFonts w:ascii="Arial" w:eastAsia="Times New Roman" w:hAnsi="Arial" w:cs="Arial"/>
            <w:b/>
            <w:bCs/>
            <w:color w:val="A52A2A"/>
            <w:sz w:val="24"/>
            <w:szCs w:val="24"/>
            <w:u w:val="single"/>
            <w:lang w:eastAsia="bg-BG"/>
          </w:rPr>
          <w:t>122</w:t>
        </w:r>
      </w:hyperlink>
      <w:r w:rsidRPr="00BA782F">
        <w:rPr>
          <w:rFonts w:ascii="Arial" w:eastAsia="Times New Roman" w:hAnsi="Arial" w:cs="Arial"/>
          <w:color w:val="222222"/>
          <w:sz w:val="24"/>
          <w:szCs w:val="24"/>
          <w:lang w:eastAsia="bg-BG"/>
        </w:rPr>
        <w:t>, </w:t>
      </w:r>
      <w:hyperlink r:id="rId505" w:history="1">
        <w:r w:rsidRPr="00BA782F">
          <w:rPr>
            <w:rFonts w:ascii="Arial" w:eastAsia="Times New Roman" w:hAnsi="Arial" w:cs="Arial"/>
            <w:b/>
            <w:bCs/>
            <w:color w:val="A52A2A"/>
            <w:sz w:val="24"/>
            <w:szCs w:val="24"/>
            <w:u w:val="single"/>
            <w:lang w:eastAsia="bg-BG"/>
          </w:rPr>
          <w:t>123</w:t>
        </w:r>
      </w:hyperlink>
      <w:r w:rsidRPr="00BA782F">
        <w:rPr>
          <w:rFonts w:ascii="Arial" w:eastAsia="Times New Roman" w:hAnsi="Arial" w:cs="Arial"/>
          <w:color w:val="222222"/>
          <w:sz w:val="24"/>
          <w:szCs w:val="24"/>
          <w:lang w:eastAsia="bg-BG"/>
        </w:rPr>
        <w:t> или </w:t>
      </w:r>
      <w:hyperlink r:id="rId506" w:history="1">
        <w:r w:rsidRPr="00BA782F">
          <w:rPr>
            <w:rFonts w:ascii="Arial" w:eastAsia="Times New Roman" w:hAnsi="Arial" w:cs="Arial"/>
            <w:b/>
            <w:bCs/>
            <w:color w:val="A52A2A"/>
            <w:sz w:val="24"/>
            <w:szCs w:val="24"/>
            <w:u w:val="single"/>
            <w:lang w:eastAsia="bg-BG"/>
          </w:rPr>
          <w:t>чл. 126, ал. 2</w:t>
        </w:r>
      </w:hyperlink>
      <w:r w:rsidRPr="00BA782F">
        <w:rPr>
          <w:rFonts w:ascii="Arial" w:eastAsia="Times New Roman" w:hAnsi="Arial" w:cs="Arial"/>
          <w:color w:val="222222"/>
          <w:sz w:val="24"/>
          <w:szCs w:val="24"/>
          <w:lang w:eastAsia="bg-BG"/>
        </w:rPr>
        <w:t> ГДНП на МВР оценява пълнотата и съответствието на подадената документация с изискванията за издаване на разрешение.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44 от 2012 г., в сила от 01.07.2012 г., изм. - ДВ, бр. 53 от 2014 г., изм. - ДВ, бр. 14 от 2015 г., доп. - ДВ, бр. 100 от 2020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за издаване на разрешение ГДНП на МВР уведомява писмено или по електронен път заявителя и дава указания и 30-дневен срок за отстраняването им, в който срокът по ал. 4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2, производството по издаване на разрешението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доп. - ДВ, бр. 100 от 2020 г.) Директорът на ГДНП на МВР или оправомощено от него длъжностно лице издава писмено или по електронен път разрешение или мотивирано отказва издаването му в едномесечен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Отказът по ал. 4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"http://ciela.mvr.bg/Document/LinkToDocumentReference?fromDocumentId=2135696097&amp;dbId=0&amp;refId=12303915"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125. (1) (Доп. - ДВ, бр. 56 от 2015 г.) Разрешенията по </w:t>
      </w:r>
      <w:hyperlink r:id="rId507" w:history="1">
        <w:r w:rsidRPr="00BA782F">
          <w:rPr>
            <w:rFonts w:ascii="Arial" w:eastAsia="Times New Roman" w:hAnsi="Arial" w:cs="Arial"/>
            <w:b/>
            <w:bCs/>
            <w:color w:val="A52A2A"/>
            <w:sz w:val="24"/>
            <w:szCs w:val="24"/>
            <w:u w:val="single"/>
            <w:lang w:eastAsia="bg-BG"/>
          </w:rPr>
          <w:t>чл. 121</w:t>
        </w:r>
      </w:hyperlink>
      <w:r w:rsidRPr="00BA782F">
        <w:rPr>
          <w:rFonts w:ascii="Arial" w:eastAsia="Times New Roman" w:hAnsi="Arial" w:cs="Arial"/>
          <w:color w:val="222222"/>
          <w:sz w:val="24"/>
          <w:szCs w:val="24"/>
          <w:lang w:eastAsia="bg-BG"/>
        </w:rPr>
        <w:t>, </w:t>
      </w:r>
      <w:hyperlink r:id="rId508" w:history="1">
        <w:r w:rsidRPr="00BA782F">
          <w:rPr>
            <w:rFonts w:ascii="Arial" w:eastAsia="Times New Roman" w:hAnsi="Arial" w:cs="Arial"/>
            <w:b/>
            <w:bCs/>
            <w:color w:val="A52A2A"/>
            <w:sz w:val="24"/>
            <w:szCs w:val="24"/>
            <w:u w:val="single"/>
            <w:lang w:eastAsia="bg-BG"/>
          </w:rPr>
          <w:t>121а</w:t>
        </w:r>
      </w:hyperlink>
      <w:r w:rsidRPr="00BA782F">
        <w:rPr>
          <w:rFonts w:ascii="Arial" w:eastAsia="Times New Roman" w:hAnsi="Arial" w:cs="Arial"/>
          <w:color w:val="222222"/>
          <w:sz w:val="24"/>
          <w:szCs w:val="24"/>
          <w:lang w:eastAsia="bg-BG"/>
        </w:rPr>
        <w:t>, </w:t>
      </w:r>
      <w:hyperlink r:id="rId509" w:history="1">
        <w:r w:rsidRPr="00BA782F">
          <w:rPr>
            <w:rFonts w:ascii="Arial" w:eastAsia="Times New Roman" w:hAnsi="Arial" w:cs="Arial"/>
            <w:b/>
            <w:bCs/>
            <w:color w:val="A52A2A"/>
            <w:sz w:val="24"/>
            <w:szCs w:val="24"/>
            <w:u w:val="single"/>
            <w:lang w:eastAsia="bg-BG"/>
          </w:rPr>
          <w:t>122</w:t>
        </w:r>
      </w:hyperlink>
      <w:r w:rsidRPr="00BA782F">
        <w:rPr>
          <w:rFonts w:ascii="Arial" w:eastAsia="Times New Roman" w:hAnsi="Arial" w:cs="Arial"/>
          <w:color w:val="222222"/>
          <w:sz w:val="24"/>
          <w:szCs w:val="24"/>
          <w:lang w:eastAsia="bg-BG"/>
        </w:rPr>
        <w:t>, </w:t>
      </w:r>
      <w:hyperlink r:id="rId510" w:history="1">
        <w:r w:rsidRPr="00BA782F">
          <w:rPr>
            <w:rFonts w:ascii="Arial" w:eastAsia="Times New Roman" w:hAnsi="Arial" w:cs="Arial"/>
            <w:b/>
            <w:bCs/>
            <w:color w:val="A52A2A"/>
            <w:sz w:val="24"/>
            <w:szCs w:val="24"/>
            <w:u w:val="single"/>
            <w:lang w:eastAsia="bg-BG"/>
          </w:rPr>
          <w:t>123</w:t>
        </w:r>
      </w:hyperlink>
      <w:r w:rsidRPr="00BA782F">
        <w:rPr>
          <w:rFonts w:ascii="Arial" w:eastAsia="Times New Roman" w:hAnsi="Arial" w:cs="Arial"/>
          <w:color w:val="222222"/>
          <w:sz w:val="24"/>
          <w:szCs w:val="24"/>
          <w:lang w:eastAsia="bg-BG"/>
        </w:rPr>
        <w:t> и </w:t>
      </w:r>
      <w:hyperlink r:id="rId511" w:history="1">
        <w:r w:rsidRPr="00BA782F">
          <w:rPr>
            <w:rFonts w:ascii="Arial" w:eastAsia="Times New Roman" w:hAnsi="Arial" w:cs="Arial"/>
            <w:b/>
            <w:bCs/>
            <w:color w:val="A52A2A"/>
            <w:sz w:val="24"/>
            <w:szCs w:val="24"/>
            <w:u w:val="single"/>
            <w:lang w:eastAsia="bg-BG"/>
          </w:rPr>
          <w:t>чл. 126, ал. 1</w:t>
        </w:r>
      </w:hyperlink>
      <w:r w:rsidRPr="00BA782F">
        <w:rPr>
          <w:rFonts w:ascii="Arial" w:eastAsia="Times New Roman" w:hAnsi="Arial" w:cs="Arial"/>
          <w:color w:val="222222"/>
          <w:sz w:val="24"/>
          <w:szCs w:val="24"/>
          <w:lang w:eastAsia="bg-BG"/>
        </w:rPr>
        <w:t> се издават за срок 6 месеца и в рамките на този срок могат да се използват многократно.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Издадените разрешения по ал. 1 важат само за посочените в тях видове изделия в съответните количества и могат да се използват само от лицата, на чието име са издадени.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(Доп. - ДВ, бр. 73 от 2012 г., в сила от 25.09.2012 г., изм. - ДВ, бр. 56 от 2015 г., изм. - ДВ, бр. 37 от 2019 г.) Не се изискват разрешения за внос и/или износ на боеприпаси за неогнестрелно оръжие, фойерверки от категория F1 и фойерверки от категории F2 и F3 за количествата, посочени в </w:t>
      </w:r>
      <w:hyperlink r:id="rId512" w:history="1">
        <w:r w:rsidRPr="00BA782F">
          <w:rPr>
            <w:rFonts w:ascii="Arial" w:eastAsia="Times New Roman" w:hAnsi="Arial" w:cs="Arial"/>
            <w:b/>
            <w:bCs/>
            <w:color w:val="A52A2A"/>
            <w:sz w:val="24"/>
            <w:szCs w:val="24"/>
            <w:u w:val="single"/>
            <w:lang w:eastAsia="bg-BG"/>
          </w:rPr>
          <w:t>чл. 53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56 от 2015 г.) Разрешенията по </w:t>
      </w:r>
      <w:hyperlink r:id="rId513" w:history="1">
        <w:r w:rsidRPr="00BA782F">
          <w:rPr>
            <w:rFonts w:ascii="Arial" w:eastAsia="Times New Roman" w:hAnsi="Arial" w:cs="Arial"/>
            <w:b/>
            <w:bCs/>
            <w:color w:val="A52A2A"/>
            <w:sz w:val="24"/>
            <w:szCs w:val="24"/>
            <w:u w:val="single"/>
            <w:lang w:eastAsia="bg-BG"/>
          </w:rPr>
          <w:t>чл. 121</w:t>
        </w:r>
      </w:hyperlink>
      <w:r w:rsidRPr="00BA782F">
        <w:rPr>
          <w:rFonts w:ascii="Arial" w:eastAsia="Times New Roman" w:hAnsi="Arial" w:cs="Arial"/>
          <w:color w:val="222222"/>
          <w:sz w:val="24"/>
          <w:szCs w:val="24"/>
          <w:lang w:eastAsia="bg-BG"/>
        </w:rPr>
        <w:t> и </w:t>
      </w:r>
      <w:hyperlink r:id="rId514" w:history="1">
        <w:r w:rsidRPr="00BA782F">
          <w:rPr>
            <w:rFonts w:ascii="Arial" w:eastAsia="Times New Roman" w:hAnsi="Arial" w:cs="Arial"/>
            <w:b/>
            <w:bCs/>
            <w:color w:val="A52A2A"/>
            <w:sz w:val="24"/>
            <w:szCs w:val="24"/>
            <w:u w:val="single"/>
            <w:lang w:eastAsia="bg-BG"/>
          </w:rPr>
          <w:t>121а</w:t>
        </w:r>
      </w:hyperlink>
      <w:r w:rsidRPr="00BA782F">
        <w:rPr>
          <w:rFonts w:ascii="Arial" w:eastAsia="Times New Roman" w:hAnsi="Arial" w:cs="Arial"/>
          <w:color w:val="222222"/>
          <w:sz w:val="24"/>
          <w:szCs w:val="24"/>
          <w:lang w:eastAsia="bg-BG"/>
        </w:rPr>
        <w:t> включват и транспортиране на съответните изделия от обекта за съхранение до и от мястото на напускане на територията на Република България.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126. (1) (Изм. - ДВ, бр. 44 от 2012 г., в сила от 01.07.2012 г., изм. - ДВ, бр. 53 от 2014 г., изм. - ДВ, бр. 14 от 2015 г.) Физически лица, пребиваващи на територията на трета държава, могат да внасят/изнасят до и от територията на Република България огнестрелни оръжия за ловни, спортни и културни цели и боеприпаси за тях след получаване на разрешение за внос/износ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Лицата по ал. 1 подават до директора на ГДНП на МВР заявление по образец, в което се посочват идентификационни данни на огнестрелното оръжие и боеприпасите за него, придружено със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 удостоверяващ причината за внос/износ - покана, в която е посочено мястото, на което ще се проведе съответното мероприятие, и времетраенето му;</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копие от документа, удостоверяващ, че лицето има право да носи и употребява огнестрелното оръжие, издаден от компетентен орган на третата държава;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документ за платена такса в размер, определен с тарифата по </w:t>
      </w:r>
      <w:hyperlink r:id="rId515"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Разрешението за внос/износ по ал. 1 се издава по реда на </w:t>
      </w:r>
      <w:hyperlink r:id="rId516" w:history="1">
        <w:r w:rsidRPr="00BA782F">
          <w:rPr>
            <w:rFonts w:ascii="Arial" w:eastAsia="Times New Roman" w:hAnsi="Arial" w:cs="Arial"/>
            <w:b/>
            <w:bCs/>
            <w:color w:val="A52A2A"/>
            <w:sz w:val="24"/>
            <w:szCs w:val="24"/>
            <w:u w:val="single"/>
            <w:lang w:eastAsia="bg-BG"/>
          </w:rPr>
          <w:t>чл. 124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Лицата по ал. 1 могат да транспортират внесеното на територията на Република България огнестрелно оръжие и боеприпаси за него на територията на друга държава членка след получаване на Европейски паспорт за огнестрелно оръжие по реда на </w:t>
      </w:r>
      <w:hyperlink r:id="rId517" w:history="1">
        <w:r w:rsidRPr="00BA782F">
          <w:rPr>
            <w:rFonts w:ascii="Arial" w:eastAsia="Times New Roman" w:hAnsi="Arial" w:cs="Arial"/>
            <w:b/>
            <w:bCs/>
            <w:color w:val="A52A2A"/>
            <w:sz w:val="24"/>
            <w:szCs w:val="24"/>
            <w:u w:val="single"/>
            <w:lang w:eastAsia="bg-BG"/>
          </w:rPr>
          <w:t>чл. 117</w:t>
        </w:r>
      </w:hyperlink>
      <w:r w:rsidRPr="00BA782F">
        <w:rPr>
          <w:rFonts w:ascii="Arial" w:eastAsia="Times New Roman" w:hAnsi="Arial" w:cs="Arial"/>
          <w:color w:val="222222"/>
          <w:sz w:val="24"/>
          <w:szCs w:val="24"/>
          <w:lang w:eastAsia="bg-BG"/>
        </w:rPr>
        <w:t> и </w:t>
      </w:r>
      <w:hyperlink r:id="rId518" w:history="1">
        <w:r w:rsidRPr="00BA782F">
          <w:rPr>
            <w:rFonts w:ascii="Arial" w:eastAsia="Times New Roman" w:hAnsi="Arial" w:cs="Arial"/>
            <w:b/>
            <w:bCs/>
            <w:color w:val="A52A2A"/>
            <w:sz w:val="24"/>
            <w:szCs w:val="24"/>
            <w:u w:val="single"/>
            <w:lang w:eastAsia="bg-BG"/>
          </w:rPr>
          <w:t>118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(Доп. - ДВ, бр. 13 от 2024 г.) Физически лица, пребиваващи на територията на трета държава или друга държава членка, могат да внасят/изнасят на територията на Република България огнестрелно оръжие за самоотбрана и боеприпаси за него само в случаите, когато са служители на държавна или международна организация с предмет на дейност борба с престъпността или осъществяват охрана на официални делегации от трети държави.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(6) Когато лицата по ал. 1 и 5 внасят/изнасят огнестрелно оръжие и боеприпаси за него, те могат да носят и употребяват оръжието само в срока и за целите, посочени в документа, удостоверяващ причините за пребиваването им, или в поканата за участие в спортното или ловното мероприятие. Огнестрелното оръжие и боеприпасите за него се съхраняват при условията на </w:t>
      </w:r>
      <w:hyperlink r:id="rId519" w:history="1">
        <w:r w:rsidRPr="00BA782F">
          <w:rPr>
            <w:rFonts w:ascii="Arial" w:eastAsia="Times New Roman" w:hAnsi="Arial" w:cs="Arial"/>
            <w:b/>
            <w:bCs/>
            <w:color w:val="A52A2A"/>
            <w:sz w:val="24"/>
            <w:szCs w:val="24"/>
            <w:u w:val="single"/>
            <w:lang w:eastAsia="bg-BG"/>
          </w:rPr>
          <w:t>чл. 98, ал. 1 - 3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Лицата по ал. 5 декларират внесените/изнесените огнестрелни оръжия и боеприпаси за тях на ГКПП.</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126а. (Нов - ДВ, бр. 56 от 2015 г.) (1) Не се изисква разрешение за износ при реекспорт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огнестрелни оръжия, с изключение на тези по </w:t>
      </w:r>
      <w:hyperlink r:id="rId520" w:history="1">
        <w:r w:rsidRPr="00BA782F">
          <w:rPr>
            <w:rFonts w:ascii="Arial" w:eastAsia="Times New Roman" w:hAnsi="Arial" w:cs="Arial"/>
            <w:b/>
            <w:bCs/>
            <w:color w:val="A52A2A"/>
            <w:sz w:val="24"/>
            <w:szCs w:val="24"/>
            <w:u w:val="single"/>
            <w:lang w:eastAsia="bg-BG"/>
          </w:rPr>
          <w:t>чл. 5, ал. 1</w:t>
        </w:r>
      </w:hyperlink>
      <w:r w:rsidRPr="00BA782F">
        <w:rPr>
          <w:rFonts w:ascii="Arial" w:eastAsia="Times New Roman" w:hAnsi="Arial" w:cs="Arial"/>
          <w:color w:val="222222"/>
          <w:sz w:val="24"/>
          <w:szCs w:val="24"/>
          <w:lang w:eastAsia="bg-BG"/>
        </w:rPr>
        <w:t>, след осъществен временен внос с цел извършване на експертна оценка, участие в търговско изложение по </w:t>
      </w:r>
      <w:hyperlink r:id="rId521" w:history="1">
        <w:r w:rsidRPr="00BA782F">
          <w:rPr>
            <w:rFonts w:ascii="Arial" w:eastAsia="Times New Roman" w:hAnsi="Arial" w:cs="Arial"/>
            <w:b/>
            <w:bCs/>
            <w:color w:val="A52A2A"/>
            <w:sz w:val="24"/>
            <w:szCs w:val="24"/>
            <w:u w:val="single"/>
            <w:lang w:eastAsia="bg-BG"/>
          </w:rPr>
          <w:t>чл. 49</w:t>
        </w:r>
      </w:hyperlink>
      <w:r w:rsidRPr="00BA782F">
        <w:rPr>
          <w:rFonts w:ascii="Arial" w:eastAsia="Times New Roman" w:hAnsi="Arial" w:cs="Arial"/>
          <w:color w:val="222222"/>
          <w:sz w:val="24"/>
          <w:szCs w:val="24"/>
          <w:lang w:eastAsia="bg-BG"/>
        </w:rPr>
        <w:t> без продажба или извършване на ремонт при условие, че собствеността не е променена;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огнестрелни оръжия и боеприпаси за тях, с изключение на тези по </w:t>
      </w:r>
      <w:hyperlink r:id="rId522" w:history="1">
        <w:r w:rsidRPr="00BA782F">
          <w:rPr>
            <w:rFonts w:ascii="Arial" w:eastAsia="Times New Roman" w:hAnsi="Arial" w:cs="Arial"/>
            <w:b/>
            <w:bCs/>
            <w:color w:val="A52A2A"/>
            <w:sz w:val="24"/>
            <w:szCs w:val="24"/>
            <w:u w:val="single"/>
            <w:lang w:eastAsia="bg-BG"/>
          </w:rPr>
          <w:t>чл. 5, ал. 1</w:t>
        </w:r>
      </w:hyperlink>
      <w:r w:rsidRPr="00BA782F">
        <w:rPr>
          <w:rFonts w:ascii="Arial" w:eastAsia="Times New Roman" w:hAnsi="Arial" w:cs="Arial"/>
          <w:color w:val="222222"/>
          <w:sz w:val="24"/>
          <w:szCs w:val="24"/>
          <w:lang w:eastAsia="bg-BG"/>
        </w:rPr>
        <w:t>, когато същите се съхраняват във временен склад от въвеждането им на митническата територия на Европейския съюз до напускането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случаите по ал. 1 лицето, което извършва реекспорт, подава писмено уведомление до директора на ГДНП на МВР не по-късно от два дни преди извършването му.</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Когато огнестрелните оръжия, а в случаите по ал. 1, т. 2 и боеприпасите за тях, попадат в обхвата на </w:t>
      </w:r>
      <w:hyperlink r:id="rId523"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 се прилагат и изискванията, установени в него.</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126б. (Нов - ДВ, бр. 56 от 2015 г.) (1) Временен износ на огнестрелни оръжия, с изключение на тези по </w:t>
      </w:r>
      <w:hyperlink r:id="rId524" w:history="1">
        <w:r w:rsidRPr="00BA782F">
          <w:rPr>
            <w:rFonts w:ascii="Arial" w:eastAsia="Times New Roman" w:hAnsi="Arial" w:cs="Arial"/>
            <w:b/>
            <w:bCs/>
            <w:color w:val="A52A2A"/>
            <w:sz w:val="24"/>
            <w:szCs w:val="24"/>
            <w:u w:val="single"/>
            <w:lang w:eastAsia="bg-BG"/>
          </w:rPr>
          <w:t>чл. 5, ал. 1</w:t>
        </w:r>
      </w:hyperlink>
      <w:r w:rsidRPr="00BA782F">
        <w:rPr>
          <w:rFonts w:ascii="Arial" w:eastAsia="Times New Roman" w:hAnsi="Arial" w:cs="Arial"/>
          <w:color w:val="222222"/>
          <w:sz w:val="24"/>
          <w:szCs w:val="24"/>
          <w:lang w:eastAsia="bg-BG"/>
        </w:rPr>
        <w:t>, с цел извършване на експертна оценка, участие в търговско изложение без продажба или извършване на ремонт се извършва без разрешение за износ след получаване на писмено съгласие, издадено от директора на ГДНП на МВР или от оправомощено от него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20 от 2018 г.) Лицето, което ще осъществява временния износ по ал. 1, подава до директора на ГДНП на МВР заявление по образец, придружено от копие на митническите документи, удостоверяващи временния износ, и документ за платена такса в размер, определен с тарифата по </w:t>
      </w:r>
      <w:hyperlink r:id="rId525"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Директорът на ГДНП на МВР или оправомощено от него длъжностно лице издава писменото съгласие по образец по реда на </w:t>
      </w:r>
      <w:hyperlink r:id="rId526" w:history="1">
        <w:r w:rsidRPr="00BA782F">
          <w:rPr>
            <w:rFonts w:ascii="Arial" w:eastAsia="Times New Roman" w:hAnsi="Arial" w:cs="Arial"/>
            <w:b/>
            <w:bCs/>
            <w:color w:val="A52A2A"/>
            <w:sz w:val="24"/>
            <w:szCs w:val="24"/>
            <w:u w:val="single"/>
            <w:lang w:eastAsia="bg-BG"/>
          </w:rPr>
          <w:t>чл. 124</w:t>
        </w:r>
      </w:hyperlink>
      <w:r w:rsidRPr="00BA782F">
        <w:rPr>
          <w:rFonts w:ascii="Arial" w:eastAsia="Times New Roman" w:hAnsi="Arial" w:cs="Arial"/>
          <w:color w:val="222222"/>
          <w:sz w:val="24"/>
          <w:szCs w:val="24"/>
          <w:lang w:eastAsia="bg-BG"/>
        </w:rPr>
        <w:t> в 7-дневен срок от подаване на заявлението по ал. 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Писменото съгласие по ал. 1 е валидно за срок до три месеца от датата на получаването му и може да се използва еднократно.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Издаденото писмено съгласие по ал. 1 важи само за посочените в него огнестрелни оръжия и може да се използва само от лицето, на чието име е издадено.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Когато огнестрелните оръжия попадат в обхвата на </w:t>
      </w:r>
      <w:hyperlink r:id="rId527" w:tgtFrame="_blank" w:history="1">
        <w:r w:rsidRPr="00BA782F">
          <w:rPr>
            <w:rFonts w:ascii="Arial" w:eastAsia="Times New Roman" w:hAnsi="Arial" w:cs="Arial"/>
            <w:b/>
            <w:bCs/>
            <w:color w:val="0000FF"/>
            <w:sz w:val="24"/>
            <w:szCs w:val="24"/>
            <w:u w:val="single"/>
            <w:lang w:eastAsia="bg-BG"/>
          </w:rPr>
          <w:t>Закона за експортния контрол на продукти, свързани с отбраната, и на изделия и технологии с двойна употреба</w:t>
        </w:r>
      </w:hyperlink>
      <w:r w:rsidRPr="00BA782F">
        <w:rPr>
          <w:rFonts w:ascii="Arial" w:eastAsia="Times New Roman" w:hAnsi="Arial" w:cs="Arial"/>
          <w:color w:val="222222"/>
          <w:sz w:val="24"/>
          <w:szCs w:val="24"/>
          <w:lang w:eastAsia="bg-BG"/>
        </w:rPr>
        <w:t>, се прилагат и изискванията, установени в него.</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127. (1) Физически лица, пребиваващи на територията на трета държава, транзитно преминаващи през територията на Република България, пренасят притежаваното от тях огнестрелно оръжие за самоотбрана, за ловни, спортни и културни цели и боеприпаси за него без разрешение, но задължително го декларират на ГКПП.</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w:t>
      </w:r>
      <w:proofErr w:type="spellStart"/>
      <w:r w:rsidRPr="00BA782F">
        <w:rPr>
          <w:rFonts w:ascii="Arial" w:eastAsia="Times New Roman" w:hAnsi="Arial" w:cs="Arial"/>
          <w:color w:val="222222"/>
          <w:sz w:val="24"/>
          <w:szCs w:val="24"/>
          <w:lang w:eastAsia="bg-BG"/>
        </w:rPr>
        <w:t>Спускателният</w:t>
      </w:r>
      <w:proofErr w:type="spellEnd"/>
      <w:r w:rsidRPr="00BA782F">
        <w:rPr>
          <w:rFonts w:ascii="Arial" w:eastAsia="Times New Roman" w:hAnsi="Arial" w:cs="Arial"/>
          <w:color w:val="222222"/>
          <w:sz w:val="24"/>
          <w:szCs w:val="24"/>
          <w:lang w:eastAsia="bg-BG"/>
        </w:rPr>
        <w:t xml:space="preserve"> механизъм на оръжието по ал. 1 се запечатва при внасянето и се разпечатва при изнасянето му от органите на МВР на ГКПП.</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128. (1) (Изм. - ДВ, бр. 44 от 2012 г., в сила от 01.07.2012 г., доп. - ДВ, бр. 73 от 2012 г., в сила от 25.09.2012 г., изм. - ДВ, бр. 53 от 2014 г., изм. - ДВ, бр. 14 от 2015 г.) Транзитен превоз на взривни вещества, пиротехнически изделия, огнестрелни оръжия и боеприпаси през територията на Република България се извършва от физически и юридически лица, регистрирани като търговци, и юридически лица с нестопанска цел, регистрирани по съответното законодателство, след издаване на разрешение за транзитен превоз от директора на ГДНП на МВР или от оправомощено от него длъжностно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Лицата по ал. 1 подават заявление по образец до директора на ГДНП на МВР, придружено със следните документи: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разрешение за внос или за транзитен превоз през територията на държавата, следваща Република България по маршрута на транзитния превоз, издадено от компетентния орган на съответната държава;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декларация от превозвача, че използваните превозни средства имат валидни ADR удостоверения за превоз на съответните изделия, когато такива се изискват съгласно международните споразумения за превоз на опасни товари, по които Република България е страна;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37 от 2019 г.) при автомобилни превози - декларация от превозвача, че водачите имат валидни ADR свидетелства, когато стоките са включени в международните споразумения за превоз на опасни товари, по които Република България е страна;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(нова - ДВ, бр. 73 от 2012 г., в сила от 25.09.2012 г., изм. - ДВ, бр. 10 от 2018 г., в сила от 31.03.2018 г., изм. - ДВ, бр. 20 от 2018 г., в сила от 31.03.2018 г.) копие на договор с лице, извършващо частна охранителна дейност при условията и по реда на </w:t>
      </w:r>
      <w:hyperlink r:id="rId528"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товарът ще се охранява от служители на лицето по ал. 1,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(предишна т. 4 - ДВ, бр. 73 от 2012 г., в сила от 25.09.2012 г.) документ за платена такса в размер, определен с тарифата по </w:t>
      </w:r>
      <w:hyperlink r:id="rId529"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129. (1) Разрешението за транзитен превоз на взривни вещества, пиротехнически изделия, огнестрелни оръжия и боеприпаси се издава по реда на </w:t>
      </w:r>
      <w:hyperlink r:id="rId530" w:history="1">
        <w:r w:rsidRPr="00BA782F">
          <w:rPr>
            <w:rFonts w:ascii="Arial" w:eastAsia="Times New Roman" w:hAnsi="Arial" w:cs="Arial"/>
            <w:b/>
            <w:bCs/>
            <w:color w:val="A52A2A"/>
            <w:sz w:val="24"/>
            <w:szCs w:val="24"/>
            <w:u w:val="single"/>
            <w:lang w:eastAsia="bg-BG"/>
          </w:rPr>
          <w:t>чл. 124</w:t>
        </w:r>
      </w:hyperlink>
      <w:r w:rsidRPr="00BA782F">
        <w:rPr>
          <w:rFonts w:ascii="Arial" w:eastAsia="Times New Roman" w:hAnsi="Arial" w:cs="Arial"/>
          <w:color w:val="222222"/>
          <w:sz w:val="24"/>
          <w:szCs w:val="24"/>
          <w:lang w:eastAsia="bg-BG"/>
        </w:rPr>
        <w:t>, има срок на валидност три месеца и в рамките на този срок може да се използва еднократно.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Издадените разрешения по ал. 1 важат само за посочените в тях видове изделия в съответните количества и могат да се използват само от лицата, на чието име са издадени.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(Доп. - ДВ, бр. 73 от 2012 г., в сила от 25.09.2012 г., изм. - ДВ, бр. 37 от 2019 г.) Не се изисква разрешение за транзитен превоз на боеприпаси за неогнестрелни оръжия и фойерверки от категория F1.</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130. (В сила от 05.04.2015 г.) Лицата, получили разрешение за внос на взривни вещества за граждански цели, спазват изискванията по </w:t>
      </w:r>
      <w:hyperlink r:id="rId531" w:history="1">
        <w:r w:rsidRPr="00BA782F">
          <w:rPr>
            <w:rFonts w:ascii="Arial" w:eastAsia="Times New Roman" w:hAnsi="Arial" w:cs="Arial"/>
            <w:b/>
            <w:bCs/>
            <w:color w:val="A52A2A"/>
            <w:sz w:val="24"/>
            <w:szCs w:val="24"/>
            <w:u w:val="single"/>
            <w:lang w:eastAsia="bg-BG"/>
          </w:rPr>
          <w:t>чл. 33</w:t>
        </w:r>
      </w:hyperlink>
      <w:r w:rsidRPr="00BA782F">
        <w:rPr>
          <w:rFonts w:ascii="Arial" w:eastAsia="Times New Roman" w:hAnsi="Arial" w:cs="Arial"/>
          <w:color w:val="222222"/>
          <w:sz w:val="24"/>
          <w:szCs w:val="24"/>
          <w:lang w:eastAsia="bg-BG"/>
        </w:rPr>
        <w:t> и </w:t>
      </w:r>
      <w:hyperlink r:id="rId532" w:history="1">
        <w:r w:rsidRPr="00BA782F">
          <w:rPr>
            <w:rFonts w:ascii="Arial" w:eastAsia="Times New Roman" w:hAnsi="Arial" w:cs="Arial"/>
            <w:b/>
            <w:bCs/>
            <w:color w:val="A52A2A"/>
            <w:sz w:val="24"/>
            <w:szCs w:val="24"/>
            <w:u w:val="single"/>
            <w:lang w:eastAsia="bg-BG"/>
          </w:rPr>
          <w:t>34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131. Митническите органи към ГКПП отразяват в издадените разрешения по </w:t>
      </w:r>
      <w:hyperlink r:id="rId533" w:history="1">
        <w:r w:rsidRPr="00BA782F">
          <w:rPr>
            <w:rFonts w:ascii="Arial" w:eastAsia="Times New Roman" w:hAnsi="Arial" w:cs="Arial"/>
            <w:b/>
            <w:bCs/>
            <w:color w:val="A52A2A"/>
            <w:sz w:val="24"/>
            <w:szCs w:val="24"/>
            <w:u w:val="single"/>
            <w:lang w:eastAsia="bg-BG"/>
          </w:rPr>
          <w:t>тази глава</w:t>
        </w:r>
      </w:hyperlink>
      <w:r w:rsidRPr="00BA782F">
        <w:rPr>
          <w:rFonts w:ascii="Arial" w:eastAsia="Times New Roman" w:hAnsi="Arial" w:cs="Arial"/>
          <w:color w:val="222222"/>
          <w:sz w:val="24"/>
          <w:szCs w:val="24"/>
          <w:lang w:eastAsia="bg-BG"/>
        </w:rPr>
        <w:t> датата на осъществения внос, износ и транзитен превоз, както и съответното количество взривни вещества, пиротехнически изделия, огнестрелни оръжия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Глава седма.</w:t>
      </w:r>
      <w:r w:rsidRPr="00BA782F">
        <w:rPr>
          <w:rFonts w:ascii="Arial" w:eastAsia="Times New Roman" w:hAnsi="Arial" w:cs="Arial"/>
          <w:b/>
          <w:bCs/>
          <w:color w:val="222222"/>
          <w:sz w:val="24"/>
          <w:szCs w:val="24"/>
          <w:lang w:eastAsia="bg-BG"/>
        </w:rPr>
        <w:br/>
        <w:t>РЕМОНТНИ ДЕЙНОСТИ, БРАКУВАНЕ, УНИЩОЖАВАНЕ И УТИЛИЗАЦИЯ</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Раздел I.</w:t>
      </w:r>
      <w:r w:rsidRPr="00BA782F">
        <w:rPr>
          <w:rFonts w:ascii="Arial" w:eastAsia="Times New Roman" w:hAnsi="Arial" w:cs="Arial"/>
          <w:b/>
          <w:bCs/>
          <w:color w:val="222222"/>
          <w:sz w:val="24"/>
          <w:szCs w:val="24"/>
          <w:lang w:eastAsia="bg-BG"/>
        </w:rPr>
        <w:br/>
        <w:t>Ремонтни дейности на оръжия и боеприпаси за тях</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132. (1) Ремонтни дейности по смисъла на този закон са: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разглобяване на оръжия, подмяна на негодни детайли с нови или рециклирани и сглобяване с цел привеждането им към годност за употреба;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37 от 2019 г.) операции, предвидени в съответните технологии за привеждане на боеприпасите за огнестрелни оръжия в съответствие с установените стандарти, с цел привеждането им към годност за употреба - от лица, получили разрешение за производство на съответния вид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37 от 2019 г.) маркиране на основни компоненти по ред, посочен в наредбата по </w:t>
      </w:r>
      <w:hyperlink r:id="rId534" w:history="1">
        <w:r w:rsidRPr="00BA782F">
          <w:rPr>
            <w:rFonts w:ascii="Arial" w:eastAsia="Times New Roman" w:hAnsi="Arial" w:cs="Arial"/>
            <w:b/>
            <w:bCs/>
            <w:color w:val="A52A2A"/>
            <w:sz w:val="24"/>
            <w:szCs w:val="24"/>
            <w:u w:val="single"/>
            <w:lang w:eastAsia="bg-BG"/>
          </w:rPr>
          <w:t>чл. 91, ал.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(Изм. - ДВ, бр. 73 от 2012 г., в сила от 25.09.2012 г., доп. - ДВ, бр. 100 от 2020 г.) За ремонтна дейност се смятат техническите прегледи, даването на експертна оценка за техническата годност и обезопасяването от сработване по предназначение на огнестрелните оръжия, дезактивирането и маркирането на дезактивираните оръжия, както и даване на експертна оценка за </w:t>
      </w:r>
      <w:proofErr w:type="spellStart"/>
      <w:r w:rsidRPr="00BA782F">
        <w:rPr>
          <w:rFonts w:ascii="Arial" w:eastAsia="Times New Roman" w:hAnsi="Arial" w:cs="Arial"/>
          <w:color w:val="222222"/>
          <w:sz w:val="24"/>
          <w:szCs w:val="24"/>
          <w:lang w:eastAsia="bg-BG"/>
        </w:rPr>
        <w:t>дулната</w:t>
      </w:r>
      <w:proofErr w:type="spellEnd"/>
      <w:r w:rsidRPr="00BA782F">
        <w:rPr>
          <w:rFonts w:ascii="Arial" w:eastAsia="Times New Roman" w:hAnsi="Arial" w:cs="Arial"/>
          <w:color w:val="222222"/>
          <w:sz w:val="24"/>
          <w:szCs w:val="24"/>
          <w:lang w:eastAsia="bg-BG"/>
        </w:rPr>
        <w:t xml:space="preserve"> енергия на пневматични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Не се смята за ремонтна дейност: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1. (доп. - ДВ, бр. 100 от 2020 г.) реставрацията на негодни за употреба огнестрелни оръжия за колекциониране и оръжейна сбирка;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преработката на взривни вещества с цел привеждането им в съответствие с установените стандарти.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133. (1) (Изм. - ДВ, бр. 44 от 2012 г., в сила от 01.07.2012 г., изм. - ДВ, бр. 53 от 2014 г., изм. - ДВ, бр. 14 от 2015 г., доп. - ДВ, бр. 37 от 2019 г.) Ремонтни дейности по </w:t>
      </w:r>
      <w:hyperlink r:id="rId535" w:history="1">
        <w:r w:rsidRPr="00BA782F">
          <w:rPr>
            <w:rFonts w:ascii="Arial" w:eastAsia="Times New Roman" w:hAnsi="Arial" w:cs="Arial"/>
            <w:b/>
            <w:bCs/>
            <w:color w:val="A52A2A"/>
            <w:sz w:val="24"/>
            <w:szCs w:val="24"/>
            <w:u w:val="single"/>
            <w:lang w:eastAsia="bg-BG"/>
          </w:rPr>
          <w:t>чл. 132</w:t>
        </w:r>
      </w:hyperlink>
      <w:r w:rsidRPr="00BA782F">
        <w:rPr>
          <w:rFonts w:ascii="Arial" w:eastAsia="Times New Roman" w:hAnsi="Arial" w:cs="Arial"/>
          <w:color w:val="222222"/>
          <w:sz w:val="24"/>
          <w:szCs w:val="24"/>
          <w:lang w:eastAsia="bg-BG"/>
        </w:rPr>
        <w:t> могат да извършват освен лицата, получили разрешение за производство по реда на </w:t>
      </w:r>
      <w:hyperlink r:id="rId536" w:history="1">
        <w:r w:rsidRPr="00BA782F">
          <w:rPr>
            <w:rFonts w:ascii="Arial" w:eastAsia="Times New Roman" w:hAnsi="Arial" w:cs="Arial"/>
            <w:b/>
            <w:bCs/>
            <w:color w:val="A52A2A"/>
            <w:sz w:val="24"/>
            <w:szCs w:val="24"/>
            <w:u w:val="single"/>
            <w:lang w:eastAsia="bg-BG"/>
          </w:rPr>
          <w:t>глава втора</w:t>
        </w:r>
      </w:hyperlink>
      <w:r w:rsidRPr="00BA782F">
        <w:rPr>
          <w:rFonts w:ascii="Arial" w:eastAsia="Times New Roman" w:hAnsi="Arial" w:cs="Arial"/>
          <w:color w:val="222222"/>
          <w:sz w:val="24"/>
          <w:szCs w:val="24"/>
          <w:lang w:eastAsia="bg-BG"/>
        </w:rPr>
        <w:t>, и физически и юридически лица, регистрирани като търговци по националното законодателство на държава членка, които са получили разрешение за ремонтни дейности, издадено от директора на ГДНП на МВР или от оправомощено от него длъжностно лице, или от началника на РУ на МВР по местонахождението на обекта за ремонт. Ремонтни дейности по </w:t>
      </w:r>
      <w:hyperlink r:id="rId537" w:history="1">
        <w:r w:rsidRPr="00BA782F">
          <w:rPr>
            <w:rFonts w:ascii="Arial" w:eastAsia="Times New Roman" w:hAnsi="Arial" w:cs="Arial"/>
            <w:b/>
            <w:bCs/>
            <w:color w:val="A52A2A"/>
            <w:sz w:val="24"/>
            <w:szCs w:val="24"/>
            <w:u w:val="single"/>
            <w:lang w:eastAsia="bg-BG"/>
          </w:rPr>
          <w:t>чл. 132, ал. 1, т. 1 и 3 и ал. 2</w:t>
        </w:r>
      </w:hyperlink>
      <w:r w:rsidRPr="00BA782F">
        <w:rPr>
          <w:rFonts w:ascii="Arial" w:eastAsia="Times New Roman" w:hAnsi="Arial" w:cs="Arial"/>
          <w:color w:val="222222"/>
          <w:sz w:val="24"/>
          <w:szCs w:val="24"/>
          <w:lang w:eastAsia="bg-BG"/>
        </w:rPr>
        <w:t> могат да извършват и спортни организации по </w:t>
      </w:r>
      <w:hyperlink r:id="rId538" w:tgtFrame="_blank" w:history="1">
        <w:r w:rsidRPr="00BA782F">
          <w:rPr>
            <w:rFonts w:ascii="Arial" w:eastAsia="Times New Roman" w:hAnsi="Arial" w:cs="Arial"/>
            <w:b/>
            <w:bCs/>
            <w:color w:val="0000FF"/>
            <w:sz w:val="24"/>
            <w:szCs w:val="24"/>
            <w:u w:val="single"/>
            <w:lang w:eastAsia="bg-BG"/>
          </w:rPr>
          <w:t>чл. 11 от Закона за физическото възпитание и спорта</w:t>
        </w:r>
      </w:hyperlink>
      <w:r w:rsidRPr="00BA782F">
        <w:rPr>
          <w:rFonts w:ascii="Arial" w:eastAsia="Times New Roman" w:hAnsi="Arial" w:cs="Arial"/>
          <w:color w:val="222222"/>
          <w:sz w:val="24"/>
          <w:szCs w:val="24"/>
          <w:lang w:eastAsia="bg-BG"/>
        </w:rPr>
        <w:t>, които са получили разрешение за ремонтни дейности, издадено от директора на ГДНП на МВР или от оправомощено от него длъжностно лице, или от началника на РУ на МВР по местонахождението на обекта за ремонт.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Ремонтни дейности по </w:t>
      </w:r>
      <w:hyperlink r:id="rId539" w:history="1">
        <w:r w:rsidRPr="00BA782F">
          <w:rPr>
            <w:rFonts w:ascii="Arial" w:eastAsia="Times New Roman" w:hAnsi="Arial" w:cs="Arial"/>
            <w:b/>
            <w:bCs/>
            <w:color w:val="A52A2A"/>
            <w:sz w:val="24"/>
            <w:szCs w:val="24"/>
            <w:u w:val="single"/>
            <w:lang w:eastAsia="bg-BG"/>
          </w:rPr>
          <w:t>чл. 132, ал. 2</w:t>
        </w:r>
      </w:hyperlink>
      <w:r w:rsidRPr="00BA782F">
        <w:rPr>
          <w:rFonts w:ascii="Arial" w:eastAsia="Times New Roman" w:hAnsi="Arial" w:cs="Arial"/>
          <w:color w:val="222222"/>
          <w:sz w:val="24"/>
          <w:szCs w:val="24"/>
          <w:lang w:eastAsia="bg-BG"/>
        </w:rPr>
        <w:t> се извършват и от служители на компетентни структури на МВР, СДВР или областните дирекции на МВР, за което се заплаща такса в размер, определен с тарифата по </w:t>
      </w:r>
      <w:hyperlink r:id="rId540"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103 от 2016 г.) Ремонтни дейности по </w:t>
      </w:r>
      <w:hyperlink r:id="rId541" w:history="1">
        <w:r w:rsidRPr="00BA782F">
          <w:rPr>
            <w:rFonts w:ascii="Arial" w:eastAsia="Times New Roman" w:hAnsi="Arial" w:cs="Arial"/>
            <w:b/>
            <w:bCs/>
            <w:color w:val="A52A2A"/>
            <w:sz w:val="24"/>
            <w:szCs w:val="24"/>
            <w:u w:val="single"/>
            <w:lang w:eastAsia="bg-BG"/>
          </w:rPr>
          <w:t>чл. 132, ал. 2</w:t>
        </w:r>
      </w:hyperlink>
      <w:r w:rsidRPr="00BA782F">
        <w:rPr>
          <w:rFonts w:ascii="Arial" w:eastAsia="Times New Roman" w:hAnsi="Arial" w:cs="Arial"/>
          <w:color w:val="222222"/>
          <w:sz w:val="24"/>
          <w:szCs w:val="24"/>
          <w:lang w:eastAsia="bg-BG"/>
        </w:rPr>
        <w:t> се извършват и от служители на компетентни структури на въоръжените сили на Република България.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134. (1) Лицата по </w:t>
      </w:r>
      <w:hyperlink r:id="rId542"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извършващи ремонтни дейности по </w:t>
      </w:r>
      <w:hyperlink r:id="rId543" w:history="1">
        <w:r w:rsidRPr="00BA782F">
          <w:rPr>
            <w:rFonts w:ascii="Arial" w:eastAsia="Times New Roman" w:hAnsi="Arial" w:cs="Arial"/>
            <w:b/>
            <w:bCs/>
            <w:color w:val="A52A2A"/>
            <w:sz w:val="24"/>
            <w:szCs w:val="24"/>
            <w:u w:val="single"/>
            <w:lang w:eastAsia="bg-BG"/>
          </w:rPr>
          <w:t>чл. 132, ал. 1, т. 1</w:t>
        </w:r>
      </w:hyperlink>
      <w:r w:rsidRPr="00BA782F">
        <w:rPr>
          <w:rFonts w:ascii="Arial" w:eastAsia="Times New Roman" w:hAnsi="Arial" w:cs="Arial"/>
          <w:color w:val="222222"/>
          <w:sz w:val="24"/>
          <w:szCs w:val="24"/>
          <w:lang w:eastAsia="bg-BG"/>
        </w:rPr>
        <w:t>, трябва да разполагат с обекти за ремонт, отговарящи на изискванията за физическа защита на строежите съгласно </w:t>
      </w:r>
      <w:hyperlink r:id="rId544"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и притежаващи разрешение за ползване или друг заместващ го документ, издаден по реда на </w:t>
      </w:r>
      <w:hyperlink r:id="rId545"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Лицата по </w:t>
      </w:r>
      <w:hyperlink r:id="rId546"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извършващи ремонтни дейности по </w:t>
      </w:r>
      <w:hyperlink r:id="rId547" w:history="1">
        <w:r w:rsidRPr="00BA782F">
          <w:rPr>
            <w:rFonts w:ascii="Arial" w:eastAsia="Times New Roman" w:hAnsi="Arial" w:cs="Arial"/>
            <w:b/>
            <w:bCs/>
            <w:color w:val="A52A2A"/>
            <w:sz w:val="24"/>
            <w:szCs w:val="24"/>
            <w:u w:val="single"/>
            <w:lang w:eastAsia="bg-BG"/>
          </w:rPr>
          <w:t>чл. 132, ал. 1, т. 2</w:t>
        </w:r>
      </w:hyperlink>
      <w:r w:rsidRPr="00BA782F">
        <w:rPr>
          <w:rFonts w:ascii="Arial" w:eastAsia="Times New Roman" w:hAnsi="Arial" w:cs="Arial"/>
          <w:color w:val="222222"/>
          <w:sz w:val="24"/>
          <w:szCs w:val="24"/>
          <w:lang w:eastAsia="bg-BG"/>
        </w:rPr>
        <w:t>, трябва да разполагат с обекти, отговарящи на техническите правила и норми за проектиране на строежи, предназначени за производство и съхранение на взривни вещества, боеприпаси и пиротехнически изделия, и на изискванията за физическа защита на строежите съгласно </w:t>
      </w:r>
      <w:hyperlink r:id="rId548"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 и притежаващи разрешение за ползване или друг заместващ го документ, издаден по реда на </w:t>
      </w:r>
      <w:hyperlink r:id="rId549" w:tgtFrame="_blank" w:history="1">
        <w:r w:rsidRPr="00BA782F">
          <w:rPr>
            <w:rFonts w:ascii="Arial" w:eastAsia="Times New Roman" w:hAnsi="Arial" w:cs="Arial"/>
            <w:b/>
            <w:bCs/>
            <w:color w:val="0000FF"/>
            <w:sz w:val="24"/>
            <w:szCs w:val="24"/>
            <w:u w:val="single"/>
            <w:lang w:eastAsia="bg-BG"/>
          </w:rPr>
          <w:t>Закона за устройство на територията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Служителите на лицата по </w:t>
      </w:r>
      <w:hyperlink r:id="rId550"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трябва да притежават квалификация за извършване на ремонтна дейност на оръжия и боеприпаси за тях, определена в наредбата по </w:t>
      </w:r>
      <w:hyperlink r:id="rId551" w:history="1">
        <w:r w:rsidRPr="00BA782F">
          <w:rPr>
            <w:rFonts w:ascii="Arial" w:eastAsia="Times New Roman" w:hAnsi="Arial" w:cs="Arial"/>
            <w:b/>
            <w:bCs/>
            <w:color w:val="A52A2A"/>
            <w:sz w:val="24"/>
            <w:szCs w:val="24"/>
            <w:u w:val="single"/>
            <w:lang w:eastAsia="bg-BG"/>
          </w:rPr>
          <w:t>чл. 14,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135. (Изм. - ДВ, бр. 44 от 2012 г., в сила от 01.07.2012 г., изм. - ДВ, бр. 53 от 2014 г., изм. - ДВ, бр. 14 от 2015 г.) За получаване на разрешение за ремонтни дейности лицата по </w:t>
      </w:r>
      <w:hyperlink r:id="rId552"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подават до директора на ГДНП на МВР, съответно до началника на РУ на МВР по местонахождението на обекта за ремонт, заявление по образец, придружено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документите по </w:t>
      </w:r>
      <w:hyperlink r:id="rId553" w:history="1">
        <w:r w:rsidRPr="00BA782F">
          <w:rPr>
            <w:rFonts w:ascii="Arial" w:eastAsia="Times New Roman" w:hAnsi="Arial" w:cs="Arial"/>
            <w:b/>
            <w:bCs/>
            <w:color w:val="A52A2A"/>
            <w:sz w:val="24"/>
            <w:szCs w:val="24"/>
            <w:u w:val="single"/>
            <w:lang w:eastAsia="bg-BG"/>
          </w:rPr>
          <w:t>чл. 17, ал. 1, т. 1 - 4, 6 и 15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документ, удостоверяващ квалификацията на лицата по </w:t>
      </w:r>
      <w:hyperlink r:id="rId554" w:history="1">
        <w:r w:rsidRPr="00BA782F">
          <w:rPr>
            <w:rFonts w:ascii="Arial" w:eastAsia="Times New Roman" w:hAnsi="Arial" w:cs="Arial"/>
            <w:b/>
            <w:bCs/>
            <w:color w:val="A52A2A"/>
            <w:sz w:val="24"/>
            <w:szCs w:val="24"/>
            <w:u w:val="single"/>
            <w:lang w:eastAsia="bg-BG"/>
          </w:rPr>
          <w:t>чл. 134, ал.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43 от 2011 г., изм. - ДВ, бр. 10 от 2018 г., в сила от 31.03.2018 г., изм. - ДВ, бр. 20 от 2018 г., в сила от 31.03.2018 г.) копие от договор с лице, извършващо частна охранителна дейност при условията и по реда на </w:t>
      </w:r>
      <w:hyperlink r:id="rId555"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когато охраната на обектите за ремонт ще се осъществява от служители на лицето по </w:t>
      </w:r>
      <w:hyperlink r:id="rId556"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това обстоятелство се отразява в заявлението и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копие от договор за СОТ за обектите по </w:t>
      </w:r>
      <w:hyperlink r:id="rId557" w:history="1">
        <w:r w:rsidRPr="00BA782F">
          <w:rPr>
            <w:rFonts w:ascii="Arial" w:eastAsia="Times New Roman" w:hAnsi="Arial" w:cs="Arial"/>
            <w:b/>
            <w:bCs/>
            <w:color w:val="A52A2A"/>
            <w:sz w:val="24"/>
            <w:szCs w:val="24"/>
            <w:u w:val="single"/>
            <w:lang w:eastAsia="bg-BG"/>
          </w:rPr>
          <w:t>чл. 134,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103 от 2017 г., в сила от 01.01.2018 г.) за управителя, управителите или членовете на управителните органи на лицето по </w:t>
      </w:r>
      <w:hyperlink r:id="rId558"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ако са чужди граждани - документ, който удостоверява, че съответното лице не е осъждано за умишлено престъпление от общ характер; за български граждани обстоятелството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37 от 2019 г., в сила от 01.07.2019 г.) документ по националното законодателство на друга държава, удостоверяващ, че срещу управителя/управителите или членовете на управителните органи на лицето по </w:t>
      </w:r>
      <w:hyperlink r:id="rId559"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няма обвинение за умишлено престъпление от общ характер; за български граждани обстоятелството се проверява служебно;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медицинско свидетелство от лечебно заведение или аналогичен документ по националното законодателство на друга държава, удостоверяващо, че управителят/управителите или членовете на управителните органи на лицето по </w:t>
      </w:r>
      <w:hyperlink r:id="rId560"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не страдат от психически разстройства;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декларация от управителя/управителите или членовете на управителните органи на лицето по </w:t>
      </w:r>
      <w:hyperlink r:id="rId561"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че за тях не са налице обстоятелствата по </w:t>
      </w:r>
      <w:hyperlink r:id="rId562" w:history="1">
        <w:r w:rsidRPr="00BA782F">
          <w:rPr>
            <w:rFonts w:ascii="Arial" w:eastAsia="Times New Roman" w:hAnsi="Arial" w:cs="Arial"/>
            <w:b/>
            <w:bCs/>
            <w:color w:val="A52A2A"/>
            <w:sz w:val="24"/>
            <w:szCs w:val="24"/>
            <w:u w:val="single"/>
            <w:lang w:eastAsia="bg-BG"/>
          </w:rPr>
          <w:t>чл. 58, ал. 1, т. 5 - 8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136. (1) (Изм. - ДВ, бр. 44 от 2012 г., в сила от 01.07.2012 г., изм. - ДВ, бр. 53 от 2014 г., изм. - ДВ, бр. 14 от 2015 г.) При постъпване на заявлението и документацията по </w:t>
      </w:r>
      <w:hyperlink r:id="rId563" w:history="1">
        <w:r w:rsidRPr="00BA782F">
          <w:rPr>
            <w:rFonts w:ascii="Arial" w:eastAsia="Times New Roman" w:hAnsi="Arial" w:cs="Arial"/>
            <w:b/>
            <w:bCs/>
            <w:color w:val="A52A2A"/>
            <w:sz w:val="24"/>
            <w:szCs w:val="24"/>
            <w:u w:val="single"/>
            <w:lang w:eastAsia="bg-BG"/>
          </w:rPr>
          <w:t>чл. 135</w:t>
        </w:r>
      </w:hyperlink>
      <w:r w:rsidRPr="00BA782F">
        <w:rPr>
          <w:rFonts w:ascii="Arial" w:eastAsia="Times New Roman" w:hAnsi="Arial" w:cs="Arial"/>
          <w:color w:val="222222"/>
          <w:sz w:val="24"/>
          <w:szCs w:val="24"/>
          <w:lang w:eastAsia="bg-BG"/>
        </w:rPr>
        <w:t> ГДНП на МВР, съответно РУ на МВР по местонахождението на обекта за ремонт, оценява пълнотата и съответствието на подадената документация с изискванията за издаване на разрешение и извършва проверка на място на обекта за ремонт.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xml:space="preserve">(2) (Изм. - ДВ, бр. 44 от 2012 г., в сила от 01.07.2012 г., изм. - ДВ, бр. 53 от 2014 г., изм. - ДВ, бр. 14 от 2015 г.) При констатиране на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с изискванията на този закон ГДНП на МВР, съответно РУ на МВР, уведомява писмено заявителя и дава указания и 30-дневен срок за отстраняването им, в който срокът по ал. 4 спира да тече.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Ако констатираните </w:t>
      </w:r>
      <w:proofErr w:type="spellStart"/>
      <w:r w:rsidRPr="00BA782F">
        <w:rPr>
          <w:rFonts w:ascii="Arial" w:eastAsia="Times New Roman" w:hAnsi="Arial" w:cs="Arial"/>
          <w:color w:val="222222"/>
          <w:sz w:val="24"/>
          <w:szCs w:val="24"/>
          <w:lang w:eastAsia="bg-BG"/>
        </w:rPr>
        <w:t>непълноти</w:t>
      </w:r>
      <w:proofErr w:type="spellEnd"/>
      <w:r w:rsidRPr="00BA782F">
        <w:rPr>
          <w:rFonts w:ascii="Arial" w:eastAsia="Times New Roman" w:hAnsi="Arial" w:cs="Arial"/>
          <w:color w:val="222222"/>
          <w:sz w:val="24"/>
          <w:szCs w:val="24"/>
          <w:lang w:eastAsia="bg-BG"/>
        </w:rPr>
        <w:t xml:space="preserve"> и/или несъответствия не бъдат отстранени в дадения срок по ал. 2, производството по издаване на разрешението се прекратява.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Директорът на ГДНП на МВР или оправомощено от него длъжностно лице, съответно началникът на РУ на МВР по местонахождението на обекта за ремонт, издава разрешение или мотивирано отказва издаването му в едномесечен срок от подаване на заявлението.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Отказът по ал. 4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"http://ciela.mvr.bg/Document/LinkToDocumentReference?fromDocumentId=2135696097&amp;dbId=0&amp;refId=2654339"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137. Разрешението за ремонтни дейности на оръжия и боеприпаси за тях е валидно за срок 5 години от датата на издаването му, важи само за посочените в него дейности и може да се използва само от лицето, на чието име е издадено.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138. (1) (Изм. - ДВ, бр. 44 от 2012 г., в сила от 01.07.2012 г., изм. - ДВ, бр. 53 от 2014 г., изм. - ДВ, бр. 14 от 2015 г.) В едномесечен срок преди изтичането на срока по </w:t>
      </w:r>
      <w:hyperlink r:id="rId564" w:history="1">
        <w:r w:rsidRPr="00BA782F">
          <w:rPr>
            <w:rFonts w:ascii="Arial" w:eastAsia="Times New Roman" w:hAnsi="Arial" w:cs="Arial"/>
            <w:b/>
            <w:bCs/>
            <w:color w:val="A52A2A"/>
            <w:sz w:val="24"/>
            <w:szCs w:val="24"/>
            <w:u w:val="single"/>
            <w:lang w:eastAsia="bg-BG"/>
          </w:rPr>
          <w:t>чл. 137</w:t>
        </w:r>
      </w:hyperlink>
      <w:r w:rsidRPr="00BA782F">
        <w:rPr>
          <w:rFonts w:ascii="Arial" w:eastAsia="Times New Roman" w:hAnsi="Arial" w:cs="Arial"/>
          <w:color w:val="222222"/>
          <w:sz w:val="24"/>
          <w:szCs w:val="24"/>
          <w:lang w:eastAsia="bg-BG"/>
        </w:rPr>
        <w:t> лицето, получило разрешение за ремонтни дейности, подава заявление по образец, придружено с документите по </w:t>
      </w:r>
      <w:hyperlink r:id="rId565" w:history="1">
        <w:r w:rsidRPr="00BA782F">
          <w:rPr>
            <w:rFonts w:ascii="Arial" w:eastAsia="Times New Roman" w:hAnsi="Arial" w:cs="Arial"/>
            <w:b/>
            <w:bCs/>
            <w:color w:val="A52A2A"/>
            <w:sz w:val="24"/>
            <w:szCs w:val="24"/>
            <w:u w:val="single"/>
            <w:lang w:eastAsia="bg-BG"/>
          </w:rPr>
          <w:t>чл. 135</w:t>
        </w:r>
      </w:hyperlink>
      <w:r w:rsidRPr="00BA782F">
        <w:rPr>
          <w:rFonts w:ascii="Arial" w:eastAsia="Times New Roman" w:hAnsi="Arial" w:cs="Arial"/>
          <w:color w:val="222222"/>
          <w:sz w:val="24"/>
          <w:szCs w:val="24"/>
          <w:lang w:eastAsia="bg-BG"/>
        </w:rPr>
        <w:t>, до директора на ГДНП на МВР или до съответния началник на РУ на МВР за подновяване на разрешението.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Разрешението по ал. 1 се издава по реда на </w:t>
      </w:r>
      <w:hyperlink r:id="rId566" w:history="1">
        <w:r w:rsidRPr="00BA782F">
          <w:rPr>
            <w:rFonts w:ascii="Arial" w:eastAsia="Times New Roman" w:hAnsi="Arial" w:cs="Arial"/>
            <w:b/>
            <w:bCs/>
            <w:color w:val="A52A2A"/>
            <w:sz w:val="24"/>
            <w:szCs w:val="24"/>
            <w:u w:val="single"/>
            <w:lang w:eastAsia="bg-BG"/>
          </w:rPr>
          <w:t>чл. 136</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139. (1) (Изм. - ДВ, бр. 44 от 2012 г., в сила от 01.07.2012 г., изм. - ДВ, бр. 53 от 2014 г., изм. - ДВ, бр. 14 от 2015 г.) Лицето, получило разрешение за ремонтни дейности на оръжия и боеприпаси за тях, уведомява директора на ГДНП на МВР, съответно началника на РУ на МВР, при: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преустройство на обектите по </w:t>
      </w:r>
      <w:hyperlink r:id="rId567" w:history="1">
        <w:r w:rsidRPr="00BA782F">
          <w:rPr>
            <w:rFonts w:ascii="Arial" w:eastAsia="Times New Roman" w:hAnsi="Arial" w:cs="Arial"/>
            <w:b/>
            <w:bCs/>
            <w:color w:val="A52A2A"/>
            <w:sz w:val="24"/>
            <w:szCs w:val="24"/>
            <w:u w:val="single"/>
            <w:lang w:eastAsia="bg-BG"/>
          </w:rPr>
          <w:t>чл. 134, ал. 1 и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промяна на лицата по </w:t>
      </w:r>
      <w:hyperlink r:id="rId568" w:history="1">
        <w:r w:rsidRPr="00BA782F">
          <w:rPr>
            <w:rFonts w:ascii="Arial" w:eastAsia="Times New Roman" w:hAnsi="Arial" w:cs="Arial"/>
            <w:b/>
            <w:bCs/>
            <w:color w:val="A52A2A"/>
            <w:sz w:val="24"/>
            <w:szCs w:val="24"/>
            <w:u w:val="single"/>
            <w:lang w:eastAsia="bg-BG"/>
          </w:rPr>
          <w:t>чл. 134, ал.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промяна на търговската регистрация.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случаите по ал. 1 лицето, получило разрешение за ремонтни дейности, представя в 14-дневен срок от настъпването на промяната документите, свързани с нея, когато е приложимо, и документ за платена такса в размер, определен с тарифата по </w:t>
      </w:r>
      <w:hyperlink r:id="rId569" w:history="1">
        <w:r w:rsidRPr="00BA782F">
          <w:rPr>
            <w:rFonts w:ascii="Arial" w:eastAsia="Times New Roman" w:hAnsi="Arial" w:cs="Arial"/>
            <w:b/>
            <w:bCs/>
            <w:color w:val="A52A2A"/>
            <w:sz w:val="24"/>
            <w:szCs w:val="24"/>
            <w:u w:val="single"/>
            <w:lang w:eastAsia="bg-BG"/>
          </w:rPr>
          <w:t>чл. 12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Оценяването на документите по ал. 2 и проверката на място на обектите за ремонт, когато е необходимо, се извършват по реда на </w:t>
      </w:r>
      <w:hyperlink r:id="rId570" w:history="1">
        <w:r w:rsidRPr="00BA782F">
          <w:rPr>
            <w:rFonts w:ascii="Arial" w:eastAsia="Times New Roman" w:hAnsi="Arial" w:cs="Arial"/>
            <w:b/>
            <w:bCs/>
            <w:color w:val="A52A2A"/>
            <w:sz w:val="24"/>
            <w:szCs w:val="24"/>
            <w:u w:val="single"/>
            <w:lang w:eastAsia="bg-BG"/>
          </w:rPr>
          <w:t>чл. 136, ал. 1 - 3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44 от 2012 г., в сила от 01.07.2012 г., изм. - ДВ, бр. 53 от 2014 г., изм. - ДВ, бр. 14 от 2015 г.) Директорът на ГДНП на МВР или оправомощено от него длъжностно лице, съответно началникът на РУ на МВР по местонахождението на обекта за ремонт, отразява в 14-дневен срок промяната в издаденото разрешение за ремонтни дейности.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140. (1) Лицата по </w:t>
      </w:r>
      <w:hyperlink r:id="rId571"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водят регистър, който съдържа: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идентификационни данни на приетите за ремонт оръжия и/или боеприпаси за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име и адрес на лицето, което е предоставило оръжията и/или боеприпасите за тях за ремонт, номер на разрешението за носене и употреба и дата;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37 от 2019 г.) идентификационни данни на основните компоненти, които са подменени, и номер на разрешението за придобиването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44 от 2012 г., в сила от 01.07.2012 г., изм. - ДВ, бр. 53 от 2014 г., изм. - ДВ, бр. 14 от 2015 г.) Лицата по ал. 1 в срок 10 работни дни след приключване на всяко тримесечие представят на директора на ГДНП на МВР или на съответния началник на РУ на МВР, издал разрешението, копие от регистъра за изтеклото тримесечие, на хартиен или електронен носител.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Данните по ал. 1 се съхраняват от лицата по </w:t>
      </w:r>
      <w:hyperlink r:id="rId572"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за период 10 години от датата на вписването им в регистъра и се предоставят при поискване на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При прекратяване на дейността си лицата по </w:t>
      </w:r>
      <w:hyperlink r:id="rId573"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предават в едномесечен срок регистъра по ал. 1 на съответния орган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В случаите по ал. 4 разрешението за ремонтни дейности прекратява действието си и обстоятелството се вписва в регистъра по </w:t>
      </w:r>
      <w:hyperlink r:id="rId574" w:history="1">
        <w:r w:rsidRPr="00BA782F">
          <w:rPr>
            <w:rFonts w:ascii="Arial" w:eastAsia="Times New Roman" w:hAnsi="Arial" w:cs="Arial"/>
            <w:b/>
            <w:bCs/>
            <w:color w:val="A52A2A"/>
            <w:sz w:val="24"/>
            <w:szCs w:val="24"/>
            <w:u w:val="single"/>
            <w:lang w:eastAsia="bg-BG"/>
          </w:rPr>
          <w:t>чл. 11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141. (Изм. - ДВ, бр. 37 от 2019 г.) Лицата, получили разрешение за ремонтни дейности, могат да извършват дейностите по </w:t>
      </w:r>
      <w:hyperlink r:id="rId575" w:history="1">
        <w:r w:rsidRPr="00BA782F">
          <w:rPr>
            <w:rFonts w:ascii="Arial" w:eastAsia="Times New Roman" w:hAnsi="Arial" w:cs="Arial"/>
            <w:b/>
            <w:bCs/>
            <w:color w:val="A52A2A"/>
            <w:sz w:val="24"/>
            <w:szCs w:val="24"/>
            <w:u w:val="single"/>
            <w:lang w:eastAsia="bg-BG"/>
          </w:rPr>
          <w:t>чл. 132, ал. 1, т. 1</w:t>
        </w:r>
      </w:hyperlink>
      <w:r w:rsidRPr="00BA782F">
        <w:rPr>
          <w:rFonts w:ascii="Arial" w:eastAsia="Times New Roman" w:hAnsi="Arial" w:cs="Arial"/>
          <w:color w:val="222222"/>
          <w:sz w:val="24"/>
          <w:szCs w:val="24"/>
          <w:lang w:eastAsia="bg-BG"/>
        </w:rPr>
        <w:t> след получаване на разрешение за придобиване на основни компоненти за огнестрелни оръжия по реда на </w:t>
      </w:r>
      <w:hyperlink r:id="rId576"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142. (1) При приемане на оръжие за ремонт лицето, получило разрешение за ремонт, съставя двустранен приемо-предавателен протокол по образец.</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Прието за ремонт огнестрелно оръжие в извънработно време се съхранява при спазване изискванията на </w:t>
      </w:r>
      <w:hyperlink r:id="rId577" w:history="1">
        <w:r w:rsidRPr="00BA782F">
          <w:rPr>
            <w:rFonts w:ascii="Arial" w:eastAsia="Times New Roman" w:hAnsi="Arial" w:cs="Arial"/>
            <w:b/>
            <w:bCs/>
            <w:color w:val="A52A2A"/>
            <w:sz w:val="24"/>
            <w:szCs w:val="24"/>
            <w:u w:val="single"/>
            <w:lang w:eastAsia="bg-BG"/>
          </w:rPr>
          <w:t>чл. 98</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143. Лицата по </w:t>
      </w:r>
      <w:hyperlink r:id="rId578" w:history="1">
        <w:r w:rsidRPr="00BA782F">
          <w:rPr>
            <w:rFonts w:ascii="Arial" w:eastAsia="Times New Roman" w:hAnsi="Arial" w:cs="Arial"/>
            <w:b/>
            <w:bCs/>
            <w:color w:val="A52A2A"/>
            <w:sz w:val="24"/>
            <w:szCs w:val="24"/>
            <w:u w:val="single"/>
            <w:lang w:eastAsia="bg-BG"/>
          </w:rPr>
          <w:t>чл. 133, ал. 1</w:t>
        </w:r>
      </w:hyperlink>
      <w:r w:rsidRPr="00BA782F">
        <w:rPr>
          <w:rFonts w:ascii="Arial" w:eastAsia="Times New Roman" w:hAnsi="Arial" w:cs="Arial"/>
          <w:color w:val="222222"/>
          <w:sz w:val="24"/>
          <w:szCs w:val="24"/>
          <w:lang w:eastAsia="bg-BG"/>
        </w:rPr>
        <w:t> и лицата, получили разрешение за търговия по реда на този закон, могат да транспортират приетите за ремонт оръжия от обекта за ремонт или търговския обект до стрелбище с цел прострелването им, както и до друг обект за ремонт или търговски обект и обратно, след предварително уведомяване на съответния компетентен орган, на чиято територия се намира обектът, до който се осъществява транспортирането.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144. Забраняват се: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извършването на ремонтна дейност на боеприпаси без предварителен инструктаж съгласно технологичните изисквания за правилата на безопасност при работа с тях, определени от производителя;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промяна в конструкцията и механизмите на оръжията и боеприпасите, свързани с тяхното действие;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монтаж на детайли от различни модели и системи или на детайли, изработени от различен от оригиналния материал, с изключение на неметални детайли (приклади, ложи, </w:t>
      </w:r>
      <w:proofErr w:type="spellStart"/>
      <w:r w:rsidRPr="00BA782F">
        <w:rPr>
          <w:rFonts w:ascii="Arial" w:eastAsia="Times New Roman" w:hAnsi="Arial" w:cs="Arial"/>
          <w:color w:val="222222"/>
          <w:sz w:val="24"/>
          <w:szCs w:val="24"/>
          <w:lang w:eastAsia="bg-BG"/>
        </w:rPr>
        <w:t>полуложи</w:t>
      </w:r>
      <w:proofErr w:type="spellEnd"/>
      <w:r w:rsidRPr="00BA782F">
        <w:rPr>
          <w:rFonts w:ascii="Arial" w:eastAsia="Times New Roman" w:hAnsi="Arial" w:cs="Arial"/>
          <w:color w:val="222222"/>
          <w:sz w:val="24"/>
          <w:szCs w:val="24"/>
          <w:lang w:eastAsia="bg-BG"/>
        </w:rPr>
        <w:t>, ръкохватки и други);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промяна на фабрично наложени номера върху основните компоненти и/или на уникалната маркировка по </w:t>
      </w:r>
      <w:hyperlink r:id="rId579"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 </w:t>
      </w:r>
      <w:hyperlink r:id="rId580" w:history="1">
        <w:r w:rsidRPr="00BA782F">
          <w:rPr>
            <w:rFonts w:ascii="Arial" w:eastAsia="Times New Roman" w:hAnsi="Arial" w:cs="Arial"/>
            <w:b/>
            <w:bCs/>
            <w:color w:val="A52A2A"/>
            <w:sz w:val="24"/>
            <w:szCs w:val="24"/>
            <w:u w:val="single"/>
            <w:lang w:eastAsia="bg-BG"/>
          </w:rPr>
          <w:t>27</w:t>
        </w:r>
      </w:hyperlink>
      <w:r w:rsidRPr="00BA782F">
        <w:rPr>
          <w:rFonts w:ascii="Arial" w:eastAsia="Times New Roman" w:hAnsi="Arial" w:cs="Arial"/>
          <w:color w:val="222222"/>
          <w:sz w:val="24"/>
          <w:szCs w:val="24"/>
          <w:lang w:eastAsia="bg-BG"/>
        </w:rPr>
        <w:t> или маркировката съгласно Конвенцията относно взаимното признаване на контролните щемпели върху преносимите огнестрелни оръжия, подписана на 1 юли 1969 г.</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Раздел II.</w:t>
      </w:r>
      <w:r w:rsidRPr="00BA782F">
        <w:rPr>
          <w:rFonts w:ascii="Arial" w:eastAsia="Times New Roman" w:hAnsi="Arial" w:cs="Arial"/>
          <w:b/>
          <w:bCs/>
          <w:color w:val="222222"/>
          <w:sz w:val="24"/>
          <w:szCs w:val="24"/>
          <w:lang w:eastAsia="bg-BG"/>
        </w:rPr>
        <w:br/>
        <w:t xml:space="preserve">Бракуване и унищожаване на взривни вещества, оръжия, боеприпаси и пиротехнически изделия и </w:t>
      </w:r>
      <w:proofErr w:type="spellStart"/>
      <w:r w:rsidRPr="00BA782F">
        <w:rPr>
          <w:rFonts w:ascii="Arial" w:eastAsia="Times New Roman" w:hAnsi="Arial" w:cs="Arial"/>
          <w:b/>
          <w:bCs/>
          <w:color w:val="222222"/>
          <w:sz w:val="24"/>
          <w:szCs w:val="24"/>
          <w:lang w:eastAsia="bg-BG"/>
        </w:rPr>
        <w:t>утилизация</w:t>
      </w:r>
      <w:proofErr w:type="spellEnd"/>
      <w:r w:rsidRPr="00BA782F">
        <w:rPr>
          <w:rFonts w:ascii="Arial" w:eastAsia="Times New Roman" w:hAnsi="Arial" w:cs="Arial"/>
          <w:b/>
          <w:bCs/>
          <w:color w:val="222222"/>
          <w:sz w:val="24"/>
          <w:szCs w:val="24"/>
          <w:lang w:eastAsia="bg-BG"/>
        </w:rPr>
        <w:t xml:space="preserve"> на оръжия и боеприпаси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145. (1) На бракуване и унищожаване задължително подлежат: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негодни за употреба пиротехнически изделия и взривни вещества;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огнестрелни оръжия и боеприпаси за тях, чието разглобяване е опасно или технически невъзможно;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(изм. - ДВ, бр. 37 от 2019 г., доп. - ДВ, бр. 100 от 2020 г.) оръжия, с изключение на тези за колекциониране и оръжейна сбирка, когато повредите на основни компоненти от тях са довели до постоянна </w:t>
      </w:r>
      <w:proofErr w:type="spellStart"/>
      <w:r w:rsidRPr="00BA782F">
        <w:rPr>
          <w:rFonts w:ascii="Arial" w:eastAsia="Times New Roman" w:hAnsi="Arial" w:cs="Arial"/>
          <w:color w:val="222222"/>
          <w:sz w:val="24"/>
          <w:szCs w:val="24"/>
          <w:lang w:eastAsia="bg-BG"/>
        </w:rPr>
        <w:t>нефункционалност</w:t>
      </w:r>
      <w:proofErr w:type="spellEnd"/>
      <w:r w:rsidRPr="00BA782F">
        <w:rPr>
          <w:rFonts w:ascii="Arial" w:eastAsia="Times New Roman" w:hAnsi="Arial" w:cs="Arial"/>
          <w:color w:val="222222"/>
          <w:sz w:val="24"/>
          <w:szCs w:val="24"/>
          <w:lang w:eastAsia="bg-BG"/>
        </w:rPr>
        <w:t xml:space="preserve"> и е невъзможно да бъдат отстранени, подменени или модифицирани, без да се наруши конструкцията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огнестрелни оръжия и боеприпаси за тях без нанесена уникална маркировка по </w:t>
      </w:r>
      <w:hyperlink r:id="rId581"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 </w:t>
      </w:r>
      <w:hyperlink r:id="rId582" w:history="1">
        <w:r w:rsidRPr="00BA782F">
          <w:rPr>
            <w:rFonts w:ascii="Arial" w:eastAsia="Times New Roman" w:hAnsi="Arial" w:cs="Arial"/>
            <w:b/>
            <w:bCs/>
            <w:color w:val="A52A2A"/>
            <w:sz w:val="24"/>
            <w:szCs w:val="24"/>
            <w:u w:val="single"/>
            <w:lang w:eastAsia="bg-BG"/>
          </w:rPr>
          <w:t>27</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(В сила от 05.04.2013 г.) взривни вещества за граждански цели без нанесена уникална идентификация по </w:t>
      </w:r>
      <w:hyperlink r:id="rId583" w:history="1">
        <w:r w:rsidRPr="00BA782F">
          <w:rPr>
            <w:rFonts w:ascii="Arial" w:eastAsia="Times New Roman" w:hAnsi="Arial" w:cs="Arial"/>
            <w:b/>
            <w:bCs/>
            <w:color w:val="A52A2A"/>
            <w:sz w:val="24"/>
            <w:szCs w:val="24"/>
            <w:u w:val="single"/>
            <w:lang w:eastAsia="bg-BG"/>
          </w:rPr>
          <w:t>чл. 29,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Годни части от бракувани огнестрелни оръжия могат да бъдат използвани за ремонтни дейности при условията на </w:t>
      </w:r>
      <w:hyperlink r:id="rId584" w:history="1">
        <w:r w:rsidRPr="00BA782F">
          <w:rPr>
            <w:rFonts w:ascii="Arial" w:eastAsia="Times New Roman" w:hAnsi="Arial" w:cs="Arial"/>
            <w:b/>
            <w:bCs/>
            <w:color w:val="A52A2A"/>
            <w:sz w:val="24"/>
            <w:szCs w:val="24"/>
            <w:u w:val="single"/>
            <w:lang w:eastAsia="bg-BG"/>
          </w:rPr>
          <w:t>чл. 141</w:t>
        </w:r>
      </w:hyperlink>
      <w:r w:rsidRPr="00BA782F">
        <w:rPr>
          <w:rFonts w:ascii="Arial" w:eastAsia="Times New Roman" w:hAnsi="Arial" w:cs="Arial"/>
          <w:color w:val="222222"/>
          <w:sz w:val="24"/>
          <w:szCs w:val="24"/>
          <w:lang w:eastAsia="bg-BG"/>
        </w:rPr>
        <w:t xml:space="preserve"> след извършване на </w:t>
      </w:r>
      <w:proofErr w:type="spellStart"/>
      <w:r w:rsidRPr="00BA782F">
        <w:rPr>
          <w:rFonts w:ascii="Arial" w:eastAsia="Times New Roman" w:hAnsi="Arial" w:cs="Arial"/>
          <w:color w:val="222222"/>
          <w:sz w:val="24"/>
          <w:szCs w:val="24"/>
          <w:lang w:eastAsia="bg-BG"/>
        </w:rPr>
        <w:lastRenderedPageBreak/>
        <w:t>утилизацията</w:t>
      </w:r>
      <w:proofErr w:type="spellEnd"/>
      <w:r w:rsidRPr="00BA782F">
        <w:rPr>
          <w:rFonts w:ascii="Arial" w:eastAsia="Times New Roman" w:hAnsi="Arial" w:cs="Arial"/>
          <w:color w:val="222222"/>
          <w:sz w:val="24"/>
          <w:szCs w:val="24"/>
          <w:lang w:eastAsia="bg-BG"/>
        </w:rPr>
        <w:t xml:space="preserve"> им и заличаване на уникалната маркировка, ако същата е поставена на съответния годен основен компонент.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Заличаването на маркировката по ал. 2 се извършва от лицето, извършващо </w:t>
      </w:r>
      <w:proofErr w:type="spellStart"/>
      <w:r w:rsidRPr="00BA782F">
        <w:rPr>
          <w:rFonts w:ascii="Arial" w:eastAsia="Times New Roman" w:hAnsi="Arial" w:cs="Arial"/>
          <w:color w:val="222222"/>
          <w:sz w:val="24"/>
          <w:szCs w:val="24"/>
          <w:lang w:eastAsia="bg-BG"/>
        </w:rPr>
        <w:t>утилизацията</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Взривните вещества, оръжията, боеприпасите и пиротехническите изделия, извън тези по ал. 1, могат да се бракуват или унищожават по реда на </w:t>
      </w:r>
      <w:hyperlink r:id="rId585" w:history="1">
        <w:r w:rsidRPr="00BA782F">
          <w:rPr>
            <w:rFonts w:ascii="Arial" w:eastAsia="Times New Roman" w:hAnsi="Arial" w:cs="Arial"/>
            <w:b/>
            <w:bCs/>
            <w:color w:val="A52A2A"/>
            <w:sz w:val="24"/>
            <w:szCs w:val="24"/>
            <w:u w:val="single"/>
            <w:lang w:eastAsia="bg-BG"/>
          </w:rPr>
          <w:t>чл. 146 - 150</w:t>
        </w:r>
      </w:hyperlink>
      <w:r w:rsidRPr="00BA782F">
        <w:rPr>
          <w:rFonts w:ascii="Arial" w:eastAsia="Times New Roman" w:hAnsi="Arial" w:cs="Arial"/>
          <w:color w:val="222222"/>
          <w:sz w:val="24"/>
          <w:szCs w:val="24"/>
          <w:lang w:eastAsia="bg-BG"/>
        </w:rPr>
        <w:t> по желание на собственика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146. (1) Бракуването и унищожаването на изделия по </w:t>
      </w:r>
      <w:hyperlink r:id="rId586" w:history="1">
        <w:r w:rsidRPr="00BA782F">
          <w:rPr>
            <w:rFonts w:ascii="Arial" w:eastAsia="Times New Roman" w:hAnsi="Arial" w:cs="Arial"/>
            <w:b/>
            <w:bCs/>
            <w:color w:val="A52A2A"/>
            <w:sz w:val="24"/>
            <w:szCs w:val="24"/>
            <w:u w:val="single"/>
            <w:lang w:eastAsia="bg-BG"/>
          </w:rPr>
          <w:t>чл. 145, ал. 1, т. 4 и 5</w:t>
        </w:r>
      </w:hyperlink>
      <w:r w:rsidRPr="00BA782F">
        <w:rPr>
          <w:rFonts w:ascii="Arial" w:eastAsia="Times New Roman" w:hAnsi="Arial" w:cs="Arial"/>
          <w:color w:val="222222"/>
          <w:sz w:val="24"/>
          <w:szCs w:val="24"/>
          <w:lang w:eastAsia="bg-BG"/>
        </w:rPr>
        <w:t> се извършват в присъствието на представители на МВР и на лицето, получило разрешение за производство, съответно за търговия или за внос.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Бракуването и унищожаването на взривни вещества, оръжия, боеприпаси и пиротехнически изделия, придобити по реда на </w:t>
      </w:r>
      <w:hyperlink r:id="rId587"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 се извършват в присъствието на представители на МВР и на Министерството на културата, когато оръжията са придобити за културни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Когато взривните вещества, оръжията, боеприпасите и пиротехническите изделия са придобити от физически лица, бракуването и унищожаването им се извършват от комисия, назначена със заповед на компетентния орган, издал разрешението, в която се включват лицето, получило разрешение за придобиване, представител на МВР и представител на Министерството на културата, когато оръжията са придобити за културни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147. (1) При бракуване на взривни вещества, оръжия, боеприпаси и пиротехнически изделия се изготвя протокол по образец, в който се описват видът и количествата взривни вещества, оръжия, боеприпаси и пиротехнически изделия, които се бракуват, и причините за бракуването.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унищожаване на взривни вещества, оръжия, боеприпаси и пиротехнически изделия се изготвя протокол, в който се описват видът и количествата взривни вещества, оръжия, боеприпаси и пиротехнически изделия, начинът за унищожаване и мястото, където се унищожават.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Протоколите по ал. 1 и 2 се изготвят в два екземпляра - един за лицето, чиито изделия се бракуват и/или унищожават, и един за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Разходите по унищожаването на взривни вещества, оръжия, боеприпаси и пиротехнически изделия са за сметка на лицата, които са ги придобили, произвели, внесли или пуснали в търговската мрежа.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148. (1) Взривни вещества, боеприпаси за оръжия и пиротехнически изделия се унищожават чрез взривяване или изгаряне.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(Доп. - ДВ, бр. 37 от 2019 г.) Чрез взривяване се унищожават взривни вещества, които не са загубили способността си да детонират - снаряди, мини, авиационни бомби, бойни части за ракети, челни части на реактивни гранати и взриватели, запалки, капсули, </w:t>
      </w:r>
      <w:proofErr w:type="spellStart"/>
      <w:r w:rsidRPr="00BA782F">
        <w:rPr>
          <w:rFonts w:ascii="Arial" w:eastAsia="Times New Roman" w:hAnsi="Arial" w:cs="Arial"/>
          <w:color w:val="222222"/>
          <w:sz w:val="24"/>
          <w:szCs w:val="24"/>
          <w:lang w:eastAsia="bg-BG"/>
        </w:rPr>
        <w:t>електродетонатори</w:t>
      </w:r>
      <w:proofErr w:type="spellEnd"/>
      <w:r w:rsidRPr="00BA782F">
        <w:rPr>
          <w:rFonts w:ascii="Arial" w:eastAsia="Times New Roman" w:hAnsi="Arial" w:cs="Arial"/>
          <w:color w:val="222222"/>
          <w:sz w:val="24"/>
          <w:szCs w:val="24"/>
          <w:lang w:eastAsia="bg-BG"/>
        </w:rPr>
        <w:t xml:space="preserve"> и други средства за взривяване, </w:t>
      </w:r>
      <w:proofErr w:type="spellStart"/>
      <w:r w:rsidRPr="00BA782F">
        <w:rPr>
          <w:rFonts w:ascii="Arial" w:eastAsia="Times New Roman" w:hAnsi="Arial" w:cs="Arial"/>
          <w:color w:val="222222"/>
          <w:sz w:val="24"/>
          <w:szCs w:val="24"/>
          <w:lang w:eastAsia="bg-BG"/>
        </w:rPr>
        <w:t>ексудирали</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нитроестерни</w:t>
      </w:r>
      <w:proofErr w:type="spellEnd"/>
      <w:r w:rsidRPr="00BA782F">
        <w:rPr>
          <w:rFonts w:ascii="Arial" w:eastAsia="Times New Roman" w:hAnsi="Arial" w:cs="Arial"/>
          <w:color w:val="222222"/>
          <w:sz w:val="24"/>
          <w:szCs w:val="24"/>
          <w:lang w:eastAsia="bg-BG"/>
        </w:rPr>
        <w:t xml:space="preserve"> взривни вещества.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Чрез изгаряне се унищожават взривни вещества, загубили способност да детонират - барути, пиротехнически средства и състави и боеприпаси за оръжие с калибър до 15 мм.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(Изм. - ДВ, бр. 73 от 2012 г., в сила от 25.09.2012 г.) Допуска се унищожаването на взривни вещества по химически начин при спазване изискванията на </w:t>
      </w:r>
      <w:hyperlink r:id="rId588" w:tgtFrame="_blank" w:history="1">
        <w:r w:rsidRPr="00BA782F">
          <w:rPr>
            <w:rFonts w:ascii="Arial" w:eastAsia="Times New Roman" w:hAnsi="Arial" w:cs="Arial"/>
            <w:b/>
            <w:bCs/>
            <w:color w:val="0000FF"/>
            <w:sz w:val="24"/>
            <w:szCs w:val="24"/>
            <w:u w:val="single"/>
            <w:lang w:eastAsia="bg-BG"/>
          </w:rPr>
          <w:t>Закона за опазване на околната среда</w:t>
        </w:r>
      </w:hyperlink>
      <w:r w:rsidRPr="00BA782F">
        <w:rPr>
          <w:rFonts w:ascii="Arial" w:eastAsia="Times New Roman" w:hAnsi="Arial" w:cs="Arial"/>
          <w:color w:val="222222"/>
          <w:sz w:val="24"/>
          <w:szCs w:val="24"/>
          <w:lang w:eastAsia="bg-BG"/>
        </w:rPr>
        <w:t> и на </w:t>
      </w:r>
      <w:hyperlink r:id="rId589" w:tgtFrame="_blank" w:history="1">
        <w:r w:rsidRPr="00BA782F">
          <w:rPr>
            <w:rFonts w:ascii="Arial" w:eastAsia="Times New Roman" w:hAnsi="Arial" w:cs="Arial"/>
            <w:b/>
            <w:bCs/>
            <w:color w:val="0000FF"/>
            <w:sz w:val="24"/>
            <w:szCs w:val="24"/>
            <w:u w:val="single"/>
            <w:lang w:eastAsia="bg-BG"/>
          </w:rPr>
          <w:t>Закона за защита от вредното въздействие на химичните вещества и смеси.</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Оръжията се унищожават по механичен начин чрез счупване, смачкване, разглобяване и други методи, след което се претопяват.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149. (Изм. - ДВ, бр. 73 от 2012 г., в сила от 25.09.2012 г.) Взривните вещества, боеприпасите и пиротехническите изделия се унищожават на специални площадки при спазване изискванията на </w:t>
      </w:r>
      <w:hyperlink r:id="rId590" w:tgtFrame="_blank" w:history="1">
        <w:r w:rsidRPr="00BA782F">
          <w:rPr>
            <w:rFonts w:ascii="Arial" w:eastAsia="Times New Roman" w:hAnsi="Arial" w:cs="Arial"/>
            <w:b/>
            <w:bCs/>
            <w:color w:val="0000FF"/>
            <w:sz w:val="24"/>
            <w:szCs w:val="24"/>
            <w:u w:val="single"/>
            <w:lang w:eastAsia="bg-BG"/>
          </w:rPr>
          <w:t>Закона за опазване на околната среда</w:t>
        </w:r>
      </w:hyperlink>
      <w:r w:rsidRPr="00BA782F">
        <w:rPr>
          <w:rFonts w:ascii="Arial" w:eastAsia="Times New Roman" w:hAnsi="Arial" w:cs="Arial"/>
          <w:color w:val="222222"/>
          <w:sz w:val="24"/>
          <w:szCs w:val="24"/>
          <w:lang w:eastAsia="bg-BG"/>
        </w:rPr>
        <w:t> и на </w:t>
      </w:r>
      <w:hyperlink r:id="rId591" w:tgtFrame="_blank" w:history="1">
        <w:r w:rsidRPr="00BA782F">
          <w:rPr>
            <w:rFonts w:ascii="Arial" w:eastAsia="Times New Roman" w:hAnsi="Arial" w:cs="Arial"/>
            <w:b/>
            <w:bCs/>
            <w:color w:val="0000FF"/>
            <w:sz w:val="24"/>
            <w:szCs w:val="24"/>
            <w:u w:val="single"/>
            <w:lang w:eastAsia="bg-BG"/>
          </w:rPr>
          <w:t>Закона за защита от вредното въздействие на химичните вещества и смеси.</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150. Унищожаването на взривни вещества, боеприпаси и пиротехнически изделия се извършва от лица, притежаващи необходимата квалификация и придобита правоспособност за безопасност на труда при взривни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151. (1) </w:t>
      </w:r>
      <w:proofErr w:type="spellStart"/>
      <w:r w:rsidRPr="00BA782F">
        <w:rPr>
          <w:rFonts w:ascii="Arial" w:eastAsia="Times New Roman" w:hAnsi="Arial" w:cs="Arial"/>
          <w:color w:val="222222"/>
          <w:sz w:val="24"/>
          <w:szCs w:val="24"/>
          <w:lang w:eastAsia="bg-BG"/>
        </w:rPr>
        <w:t>Утилизацията</w:t>
      </w:r>
      <w:proofErr w:type="spellEnd"/>
      <w:r w:rsidRPr="00BA782F">
        <w:rPr>
          <w:rFonts w:ascii="Arial" w:eastAsia="Times New Roman" w:hAnsi="Arial" w:cs="Arial"/>
          <w:color w:val="222222"/>
          <w:sz w:val="24"/>
          <w:szCs w:val="24"/>
          <w:lang w:eastAsia="bg-BG"/>
        </w:rPr>
        <w:t xml:space="preserve"> на оръжия е процес на необратимо преобразуване чрез разглобяване, при който съответното оръжие се разпада до съставните си елементи, които след това са годни за употреба по предназначението 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w:t>
      </w:r>
      <w:proofErr w:type="spellStart"/>
      <w:r w:rsidRPr="00BA782F">
        <w:rPr>
          <w:rFonts w:ascii="Arial" w:eastAsia="Times New Roman" w:hAnsi="Arial" w:cs="Arial"/>
          <w:color w:val="222222"/>
          <w:sz w:val="24"/>
          <w:szCs w:val="24"/>
          <w:lang w:eastAsia="bg-BG"/>
        </w:rPr>
        <w:t>Утилизация</w:t>
      </w:r>
      <w:proofErr w:type="spellEnd"/>
      <w:r w:rsidRPr="00BA782F">
        <w:rPr>
          <w:rFonts w:ascii="Arial" w:eastAsia="Times New Roman" w:hAnsi="Arial" w:cs="Arial"/>
          <w:color w:val="222222"/>
          <w:sz w:val="24"/>
          <w:szCs w:val="24"/>
          <w:lang w:eastAsia="bg-BG"/>
        </w:rPr>
        <w:t xml:space="preserve"> на боеприпаси е процес на необратимо преобразуване чрез </w:t>
      </w:r>
      <w:proofErr w:type="spellStart"/>
      <w:r w:rsidRPr="00BA782F">
        <w:rPr>
          <w:rFonts w:ascii="Arial" w:eastAsia="Times New Roman" w:hAnsi="Arial" w:cs="Arial"/>
          <w:color w:val="222222"/>
          <w:sz w:val="24"/>
          <w:szCs w:val="24"/>
          <w:lang w:eastAsia="bg-BG"/>
        </w:rPr>
        <w:t>разснарядяване</w:t>
      </w:r>
      <w:proofErr w:type="spellEnd"/>
      <w:r w:rsidRPr="00BA782F">
        <w:rPr>
          <w:rFonts w:ascii="Arial" w:eastAsia="Times New Roman" w:hAnsi="Arial" w:cs="Arial"/>
          <w:color w:val="222222"/>
          <w:sz w:val="24"/>
          <w:szCs w:val="24"/>
          <w:lang w:eastAsia="bg-BG"/>
        </w:rPr>
        <w:t xml:space="preserve"> на отделни съставни елементи с последващо използване на отпадъчните барути, взривни вещества, празна опаковка, черни и цветни метали.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w:t>
      </w:r>
      <w:proofErr w:type="spellStart"/>
      <w:r w:rsidRPr="00BA782F">
        <w:rPr>
          <w:rFonts w:ascii="Arial" w:eastAsia="Times New Roman" w:hAnsi="Arial" w:cs="Arial"/>
          <w:color w:val="222222"/>
          <w:sz w:val="24"/>
          <w:szCs w:val="24"/>
          <w:lang w:eastAsia="bg-BG"/>
        </w:rPr>
        <w:t>Утилизацията</w:t>
      </w:r>
      <w:proofErr w:type="spellEnd"/>
      <w:r w:rsidRPr="00BA782F">
        <w:rPr>
          <w:rFonts w:ascii="Arial" w:eastAsia="Times New Roman" w:hAnsi="Arial" w:cs="Arial"/>
          <w:color w:val="222222"/>
          <w:sz w:val="24"/>
          <w:szCs w:val="24"/>
          <w:lang w:eastAsia="bg-BG"/>
        </w:rPr>
        <w:t xml:space="preserve"> по ал. 1 и 2 се извършва от лица, които притежават разрешение за производство на оръжия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(4) (Нова - ДВ, бр. 37 от 2019 г.) Всички отпадъчни барути, взривни вещества, празни опаковки, черни и цветни метали, които могат да се получат в резултат на </w:t>
      </w:r>
      <w:proofErr w:type="spellStart"/>
      <w:r w:rsidRPr="00BA782F">
        <w:rPr>
          <w:rFonts w:ascii="Arial" w:eastAsia="Times New Roman" w:hAnsi="Arial" w:cs="Arial"/>
          <w:color w:val="222222"/>
          <w:sz w:val="24"/>
          <w:szCs w:val="24"/>
          <w:lang w:eastAsia="bg-BG"/>
        </w:rPr>
        <w:t>утилизацията</w:t>
      </w:r>
      <w:proofErr w:type="spellEnd"/>
      <w:r w:rsidRPr="00BA782F">
        <w:rPr>
          <w:rFonts w:ascii="Arial" w:eastAsia="Times New Roman" w:hAnsi="Arial" w:cs="Arial"/>
          <w:color w:val="222222"/>
          <w:sz w:val="24"/>
          <w:szCs w:val="24"/>
          <w:lang w:eastAsia="bg-BG"/>
        </w:rPr>
        <w:t xml:space="preserve"> на боеприпаси на въоръжените сили на Република България, както и всички постъпления от продажбата на отпадъчни барути, взривни вещества, празни опаковки, черни и цветни метали, получени в резултат на </w:t>
      </w:r>
      <w:proofErr w:type="spellStart"/>
      <w:r w:rsidRPr="00BA782F">
        <w:rPr>
          <w:rFonts w:ascii="Arial" w:eastAsia="Times New Roman" w:hAnsi="Arial" w:cs="Arial"/>
          <w:color w:val="222222"/>
          <w:sz w:val="24"/>
          <w:szCs w:val="24"/>
          <w:lang w:eastAsia="bg-BG"/>
        </w:rPr>
        <w:t>утилизацията</w:t>
      </w:r>
      <w:proofErr w:type="spellEnd"/>
      <w:r w:rsidRPr="00BA782F">
        <w:rPr>
          <w:rFonts w:ascii="Arial" w:eastAsia="Times New Roman" w:hAnsi="Arial" w:cs="Arial"/>
          <w:color w:val="222222"/>
          <w:sz w:val="24"/>
          <w:szCs w:val="24"/>
          <w:lang w:eastAsia="bg-BG"/>
        </w:rPr>
        <w:t xml:space="preserve"> на боеприпаси, преминават в собственост на лицата по ал. 3 и се считат за отчетени в цената на предоставената услуга, залегнала в договора за </w:t>
      </w:r>
      <w:proofErr w:type="spellStart"/>
      <w:r w:rsidRPr="00BA782F">
        <w:rPr>
          <w:rFonts w:ascii="Arial" w:eastAsia="Times New Roman" w:hAnsi="Arial" w:cs="Arial"/>
          <w:color w:val="222222"/>
          <w:sz w:val="24"/>
          <w:szCs w:val="24"/>
          <w:lang w:eastAsia="bg-BG"/>
        </w:rPr>
        <w:t>утилизация</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Глава осма.</w:t>
      </w:r>
      <w:r w:rsidRPr="00BA782F">
        <w:rPr>
          <w:rFonts w:ascii="Arial" w:eastAsia="Times New Roman" w:hAnsi="Arial" w:cs="Arial"/>
          <w:b/>
          <w:bCs/>
          <w:color w:val="222222"/>
          <w:sz w:val="24"/>
          <w:szCs w:val="24"/>
          <w:lang w:eastAsia="bg-BG"/>
        </w:rPr>
        <w:br/>
        <w:t>КОНТРОЛ</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152. (1) (Изм. - ДВ, бр. 100 от 2020 г., в сила от 25.02.2021 г.) Контролът върху дейностите с взривни вещества, с оръжия, с боеприпаси и с пиротехнически изделия се осъществява от органите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Контролът върху производството на взривни вещества, оръжия, боеприпаси и пиротехнически изделия се осъществява от органите по ал. 1 и от комисията по </w:t>
      </w:r>
      <w:hyperlink r:id="rId592" w:history="1">
        <w:r w:rsidRPr="00BA782F">
          <w:rPr>
            <w:rFonts w:ascii="Arial" w:eastAsia="Times New Roman" w:hAnsi="Arial" w:cs="Arial"/>
            <w:b/>
            <w:bCs/>
            <w:color w:val="A52A2A"/>
            <w:sz w:val="24"/>
            <w:szCs w:val="24"/>
            <w:u w:val="single"/>
            <w:lang w:eastAsia="bg-BG"/>
          </w:rPr>
          <w:t>чл. 19,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Контролът върху дейностите с взривни вещества, с оръжия, с боеприпаси и с пиротехнически изделия може да се осъществява съвместно с представители на други държавни органи, на които са възложени определени правомощия, свързани с дейностите с взривни вещества, с оръжия, с боеприпаси и с пиротехнически изделия, съгласно действащото законодателство.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(Доп. - ДВ, бр. 100 от 2020 г., в сила от 25.02.2021 г., изм. - ДВ, бр. 41 от 2024 г., в сила от 10.05.2024 г., изм. - ДВ, бр. 55 от 2026 г.) Условията и редът за извършване на контрол върху дейностите по </w:t>
      </w:r>
      <w:hyperlink r:id="rId593" w:history="1">
        <w:r w:rsidRPr="00BA782F">
          <w:rPr>
            <w:rFonts w:ascii="Arial" w:eastAsia="Times New Roman" w:hAnsi="Arial" w:cs="Arial"/>
            <w:b/>
            <w:bCs/>
            <w:color w:val="A52A2A"/>
            <w:sz w:val="24"/>
            <w:szCs w:val="24"/>
            <w:u w:val="single"/>
            <w:lang w:eastAsia="bg-BG"/>
          </w:rPr>
          <w:t>чл. 1, ал. 1</w:t>
        </w:r>
      </w:hyperlink>
      <w:r w:rsidRPr="00BA782F">
        <w:rPr>
          <w:rFonts w:ascii="Arial" w:eastAsia="Times New Roman" w:hAnsi="Arial" w:cs="Arial"/>
          <w:color w:val="222222"/>
          <w:sz w:val="24"/>
          <w:szCs w:val="24"/>
          <w:lang w:eastAsia="bg-BG"/>
        </w:rPr>
        <w:t> се определят с наредба на министъра на вътрешните работи. Условията и редът за осъществяване на контрол от комисията по </w:t>
      </w:r>
      <w:hyperlink r:id="rId594" w:history="1">
        <w:r w:rsidRPr="00BA782F">
          <w:rPr>
            <w:rFonts w:ascii="Arial" w:eastAsia="Times New Roman" w:hAnsi="Arial" w:cs="Arial"/>
            <w:b/>
            <w:bCs/>
            <w:color w:val="A52A2A"/>
            <w:sz w:val="24"/>
            <w:szCs w:val="24"/>
            <w:u w:val="single"/>
            <w:lang w:eastAsia="bg-BG"/>
          </w:rPr>
          <w:t>чл. 19, ал. 2</w:t>
        </w:r>
      </w:hyperlink>
      <w:r w:rsidRPr="00BA782F">
        <w:rPr>
          <w:rFonts w:ascii="Arial" w:eastAsia="Times New Roman" w:hAnsi="Arial" w:cs="Arial"/>
          <w:color w:val="222222"/>
          <w:sz w:val="24"/>
          <w:szCs w:val="24"/>
          <w:lang w:eastAsia="bg-BG"/>
        </w:rPr>
        <w:t> върху дейностите по </w:t>
      </w:r>
      <w:hyperlink r:id="rId595" w:history="1">
        <w:r w:rsidRPr="00BA782F">
          <w:rPr>
            <w:rFonts w:ascii="Arial" w:eastAsia="Times New Roman" w:hAnsi="Arial" w:cs="Arial"/>
            <w:b/>
            <w:bCs/>
            <w:color w:val="A52A2A"/>
            <w:sz w:val="24"/>
            <w:szCs w:val="24"/>
            <w:u w:val="single"/>
            <w:lang w:eastAsia="bg-BG"/>
          </w:rPr>
          <w:t>чл. 1, ал. 1, т. 1</w:t>
        </w:r>
      </w:hyperlink>
      <w:r w:rsidRPr="00BA782F">
        <w:rPr>
          <w:rFonts w:ascii="Arial" w:eastAsia="Times New Roman" w:hAnsi="Arial" w:cs="Arial"/>
          <w:color w:val="222222"/>
          <w:sz w:val="24"/>
          <w:szCs w:val="24"/>
          <w:lang w:eastAsia="bg-BG"/>
        </w:rPr>
        <w:t> се определят с наредба на министъра на икономиката, инвестициите и индустрията.</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153. При осъществяването на контрола органите по </w:t>
      </w:r>
      <w:hyperlink r:id="rId596"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имат право: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на достъп до всички обекти, свързани с осъществяване на дейностите по </w:t>
      </w:r>
      <w:hyperlink r:id="rId597" w:history="1">
        <w:r w:rsidRPr="00BA782F">
          <w:rPr>
            <w:rFonts w:ascii="Arial" w:eastAsia="Times New Roman" w:hAnsi="Arial" w:cs="Arial"/>
            <w:b/>
            <w:bCs/>
            <w:color w:val="A52A2A"/>
            <w:sz w:val="24"/>
            <w:szCs w:val="24"/>
            <w:u w:val="single"/>
            <w:lang w:eastAsia="bg-BG"/>
          </w:rPr>
          <w:t>чл. 1, ал. 1</w:t>
        </w:r>
      </w:hyperlink>
      <w:r w:rsidRPr="00BA782F">
        <w:rPr>
          <w:rFonts w:ascii="Arial" w:eastAsia="Times New Roman" w:hAnsi="Arial" w:cs="Arial"/>
          <w:color w:val="222222"/>
          <w:sz w:val="24"/>
          <w:szCs w:val="24"/>
          <w:lang w:eastAsia="bg-BG"/>
        </w:rPr>
        <w:t> с взривни вещества, с оръжия, с боеприпаси и с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на достъп до регистрите, водени по този закон, до системата за проследяване движението на взривните вещества за граждански цели и до всякаква друга документация, свързана с дейностите по </w:t>
      </w:r>
      <w:hyperlink r:id="rId598" w:history="1">
        <w:r w:rsidRPr="00BA782F">
          <w:rPr>
            <w:rFonts w:ascii="Arial" w:eastAsia="Times New Roman" w:hAnsi="Arial" w:cs="Arial"/>
            <w:b/>
            <w:bCs/>
            <w:color w:val="A52A2A"/>
            <w:sz w:val="24"/>
            <w:szCs w:val="24"/>
            <w:u w:val="single"/>
            <w:lang w:eastAsia="bg-BG"/>
          </w:rPr>
          <w:t>чл. 1,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да проверяват документите по т. 2 и да правят копия от тях;</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да извършват проверки на взривните вещества, оръжията, боеприпасите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да вземат образци от взривни вещества и пиротехнически изделия и да ги предоставят за изпитвания;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да отнемат издадените разрешения по реда на този закон и да изземват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7. да преустановят транспортирането на взривни вещества, пиротехнически изделия, огнестрелни оръжия и боеприпаси за тях, когато установят, че доставката не е придружена с издаденото разрешение или с документ за транспортиране в рамките на Европейския съюз, до представянето </w:t>
      </w:r>
      <w:r w:rsidRPr="00BA782F">
        <w:rPr>
          <w:rFonts w:ascii="Arial" w:eastAsia="Times New Roman" w:hAnsi="Arial" w:cs="Arial"/>
          <w:color w:val="222222"/>
          <w:sz w:val="24"/>
          <w:szCs w:val="24"/>
          <w:lang w:eastAsia="bg-BG"/>
        </w:rPr>
        <w:lastRenderedPageBreak/>
        <w:t>на разрешението или на документа за транспортиране в рамките на Европейския съюз;</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да изземват огнестрелното оръжие от лице, което го пренася без издадения Европейски паспорт за огнестрелно оръжие, до представянето му на компетентния орган;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да разпореждат бракуването и унищожаването на взривни вещества, оръжия, боеприпаси и пиротехнически изделия в случаите по </w:t>
      </w:r>
      <w:hyperlink r:id="rId599" w:history="1">
        <w:r w:rsidRPr="00BA782F">
          <w:rPr>
            <w:rFonts w:ascii="Arial" w:eastAsia="Times New Roman" w:hAnsi="Arial" w:cs="Arial"/>
            <w:b/>
            <w:bCs/>
            <w:color w:val="A52A2A"/>
            <w:sz w:val="24"/>
            <w:szCs w:val="24"/>
            <w:u w:val="single"/>
            <w:lang w:eastAsia="bg-BG"/>
          </w:rPr>
          <w:t>чл. 145,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да дават задължителни предписания, свързани с изпълнение на изискванията на този закон за осъществяване на дейност с взривни вещества, с оръжия, с боеприпаси и с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11. да участват в комисии за провеждане на изпити за правоспособност, бракуване и унищожаване, обезопасяване на огнестрелни оръжия, за изпълнение на учебните програми по обучение, свързани с дейностите с взривни вещества, оръжия, боеприпаси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12. да съставят актове за установяване на административни нарушения по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13. да сезират органите на прокуратурата при установяване на данни за извършено престъпление.</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154. (1) Органите по </w:t>
      </w:r>
      <w:hyperlink r:id="rId600"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след издаване на разрешенията по реда на този закон извършват проверки на обектите по </w:t>
      </w:r>
      <w:hyperlink r:id="rId601" w:history="1">
        <w:r w:rsidRPr="00BA782F">
          <w:rPr>
            <w:rFonts w:ascii="Arial" w:eastAsia="Times New Roman" w:hAnsi="Arial" w:cs="Arial"/>
            <w:b/>
            <w:bCs/>
            <w:color w:val="A52A2A"/>
            <w:sz w:val="24"/>
            <w:szCs w:val="24"/>
            <w:u w:val="single"/>
            <w:lang w:eastAsia="bg-BG"/>
          </w:rPr>
          <w:t>чл. 153, т. 1</w:t>
        </w:r>
      </w:hyperlink>
      <w:r w:rsidRPr="00BA782F">
        <w:rPr>
          <w:rFonts w:ascii="Arial" w:eastAsia="Times New Roman" w:hAnsi="Arial" w:cs="Arial"/>
          <w:color w:val="222222"/>
          <w:sz w:val="24"/>
          <w:szCs w:val="24"/>
          <w:lang w:eastAsia="bg-BG"/>
        </w:rPr>
        <w:t> и на документацията по </w:t>
      </w:r>
      <w:hyperlink r:id="rId602" w:history="1">
        <w:r w:rsidRPr="00BA782F">
          <w:rPr>
            <w:rFonts w:ascii="Arial" w:eastAsia="Times New Roman" w:hAnsi="Arial" w:cs="Arial"/>
            <w:b/>
            <w:bCs/>
            <w:color w:val="A52A2A"/>
            <w:sz w:val="24"/>
            <w:szCs w:val="24"/>
            <w:u w:val="single"/>
            <w:lang w:eastAsia="bg-BG"/>
          </w:rPr>
          <w:t>чл. 153, т.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(изм. - ДВ, бр. 44 от 2012 г., в сила от 01.07.2012 г., изм. - ДВ, бр. 53 от 2014 г., изм. - ДВ, бр. 14 от 2015 г.) по предварително утвърден годишен план от директора на ГДНП на МВР;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по сигнали на други контролни органи;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 заявяване от страна на Европейската комисия или от компетентни органи на други държави членки;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по сигнали от граждани.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Органите по </w:t>
      </w:r>
      <w:hyperlink r:id="rId603"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могат да извършват и внезапни проверки.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 проверките по ал. 1 и 2 органите по </w:t>
      </w:r>
      <w:hyperlink r:id="rId604"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констатират дали дейностите по този закон с взривни вещества, оръжия, боеприпаси и пиротехнически изделия се извършват в съответствие с издадените разрешения.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При констатиране на нарушения на изискванията по този закон органите по </w:t>
      </w:r>
      <w:hyperlink r:id="rId605"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издават задължителни предписания за отстраняването им. Заповедта за задължителните предписания се изпълнява незабавно, освен ако съдът не постанови друго.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Заповедта се издава, обжалва и изпълнява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"http://ciela.mvr.bg/Document/LinkToDocumentReference?fromDocumentId=2135696097&amp;dbId=0&amp;refId=1778029"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155. (1) (Доп. - ДВ, бр. 73 от 2012 г., в сила от 25.09.2012 г.) При настъпване на някое от обстоятелствата по </w:t>
      </w:r>
      <w:hyperlink r:id="rId606" w:history="1">
        <w:r w:rsidRPr="00BA782F">
          <w:rPr>
            <w:rFonts w:ascii="Arial" w:eastAsia="Times New Roman" w:hAnsi="Arial" w:cs="Arial"/>
            <w:b/>
            <w:bCs/>
            <w:color w:val="A52A2A"/>
            <w:sz w:val="24"/>
            <w:szCs w:val="24"/>
            <w:u w:val="single"/>
            <w:lang w:eastAsia="bg-BG"/>
          </w:rPr>
          <w:t>чл. 58, ал. 1, т. 2 - 8</w:t>
        </w:r>
      </w:hyperlink>
      <w:r w:rsidRPr="00BA782F">
        <w:rPr>
          <w:rFonts w:ascii="Arial" w:eastAsia="Times New Roman" w:hAnsi="Arial" w:cs="Arial"/>
          <w:color w:val="222222"/>
          <w:sz w:val="24"/>
          <w:szCs w:val="24"/>
          <w:lang w:eastAsia="bg-BG"/>
        </w:rPr>
        <w:t> или при отпадане на основателната причина по </w:t>
      </w:r>
      <w:hyperlink r:id="rId607" w:history="1">
        <w:r w:rsidRPr="00BA782F">
          <w:rPr>
            <w:rFonts w:ascii="Arial" w:eastAsia="Times New Roman" w:hAnsi="Arial" w:cs="Arial"/>
            <w:b/>
            <w:bCs/>
            <w:color w:val="A52A2A"/>
            <w:sz w:val="24"/>
            <w:szCs w:val="24"/>
            <w:u w:val="single"/>
            <w:lang w:eastAsia="bg-BG"/>
          </w:rPr>
          <w:t>чл. 58, ал. 1, т. 10</w:t>
        </w:r>
      </w:hyperlink>
      <w:r w:rsidRPr="00BA782F">
        <w:rPr>
          <w:rFonts w:ascii="Arial" w:eastAsia="Times New Roman" w:hAnsi="Arial" w:cs="Arial"/>
          <w:color w:val="222222"/>
          <w:sz w:val="24"/>
          <w:szCs w:val="24"/>
          <w:lang w:eastAsia="bg-BG"/>
        </w:rPr>
        <w:t> издаденото разрешение се отнема с решение на органа, издал разрешението.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Решението по ал. 1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"http://ciela.mvr.bg/Document/LinkToDocumentReference?fromDocumentId=2135696097&amp;dbId=0&amp;refId=1568545"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 като обжалването не спира изпълнението му.</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Глава девета.</w:t>
      </w:r>
      <w:r w:rsidRPr="00BA782F">
        <w:rPr>
          <w:rFonts w:ascii="Arial" w:eastAsia="Times New Roman" w:hAnsi="Arial" w:cs="Arial"/>
          <w:b/>
          <w:bCs/>
          <w:color w:val="222222"/>
          <w:sz w:val="24"/>
          <w:szCs w:val="24"/>
          <w:lang w:eastAsia="bg-BG"/>
        </w:rPr>
        <w:br/>
        <w:t>АДМИНИСТРАТИВНОНАКАЗАТЕЛНИ РАЗПОРЕДБИ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156. (1) Който не изпълни изискванията на </w:t>
      </w:r>
      <w:hyperlink r:id="rId608" w:history="1">
        <w:r w:rsidRPr="00BA782F">
          <w:rPr>
            <w:rFonts w:ascii="Arial" w:eastAsia="Times New Roman" w:hAnsi="Arial" w:cs="Arial"/>
            <w:b/>
            <w:bCs/>
            <w:color w:val="A52A2A"/>
            <w:sz w:val="24"/>
            <w:szCs w:val="24"/>
            <w:u w:val="single"/>
            <w:lang w:eastAsia="bg-BG"/>
          </w:rPr>
          <w:t>чл. 6, ал. 6</w:t>
        </w:r>
      </w:hyperlink>
      <w:r w:rsidRPr="00BA782F">
        <w:rPr>
          <w:rFonts w:ascii="Arial" w:eastAsia="Times New Roman" w:hAnsi="Arial" w:cs="Arial"/>
          <w:color w:val="222222"/>
          <w:sz w:val="24"/>
          <w:szCs w:val="24"/>
          <w:lang w:eastAsia="bg-BG"/>
        </w:rPr>
        <w:t>, се наказва с глоба от 200 до 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500 до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157. (1) Който не изпълни задължителните предписания по </w:t>
      </w:r>
      <w:hyperlink r:id="rId609" w:history="1">
        <w:r w:rsidRPr="00BA782F">
          <w:rPr>
            <w:rFonts w:ascii="Arial" w:eastAsia="Times New Roman" w:hAnsi="Arial" w:cs="Arial"/>
            <w:b/>
            <w:bCs/>
            <w:color w:val="A52A2A"/>
            <w:sz w:val="24"/>
            <w:szCs w:val="24"/>
            <w:u w:val="single"/>
            <w:lang w:eastAsia="bg-BG"/>
          </w:rPr>
          <w:t>чл. 154, ал. 4</w:t>
        </w:r>
      </w:hyperlink>
      <w:r w:rsidRPr="00BA782F">
        <w:rPr>
          <w:rFonts w:ascii="Arial" w:eastAsia="Times New Roman" w:hAnsi="Arial" w:cs="Arial"/>
          <w:color w:val="222222"/>
          <w:sz w:val="24"/>
          <w:szCs w:val="24"/>
          <w:lang w:eastAsia="bg-BG"/>
        </w:rPr>
        <w:t>, се наказва с глоба от 500 до 1000 лв. и/или с имуществена санкция от 3000 до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1500 до 3000 лв. и/или имуществена санкция от 5000 до 10 000 лв. и отнемане на разрешението за срок до две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158. (1) Който откаже да предостави взривни вещества, оръжия, боеприпаси и пиротехнически изделия и/или документи за тях за проверка или възпрепятства и/или отказва достъп до обектите по </w:t>
      </w:r>
      <w:hyperlink r:id="rId610" w:history="1">
        <w:r w:rsidRPr="00BA782F">
          <w:rPr>
            <w:rFonts w:ascii="Arial" w:eastAsia="Times New Roman" w:hAnsi="Arial" w:cs="Arial"/>
            <w:b/>
            <w:bCs/>
            <w:color w:val="A52A2A"/>
            <w:sz w:val="24"/>
            <w:szCs w:val="24"/>
            <w:u w:val="single"/>
            <w:lang w:eastAsia="bg-BG"/>
          </w:rPr>
          <w:t>чл. 153, т. 1</w:t>
        </w:r>
      </w:hyperlink>
      <w:r w:rsidRPr="00BA782F">
        <w:rPr>
          <w:rFonts w:ascii="Arial" w:eastAsia="Times New Roman" w:hAnsi="Arial" w:cs="Arial"/>
          <w:color w:val="222222"/>
          <w:sz w:val="24"/>
          <w:szCs w:val="24"/>
          <w:lang w:eastAsia="bg-BG"/>
        </w:rPr>
        <w:t> и до документацията по </w:t>
      </w:r>
      <w:hyperlink r:id="rId611" w:history="1">
        <w:r w:rsidRPr="00BA782F">
          <w:rPr>
            <w:rFonts w:ascii="Arial" w:eastAsia="Times New Roman" w:hAnsi="Arial" w:cs="Arial"/>
            <w:b/>
            <w:bCs/>
            <w:color w:val="A52A2A"/>
            <w:sz w:val="24"/>
            <w:szCs w:val="24"/>
            <w:u w:val="single"/>
            <w:lang w:eastAsia="bg-BG"/>
          </w:rPr>
          <w:t>чл. 153, т. 2</w:t>
        </w:r>
      </w:hyperlink>
      <w:r w:rsidRPr="00BA782F">
        <w:rPr>
          <w:rFonts w:ascii="Arial" w:eastAsia="Times New Roman" w:hAnsi="Arial" w:cs="Arial"/>
          <w:color w:val="222222"/>
          <w:sz w:val="24"/>
          <w:szCs w:val="24"/>
          <w:lang w:eastAsia="bg-BG"/>
        </w:rPr>
        <w:t> на длъжностно лице при упражняване на контрол по този закон, се наказва с глоба в размер 1000 лв. и/или с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10 000 лв. и отнемане на разрешението за срок до две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159. (1) Който не изпълнява задължението си да води регистър по този закон, се наказва с глоба в размер 3000 лв. и/или имуществена санкция в размер 10 000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6000 лв. и/или имуществена санкция в размер 20 000 лв. и отнемане на разрешението за срок до две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160. (1) Който не спазва изискванията, определени по този закон, за водене на регистър, се наказва с глоба от 500 до 1000 лв. и/или с имуществена санкция от 2000 до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1000 до 2000 лв. и/или имуществена санкция от 5000 до 8000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161. (1) Който води регистър по реда на този закон и не представи в срок 10 работни дни след изтичане на всяко тримесечие копие на регистъра за изтеклия период на компетентните органи, се наказва с глоба в размер 1000 лв. и/или с имуществена санкция в размер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Който след прекратяване на дейността си по този закон не представи в едномесечен срок регистъра си на компетентните органи, се наказва с глоба в размер 2000 лв. и/или с имуществена санкция в размер 20 000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 повторно нарушение по ал. 1 се налага глоба в размер 2000 лв. и/или имуществена санкция в размер 20 000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162. (В сила от 05.04.2015 г.) (1) (Отм. - ДВ, бр. 100 от 2020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Който след прекратяване на дейността си по този закон не представи в едномесечен срок системата по </w:t>
      </w:r>
      <w:hyperlink r:id="rId612" w:history="1">
        <w:r w:rsidRPr="00BA782F">
          <w:rPr>
            <w:rFonts w:ascii="Arial" w:eastAsia="Times New Roman" w:hAnsi="Arial" w:cs="Arial"/>
            <w:b/>
            <w:bCs/>
            <w:color w:val="A52A2A"/>
            <w:sz w:val="24"/>
            <w:szCs w:val="24"/>
            <w:u w:val="single"/>
            <w:lang w:eastAsia="bg-BG"/>
          </w:rPr>
          <w:t>чл. 33, ал. 1</w:t>
        </w:r>
      </w:hyperlink>
      <w:r w:rsidRPr="00BA782F">
        <w:rPr>
          <w:rFonts w:ascii="Arial" w:eastAsia="Times New Roman" w:hAnsi="Arial" w:cs="Arial"/>
          <w:color w:val="222222"/>
          <w:sz w:val="24"/>
          <w:szCs w:val="24"/>
          <w:lang w:eastAsia="bg-BG"/>
        </w:rPr>
        <w:t> на компетентния орган, се наказва с глоба в размер 2000 лв. и/или с имуществена санкция в размер 20 000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(Отм. - ДВ, бр. 100 от 2020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163. (В сила от 05.04.2015 г.) (1) Лице, получило разрешение за производство на взривни вещества за граждански цели, което не поддържа система за събиране и съхранение на данни за целия жизнен цикъл на взривните вещества за граждански цели, се наказва с глоба в размер 1000 лв. и/или с имуществена санкция в размер 5000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10 000 лв. и отнемане на разрешението за срок до две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164. (В сила от 05.04.2015 г.) (1) Лице, получило разрешение за производство на взривни вещества за граждански цели, което не поддържа системата за събиране и съхранение на данни за целия жизнен цикъл на взривните вещества за граждански цели в съответствие с изискванията на този закон, се наказва с глоба от 500 до 1000 лв. и/или с имуществена санкция от 2000 до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(2) При повторно нарушение по ал. 1 се налага глоба от 1000 лв. до 2000 лв. и/или имуществена санкция от 5000 до 8000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165. (1) Който не представи в 14-дневен срок документи, свързани с промяна на обстоятелствата, при които е издадено разрешение за съответната дейност с взривни вещества, пиротехнически изделия, оръжия и боеприпаси по този закон, се наказва с глоба в размер 200 лв. и/или с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400 лв. и/или имуществена санкция в размер 10 000 лв. и отнемане на разрешението за срок до една година.</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166. (1) Лице, получило разрешение за производство, което не изпълни задължението по </w:t>
      </w:r>
      <w:hyperlink r:id="rId613"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или </w:t>
      </w:r>
      <w:hyperlink r:id="rId614" w:history="1">
        <w:r w:rsidRPr="00BA782F">
          <w:rPr>
            <w:rFonts w:ascii="Arial" w:eastAsia="Times New Roman" w:hAnsi="Arial" w:cs="Arial"/>
            <w:b/>
            <w:bCs/>
            <w:color w:val="A52A2A"/>
            <w:sz w:val="24"/>
            <w:szCs w:val="24"/>
            <w:u w:val="single"/>
            <w:lang w:eastAsia="bg-BG"/>
          </w:rPr>
          <w:t>27</w:t>
        </w:r>
      </w:hyperlink>
      <w:r w:rsidRPr="00BA782F">
        <w:rPr>
          <w:rFonts w:ascii="Arial" w:eastAsia="Times New Roman" w:hAnsi="Arial" w:cs="Arial"/>
          <w:color w:val="222222"/>
          <w:sz w:val="24"/>
          <w:szCs w:val="24"/>
          <w:lang w:eastAsia="bg-BG"/>
        </w:rPr>
        <w:t>, се наказва с глоба в размер 1000 лв. и/или с имуществена санкция в размер 20 000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сила от 05.04.2013 г.) Наказанието по ал. 1 се налага и на лице, получило разрешение за производство, което не изпълни задължението си по </w:t>
      </w:r>
      <w:hyperlink r:id="rId615" w:history="1">
        <w:r w:rsidRPr="00BA782F">
          <w:rPr>
            <w:rFonts w:ascii="Arial" w:eastAsia="Times New Roman" w:hAnsi="Arial" w:cs="Arial"/>
            <w:b/>
            <w:bCs/>
            <w:color w:val="A52A2A"/>
            <w:sz w:val="24"/>
            <w:szCs w:val="24"/>
            <w:u w:val="single"/>
            <w:lang w:eastAsia="bg-BG"/>
          </w:rPr>
          <w:t>чл. 29, ал. 1 и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 повторно нарушение по ал. 1 се налага глоба в размер 2000 лв. и/или имуществена санкция в размер 40 000 лв. и отнемане на разрешението за срок до две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(В сила от 05.04.2013 г.) Наказанието по ал. 3 се налага и при повторно нарушение по ал. 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167. (1) Лице, получило разрешение за производство, което не спазва изискванията на наредбата по </w:t>
      </w:r>
      <w:hyperlink r:id="rId616" w:history="1">
        <w:r w:rsidRPr="00BA782F">
          <w:rPr>
            <w:rFonts w:ascii="Arial" w:eastAsia="Times New Roman" w:hAnsi="Arial" w:cs="Arial"/>
            <w:b/>
            <w:bCs/>
            <w:color w:val="A52A2A"/>
            <w:sz w:val="24"/>
            <w:szCs w:val="24"/>
            <w:u w:val="single"/>
            <w:lang w:eastAsia="bg-BG"/>
          </w:rPr>
          <w:t>чл. 29, ал. 4</w:t>
        </w:r>
      </w:hyperlink>
      <w:r w:rsidRPr="00BA782F">
        <w:rPr>
          <w:rFonts w:ascii="Arial" w:eastAsia="Times New Roman" w:hAnsi="Arial" w:cs="Arial"/>
          <w:color w:val="222222"/>
          <w:sz w:val="24"/>
          <w:szCs w:val="24"/>
          <w:lang w:eastAsia="bg-BG"/>
        </w:rPr>
        <w:t> относно местоположението и начина на нанасяне на уникалната идентификация, се наказва с глоба от 200 до 1000 лв. и/или с имуществена санкция от 3000 до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1000 до 2000 лв. и/или имуществена санкция от 6000 до 8000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168. (1) Който не осигури дейностите по производство и съхранение на взривни вещества, оръжия, боеприпаси и пиротехнически изделия с въоръжена охрана, се наказва с глоба в размер 1000 лв. и/или с имуществена санкция в размер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15 000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169. (В сила от 05.04.2015 г.) (1) Който не изпълни изискванията на </w:t>
      </w:r>
      <w:hyperlink r:id="rId617" w:history="1">
        <w:r w:rsidRPr="00BA782F">
          <w:rPr>
            <w:rFonts w:ascii="Arial" w:eastAsia="Times New Roman" w:hAnsi="Arial" w:cs="Arial"/>
            <w:b/>
            <w:bCs/>
            <w:color w:val="A52A2A"/>
            <w:sz w:val="24"/>
            <w:szCs w:val="24"/>
            <w:u w:val="single"/>
            <w:lang w:eastAsia="bg-BG"/>
          </w:rPr>
          <w:t>чл. 34</w:t>
        </w:r>
      </w:hyperlink>
      <w:r w:rsidRPr="00BA782F">
        <w:rPr>
          <w:rFonts w:ascii="Arial" w:eastAsia="Times New Roman" w:hAnsi="Arial" w:cs="Arial"/>
          <w:color w:val="222222"/>
          <w:sz w:val="24"/>
          <w:szCs w:val="24"/>
          <w:lang w:eastAsia="bg-BG"/>
        </w:rPr>
        <w:t>, се наказва с глоба от 500 до 1000 лв. и/или с имуществена санкция от 2000 до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1000 до 2000 лв. и/или имуществена санкция от 6000 до 8000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170. (1) Който не изпълни изискванията на наредбата по </w:t>
      </w:r>
      <w:hyperlink r:id="rId618" w:history="1">
        <w:r w:rsidRPr="00BA782F">
          <w:rPr>
            <w:rFonts w:ascii="Arial" w:eastAsia="Times New Roman" w:hAnsi="Arial" w:cs="Arial"/>
            <w:b/>
            <w:bCs/>
            <w:color w:val="A52A2A"/>
            <w:sz w:val="24"/>
            <w:szCs w:val="24"/>
            <w:u w:val="single"/>
            <w:lang w:eastAsia="bg-BG"/>
          </w:rPr>
          <w:t>чл. 35, ал. 5</w:t>
        </w:r>
      </w:hyperlink>
      <w:r w:rsidRPr="00BA782F">
        <w:rPr>
          <w:rFonts w:ascii="Arial" w:eastAsia="Times New Roman" w:hAnsi="Arial" w:cs="Arial"/>
          <w:color w:val="222222"/>
          <w:sz w:val="24"/>
          <w:szCs w:val="24"/>
          <w:lang w:eastAsia="bg-BG"/>
        </w:rPr>
        <w:t> относно конкретните изисквания за устройство на обектите за търговия и условията за търговия, се наказва с глоба от 200 до 1000 лв. и/или с имуществена санкция от 1000 до 3000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1000 до 2000 лв. и/или имуществена санкция от 3000 до 5000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171. (1) Който извършва дейности с взривни вещества, пиротехнически изделия, огнестрелни оръжия и боеприпаси за тях в нарушение на </w:t>
      </w:r>
      <w:hyperlink r:id="rId619" w:history="1">
        <w:r w:rsidRPr="00BA782F">
          <w:rPr>
            <w:rFonts w:ascii="Arial" w:eastAsia="Times New Roman" w:hAnsi="Arial" w:cs="Arial"/>
            <w:b/>
            <w:bCs/>
            <w:color w:val="A52A2A"/>
            <w:sz w:val="24"/>
            <w:szCs w:val="24"/>
            <w:u w:val="single"/>
            <w:lang w:eastAsia="bg-BG"/>
          </w:rPr>
          <w:t>чл. 9, ал. 1</w:t>
        </w:r>
      </w:hyperlink>
      <w:r w:rsidRPr="00BA782F">
        <w:rPr>
          <w:rFonts w:ascii="Arial" w:eastAsia="Times New Roman" w:hAnsi="Arial" w:cs="Arial"/>
          <w:color w:val="222222"/>
          <w:sz w:val="24"/>
          <w:szCs w:val="24"/>
          <w:lang w:eastAsia="bg-BG"/>
        </w:rPr>
        <w:t>, се наказва с глоба от 1000 до 3000 лв. и/или с имуществена санкция от 5000 до 15 000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3000 до 6000 лв. и/или имуществена санкция от 15 000 до 30 000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172. (1) Лице, получило разрешение за търговия, което не изпълни изискванията на </w:t>
      </w:r>
      <w:hyperlink r:id="rId620" w:history="1">
        <w:r w:rsidRPr="00BA782F">
          <w:rPr>
            <w:rFonts w:ascii="Arial" w:eastAsia="Times New Roman" w:hAnsi="Arial" w:cs="Arial"/>
            <w:b/>
            <w:bCs/>
            <w:color w:val="A52A2A"/>
            <w:sz w:val="24"/>
            <w:szCs w:val="24"/>
            <w:u w:val="single"/>
            <w:lang w:eastAsia="bg-BG"/>
          </w:rPr>
          <w:t>чл. 45, ал. 1, т. 1</w:t>
        </w:r>
      </w:hyperlink>
      <w:r w:rsidRPr="00BA782F">
        <w:rPr>
          <w:rFonts w:ascii="Arial" w:eastAsia="Times New Roman" w:hAnsi="Arial" w:cs="Arial"/>
          <w:color w:val="222222"/>
          <w:sz w:val="24"/>
          <w:szCs w:val="24"/>
          <w:lang w:eastAsia="bg-BG"/>
        </w:rPr>
        <w:t>, се наказва с глоба в размер 1000 лв. и/или с имуществена санкция в размер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3000 лв. и/или имуществена санкция в размер 15 000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173. (1) (Изм. - ДВ, бр. 73 от 2012 г., в сила от 25.09.2012 г.) Лице, получило разрешение за търговия, което не предостави в срок 10 работни дни попълнения контролен талон към разрешение за придобиване при продажба на огнестрелни оръжия и боеприпаси за тях на компетентния орган, се наказва с глоба в размер 500 лв. и/или с имуществена санкция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и/или имуществена санкция в размер 5000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174. (1) Лице, получило разрешение за търговия, което продава нови огнестрелни оръжия и боеприпаси за тях без сертификат за качество по </w:t>
      </w:r>
      <w:hyperlink r:id="rId621" w:history="1">
        <w:r w:rsidRPr="00BA782F">
          <w:rPr>
            <w:rFonts w:ascii="Arial" w:eastAsia="Times New Roman" w:hAnsi="Arial" w:cs="Arial"/>
            <w:b/>
            <w:bCs/>
            <w:color w:val="A52A2A"/>
            <w:sz w:val="24"/>
            <w:szCs w:val="24"/>
            <w:u w:val="single"/>
            <w:lang w:eastAsia="bg-BG"/>
          </w:rPr>
          <w:t>чл. 25, ал. 4</w:t>
        </w:r>
      </w:hyperlink>
      <w:r w:rsidRPr="00BA782F">
        <w:rPr>
          <w:rFonts w:ascii="Arial" w:eastAsia="Times New Roman" w:hAnsi="Arial" w:cs="Arial"/>
          <w:color w:val="222222"/>
          <w:sz w:val="24"/>
          <w:szCs w:val="24"/>
          <w:lang w:eastAsia="bg-BG"/>
        </w:rPr>
        <w:t> и/или употребявани огнестрелни оръжия и боеприпаси за тях без удостоверение за годност за употреба, издадено по реда на </w:t>
      </w:r>
      <w:hyperlink r:id="rId622" w:history="1">
        <w:r w:rsidRPr="00BA782F">
          <w:rPr>
            <w:rFonts w:ascii="Arial" w:eastAsia="Times New Roman" w:hAnsi="Arial" w:cs="Arial"/>
            <w:b/>
            <w:bCs/>
            <w:color w:val="A52A2A"/>
            <w:sz w:val="24"/>
            <w:szCs w:val="24"/>
            <w:u w:val="single"/>
            <w:lang w:eastAsia="bg-BG"/>
          </w:rPr>
          <w:t>чл. 87, ал. 2</w:t>
        </w:r>
      </w:hyperlink>
      <w:r w:rsidRPr="00BA782F">
        <w:rPr>
          <w:rFonts w:ascii="Arial" w:eastAsia="Times New Roman" w:hAnsi="Arial" w:cs="Arial"/>
          <w:color w:val="222222"/>
          <w:sz w:val="24"/>
          <w:szCs w:val="24"/>
          <w:lang w:eastAsia="bg-BG"/>
        </w:rPr>
        <w:t>, се наказва с глоба в размер 500 лв. и/или с имуществена санкция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и/или имуществена санкция в размер 5000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175. (1) Лице, получило разрешение за търговия, което извърши нарушение на </w:t>
      </w:r>
      <w:hyperlink r:id="rId623" w:history="1">
        <w:r w:rsidRPr="00BA782F">
          <w:rPr>
            <w:rFonts w:ascii="Arial" w:eastAsia="Times New Roman" w:hAnsi="Arial" w:cs="Arial"/>
            <w:b/>
            <w:bCs/>
            <w:color w:val="A52A2A"/>
            <w:sz w:val="24"/>
            <w:szCs w:val="24"/>
            <w:u w:val="single"/>
            <w:lang w:eastAsia="bg-BG"/>
          </w:rPr>
          <w:t>чл. 48</w:t>
        </w:r>
      </w:hyperlink>
      <w:r w:rsidRPr="00BA782F">
        <w:rPr>
          <w:rFonts w:ascii="Arial" w:eastAsia="Times New Roman" w:hAnsi="Arial" w:cs="Arial"/>
          <w:color w:val="222222"/>
          <w:sz w:val="24"/>
          <w:szCs w:val="24"/>
          <w:lang w:eastAsia="bg-BG"/>
        </w:rPr>
        <w:t>, се наказва с глоба в размер 1000 лв. и/или с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10 000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176. (1) (Доп. - ДВ, бр. 73 от 2012 г., в сила от 25.09.2012 г.) Който извърши нарушение на </w:t>
      </w:r>
      <w:hyperlink r:id="rId624" w:history="1">
        <w:r w:rsidRPr="00BA782F">
          <w:rPr>
            <w:rFonts w:ascii="Arial" w:eastAsia="Times New Roman" w:hAnsi="Arial" w:cs="Arial"/>
            <w:b/>
            <w:bCs/>
            <w:color w:val="A52A2A"/>
            <w:sz w:val="24"/>
            <w:szCs w:val="24"/>
            <w:u w:val="single"/>
            <w:lang w:eastAsia="bg-BG"/>
          </w:rPr>
          <w:t>чл. 49</w:t>
        </w:r>
      </w:hyperlink>
      <w:r w:rsidRPr="00BA782F">
        <w:rPr>
          <w:rFonts w:ascii="Arial" w:eastAsia="Times New Roman" w:hAnsi="Arial" w:cs="Arial"/>
          <w:color w:val="222222"/>
          <w:sz w:val="24"/>
          <w:szCs w:val="24"/>
          <w:lang w:eastAsia="bg-BG"/>
        </w:rPr>
        <w:t> или </w:t>
      </w:r>
      <w:hyperlink r:id="rId625" w:history="1">
        <w:r w:rsidRPr="00BA782F">
          <w:rPr>
            <w:rFonts w:ascii="Arial" w:eastAsia="Times New Roman" w:hAnsi="Arial" w:cs="Arial"/>
            <w:b/>
            <w:bCs/>
            <w:color w:val="A52A2A"/>
            <w:sz w:val="24"/>
            <w:szCs w:val="24"/>
            <w:u w:val="single"/>
            <w:lang w:eastAsia="bg-BG"/>
          </w:rPr>
          <w:t>чл. 49а</w:t>
        </w:r>
      </w:hyperlink>
      <w:r w:rsidRPr="00BA782F">
        <w:rPr>
          <w:rFonts w:ascii="Arial" w:eastAsia="Times New Roman" w:hAnsi="Arial" w:cs="Arial"/>
          <w:color w:val="222222"/>
          <w:sz w:val="24"/>
          <w:szCs w:val="24"/>
          <w:lang w:eastAsia="bg-BG"/>
        </w:rPr>
        <w:t>, се наказва с глоба в размер 1000 лв. и/или с имуществена санкция в размер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20 000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177. Лице по </w:t>
      </w:r>
      <w:hyperlink r:id="rId626" w:history="1">
        <w:r w:rsidRPr="00BA782F">
          <w:rPr>
            <w:rFonts w:ascii="Arial" w:eastAsia="Times New Roman" w:hAnsi="Arial" w:cs="Arial"/>
            <w:b/>
            <w:bCs/>
            <w:color w:val="A52A2A"/>
            <w:sz w:val="24"/>
            <w:szCs w:val="24"/>
            <w:u w:val="single"/>
            <w:lang w:eastAsia="bg-BG"/>
          </w:rPr>
          <w:t>чл. 50, ал. 1 - 3</w:t>
        </w:r>
      </w:hyperlink>
      <w:r w:rsidRPr="00BA782F">
        <w:rPr>
          <w:rFonts w:ascii="Arial" w:eastAsia="Times New Roman" w:hAnsi="Arial" w:cs="Arial"/>
          <w:color w:val="222222"/>
          <w:sz w:val="24"/>
          <w:szCs w:val="24"/>
          <w:lang w:eastAsia="bg-BG"/>
        </w:rPr>
        <w:t>, което в установения срок не подаде заявление до компетентния орган за издаване на разрешение за придобиване, се наказва с глоба в размер 200 лв. и/или с имуществена санкция в размер 1000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178. (1) Който не спази срока по </w:t>
      </w:r>
      <w:hyperlink r:id="rId627" w:history="1">
        <w:r w:rsidRPr="00BA782F">
          <w:rPr>
            <w:rFonts w:ascii="Arial" w:eastAsia="Times New Roman" w:hAnsi="Arial" w:cs="Arial"/>
            <w:b/>
            <w:bCs/>
            <w:color w:val="A52A2A"/>
            <w:sz w:val="24"/>
            <w:szCs w:val="24"/>
            <w:u w:val="single"/>
            <w:lang w:eastAsia="bg-BG"/>
          </w:rPr>
          <w:t>чл. 54, ал. 1</w:t>
        </w:r>
      </w:hyperlink>
      <w:r w:rsidRPr="00BA782F">
        <w:rPr>
          <w:rFonts w:ascii="Arial" w:eastAsia="Times New Roman" w:hAnsi="Arial" w:cs="Arial"/>
          <w:color w:val="222222"/>
          <w:sz w:val="24"/>
          <w:szCs w:val="24"/>
          <w:lang w:eastAsia="bg-BG"/>
        </w:rPr>
        <w:t>, се наказва с глоба в размер 500 лв. и/или имуществена санкция в размер 1500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Наказанието по ал. 1 се налага и на лице, което не спази срока по </w:t>
      </w:r>
      <w:hyperlink r:id="rId628" w:history="1">
        <w:r w:rsidRPr="00BA782F">
          <w:rPr>
            <w:rFonts w:ascii="Arial" w:eastAsia="Times New Roman" w:hAnsi="Arial" w:cs="Arial"/>
            <w:b/>
            <w:bCs/>
            <w:color w:val="A52A2A"/>
            <w:sz w:val="24"/>
            <w:szCs w:val="24"/>
            <w:u w:val="single"/>
            <w:lang w:eastAsia="bg-BG"/>
          </w:rPr>
          <w:t>чл. 54, ал. 2</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 повторно нарушение по ал. 1 и 2 се налага глоба в размер 1000 лв. и/или имуществена санкция в размер 3000 лв.</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179. (1) Който не изпълни задължението си по </w:t>
      </w:r>
      <w:hyperlink r:id="rId629" w:history="1">
        <w:r w:rsidRPr="00BA782F">
          <w:rPr>
            <w:rFonts w:ascii="Arial" w:eastAsia="Times New Roman" w:hAnsi="Arial" w:cs="Arial"/>
            <w:b/>
            <w:bCs/>
            <w:color w:val="A52A2A"/>
            <w:sz w:val="24"/>
            <w:szCs w:val="24"/>
            <w:u w:val="single"/>
            <w:lang w:eastAsia="bg-BG"/>
          </w:rPr>
          <w:t>чл. 55</w:t>
        </w:r>
      </w:hyperlink>
      <w:r w:rsidRPr="00BA782F">
        <w:rPr>
          <w:rFonts w:ascii="Arial" w:eastAsia="Times New Roman" w:hAnsi="Arial" w:cs="Arial"/>
          <w:color w:val="222222"/>
          <w:sz w:val="24"/>
          <w:szCs w:val="24"/>
          <w:lang w:eastAsia="bg-BG"/>
        </w:rPr>
        <w:t>, се наказва с глоба в размер 500 лв. и/или имуществена санкция в размер 1500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(2) При повторно нарушение по ал. 1 се налага глоба в размер 1000 лв. и/или имуществена санкция в размер 3000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180. (1) Който продаде, дари или замени огнестрелно оръжие и боеприпаси за него, без предварително да уведоми съответния компетентен орган, се наказва с глоба в размер 1000 лв. и/или с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10 000 лв. и отнемане на разрешението за срок до една година.</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181. (1) Който допусне малолетно или непълнолетно лице да употребява оръжия и боеприпаси в стрелбище без писмено съгласие на законните му представители, се наказва с глоба в размер 1000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182. (1) Който допусне лице, ненавършило 18 години, да придобие или носи неогнестрелно оръжие, се наказва с глоба в размер 500 лв. и/или с имуществена санкция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и/или имуществена санкция в размер 4000 лв. и отнемане на разрешението за търговия за срок до една година.</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183. (1) Който изгуби взривни вещества, оръжие, боеприпаси или пиротехнически изделия и не уведоми незабавно за това органите на МВР, се наказва с глоба в размер 2000 лв. и/или с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Който намери взривни вещества, оръжие, боеприпаси или пиротехнически изделия и не уведоми незабавно за това органите на МВР и/или наруши местоположението им, се наказва с глоба в размер 1000 лв.</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184. (1) (Изм. - ДВ, бр. 73 от 2012 г., в сила от 25.09.2012 г.) Който носи и употребява оръжия и боеприпаси при и след употреба на алкохол, наркотични или упойващи вещества, установена по реда на </w:t>
      </w:r>
      <w:hyperlink r:id="rId630" w:tgtFrame="_blank" w:history="1">
        <w:r w:rsidRPr="00BA782F">
          <w:rPr>
            <w:rFonts w:ascii="Arial" w:eastAsia="Times New Roman" w:hAnsi="Arial" w:cs="Arial"/>
            <w:b/>
            <w:bCs/>
            <w:color w:val="0000FF"/>
            <w:sz w:val="24"/>
            <w:szCs w:val="24"/>
            <w:u w:val="single"/>
            <w:lang w:eastAsia="bg-BG"/>
          </w:rPr>
          <w:t xml:space="preserve">Закона за </w:t>
        </w:r>
        <w:r w:rsidRPr="00BA782F">
          <w:rPr>
            <w:rFonts w:ascii="Arial" w:eastAsia="Times New Roman" w:hAnsi="Arial" w:cs="Arial"/>
            <w:b/>
            <w:bCs/>
            <w:color w:val="0000FF"/>
            <w:sz w:val="24"/>
            <w:szCs w:val="24"/>
            <w:u w:val="single"/>
            <w:lang w:eastAsia="bg-BG"/>
          </w:rPr>
          <w:lastRenderedPageBreak/>
          <w:t>движението по пътищата</w:t>
        </w:r>
      </w:hyperlink>
      <w:r w:rsidRPr="00BA782F">
        <w:rPr>
          <w:rFonts w:ascii="Arial" w:eastAsia="Times New Roman" w:hAnsi="Arial" w:cs="Arial"/>
          <w:color w:val="222222"/>
          <w:sz w:val="24"/>
          <w:szCs w:val="24"/>
          <w:lang w:eastAsia="bg-BG"/>
        </w:rPr>
        <w:t>, се наказва с глоба от 500 до 3000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3000 до 5000 лв. и отнемане на разрешението за срок до две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184а. (Нов - ДВ, бр. 73 от 2012 г., в сила от 25.09.2012 г.) (1) Който носи и употребява оръжия и боеприпаси и откаже да бъде проверен за употреба на алкохол, наркотични или упойващи вещества по реда на </w:t>
      </w:r>
      <w:hyperlink r:id="rId631" w:tgtFrame="_blank" w:history="1">
        <w:r w:rsidRPr="00BA782F">
          <w:rPr>
            <w:rFonts w:ascii="Arial" w:eastAsia="Times New Roman" w:hAnsi="Arial" w:cs="Arial"/>
            <w:b/>
            <w:bCs/>
            <w:color w:val="0000FF"/>
            <w:sz w:val="24"/>
            <w:szCs w:val="24"/>
            <w:u w:val="single"/>
            <w:lang w:eastAsia="bg-BG"/>
          </w:rPr>
          <w:t>Закона за движението по пътищата</w:t>
        </w:r>
      </w:hyperlink>
      <w:r w:rsidRPr="00BA782F">
        <w:rPr>
          <w:rFonts w:ascii="Arial" w:eastAsia="Times New Roman" w:hAnsi="Arial" w:cs="Arial"/>
          <w:color w:val="222222"/>
          <w:sz w:val="24"/>
          <w:szCs w:val="24"/>
          <w:lang w:eastAsia="bg-BG"/>
        </w:rPr>
        <w:t>, се наказва с глоба от 500 до 3000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3000 до 5000 лв. и отнемане на разрешението за срок до две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185. (1) (Доп. - ДВ, бр. 37 от 2019 г.) Който извърши нарушение на </w:t>
      </w:r>
      <w:hyperlink r:id="rId632" w:history="1">
        <w:r w:rsidRPr="00BA782F">
          <w:rPr>
            <w:rFonts w:ascii="Arial" w:eastAsia="Times New Roman" w:hAnsi="Arial" w:cs="Arial"/>
            <w:b/>
            <w:bCs/>
            <w:color w:val="A52A2A"/>
            <w:sz w:val="24"/>
            <w:szCs w:val="24"/>
            <w:u w:val="single"/>
            <w:lang w:eastAsia="bg-BG"/>
          </w:rPr>
          <w:t>чл. 60, ал. 1, т. 1 - 4, 5 и 6</w:t>
        </w:r>
      </w:hyperlink>
      <w:r w:rsidRPr="00BA782F">
        <w:rPr>
          <w:rFonts w:ascii="Arial" w:eastAsia="Times New Roman" w:hAnsi="Arial" w:cs="Arial"/>
          <w:color w:val="222222"/>
          <w:sz w:val="24"/>
          <w:szCs w:val="24"/>
          <w:lang w:eastAsia="bg-BG"/>
        </w:rPr>
        <w:t>, извън случаите на </w:t>
      </w:r>
      <w:hyperlink r:id="rId633" w:history="1">
        <w:r w:rsidRPr="00BA782F">
          <w:rPr>
            <w:rFonts w:ascii="Arial" w:eastAsia="Times New Roman" w:hAnsi="Arial" w:cs="Arial"/>
            <w:b/>
            <w:bCs/>
            <w:color w:val="A52A2A"/>
            <w:sz w:val="24"/>
            <w:szCs w:val="24"/>
            <w:u w:val="single"/>
            <w:lang w:eastAsia="bg-BG"/>
          </w:rPr>
          <w:t>чл. 184</w:t>
        </w:r>
      </w:hyperlink>
      <w:r w:rsidRPr="00BA782F">
        <w:rPr>
          <w:rFonts w:ascii="Arial" w:eastAsia="Times New Roman" w:hAnsi="Arial" w:cs="Arial"/>
          <w:color w:val="222222"/>
          <w:sz w:val="24"/>
          <w:szCs w:val="24"/>
          <w:lang w:eastAsia="bg-BG"/>
        </w:rPr>
        <w:t>, се наказва с глоба от 500 до 2500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3000 до 8000 лв. и отнемане на разрешението за срок до две години.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37 от 2019 г.) Който извърши нарушение на </w:t>
      </w:r>
      <w:hyperlink r:id="rId634" w:history="1">
        <w:r w:rsidRPr="00BA782F">
          <w:rPr>
            <w:rFonts w:ascii="Arial" w:eastAsia="Times New Roman" w:hAnsi="Arial" w:cs="Arial"/>
            <w:b/>
            <w:bCs/>
            <w:color w:val="A52A2A"/>
            <w:sz w:val="24"/>
            <w:szCs w:val="24"/>
            <w:u w:val="single"/>
            <w:lang w:eastAsia="bg-BG"/>
          </w:rPr>
          <w:t>чл. 60, ал. 1, т. 4</w:t>
        </w:r>
      </w:hyperlink>
      <w:r w:rsidRPr="00BA782F">
        <w:rPr>
          <w:rFonts w:ascii="Arial" w:eastAsia="Times New Roman" w:hAnsi="Arial" w:cs="Arial"/>
          <w:color w:val="222222"/>
          <w:sz w:val="24"/>
          <w:szCs w:val="24"/>
          <w:lang w:eastAsia="bg-BG"/>
        </w:rPr>
        <w:t>а, се наказва с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186. (1) Който не притежава съответните разрешения по този закон и е придобил огнестрелни оръжия и боеприпаси за тях в друга държава членка и в установения срок не предаде придобитите огнестрелни оръжия и боеприпаси за тях на органите на МВР, се наказва с глоба в размер 1000 лв. и/или с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Който притежава съответните разрешения по този закон и е придобил огнестрелни оръжия и боеприпаси за тях в друга държава членка и в установения срок не уведоми органите на МВР, се наказва с глоба в размер 500 лв. и/или с имуществена санкция в размер 3000 лв.</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187. (1) Който в срок до 7 дни от придобиване на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 (пистолети и револвери), с изключение на тези по </w:t>
      </w:r>
      <w:hyperlink r:id="rId635" w:history="1">
        <w:r w:rsidRPr="00BA782F">
          <w:rPr>
            <w:rFonts w:ascii="Arial" w:eastAsia="Times New Roman" w:hAnsi="Arial" w:cs="Arial"/>
            <w:b/>
            <w:bCs/>
            <w:color w:val="A52A2A"/>
            <w:sz w:val="24"/>
            <w:szCs w:val="24"/>
            <w:u w:val="single"/>
            <w:lang w:eastAsia="bg-BG"/>
          </w:rPr>
          <w:t>чл. 91, ал. 1 и 2</w:t>
        </w:r>
      </w:hyperlink>
      <w:r w:rsidRPr="00BA782F">
        <w:rPr>
          <w:rFonts w:ascii="Arial" w:eastAsia="Times New Roman" w:hAnsi="Arial" w:cs="Arial"/>
          <w:color w:val="222222"/>
          <w:sz w:val="24"/>
          <w:szCs w:val="24"/>
          <w:lang w:eastAsia="bg-BG"/>
        </w:rPr>
        <w:t>, не предостави оръжието за прострелване на органите на МВР, се наказва с глоба в размер 1000 лв. и/или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 или имуществена санкция в размер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188. (1) (Изм. - ДВ, бр. 73 от 2012 г., в сила от 25.09.2012 г.) Който в 14-дневен срок от придобиването на огнестрелни оръжия по </w:t>
      </w:r>
      <w:hyperlink r:id="rId636" w:history="1">
        <w:r w:rsidRPr="00BA782F">
          <w:rPr>
            <w:rFonts w:ascii="Arial" w:eastAsia="Times New Roman" w:hAnsi="Arial" w:cs="Arial"/>
            <w:b/>
            <w:bCs/>
            <w:color w:val="A52A2A"/>
            <w:sz w:val="24"/>
            <w:szCs w:val="24"/>
            <w:u w:val="single"/>
            <w:lang w:eastAsia="bg-BG"/>
          </w:rPr>
          <w:t>чл. 6, ал. 3, т. 4 и 5</w:t>
        </w:r>
      </w:hyperlink>
      <w:r w:rsidRPr="00BA782F">
        <w:rPr>
          <w:rFonts w:ascii="Arial" w:eastAsia="Times New Roman" w:hAnsi="Arial" w:cs="Arial"/>
          <w:color w:val="222222"/>
          <w:sz w:val="24"/>
          <w:szCs w:val="24"/>
          <w:lang w:eastAsia="bg-BG"/>
        </w:rPr>
        <w:t> не ги предостави за обезопасяване от сработване по предназначение на лицата по </w:t>
      </w:r>
      <w:hyperlink r:id="rId637" w:history="1">
        <w:r w:rsidRPr="00BA782F">
          <w:rPr>
            <w:rFonts w:ascii="Arial" w:eastAsia="Times New Roman" w:hAnsi="Arial" w:cs="Arial"/>
            <w:b/>
            <w:bCs/>
            <w:color w:val="A52A2A"/>
            <w:sz w:val="24"/>
            <w:szCs w:val="24"/>
            <w:u w:val="single"/>
            <w:lang w:eastAsia="bg-BG"/>
          </w:rPr>
          <w:t>чл. 133</w:t>
        </w:r>
      </w:hyperlink>
      <w:r w:rsidRPr="00BA782F">
        <w:rPr>
          <w:rFonts w:ascii="Arial" w:eastAsia="Times New Roman" w:hAnsi="Arial" w:cs="Arial"/>
          <w:color w:val="222222"/>
          <w:sz w:val="24"/>
          <w:szCs w:val="24"/>
          <w:lang w:eastAsia="bg-BG"/>
        </w:rPr>
        <w:t>, се наказва с глоба в размер 500 лв. и/или с имуществена санкция в размер 3000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73 от 2012 г., в сила от 25.09.2012 г.) Лице, получило разрешение за съхранение по </w:t>
      </w:r>
      <w:hyperlink r:id="rId638" w:history="1">
        <w:r w:rsidRPr="00BA782F">
          <w:rPr>
            <w:rFonts w:ascii="Arial" w:eastAsia="Times New Roman" w:hAnsi="Arial" w:cs="Arial"/>
            <w:b/>
            <w:bCs/>
            <w:color w:val="A52A2A"/>
            <w:sz w:val="24"/>
            <w:szCs w:val="24"/>
            <w:u w:val="single"/>
            <w:lang w:eastAsia="bg-BG"/>
          </w:rPr>
          <w:t>чл. 80, ал. 3</w:t>
        </w:r>
      </w:hyperlink>
      <w:r w:rsidRPr="00BA782F">
        <w:rPr>
          <w:rFonts w:ascii="Arial" w:eastAsia="Times New Roman" w:hAnsi="Arial" w:cs="Arial"/>
          <w:color w:val="222222"/>
          <w:sz w:val="24"/>
          <w:szCs w:val="24"/>
          <w:lang w:eastAsia="bg-BG"/>
        </w:rPr>
        <w:t>, което не предостави незабавно наетите огнестрелни оръжия на лицата по </w:t>
      </w:r>
      <w:hyperlink r:id="rId639" w:history="1">
        <w:r w:rsidRPr="00BA782F">
          <w:rPr>
            <w:rFonts w:ascii="Arial" w:eastAsia="Times New Roman" w:hAnsi="Arial" w:cs="Arial"/>
            <w:b/>
            <w:bCs/>
            <w:color w:val="A52A2A"/>
            <w:sz w:val="24"/>
            <w:szCs w:val="24"/>
            <w:u w:val="single"/>
            <w:lang w:eastAsia="bg-BG"/>
          </w:rPr>
          <w:t>чл. 133</w:t>
        </w:r>
      </w:hyperlink>
      <w:r w:rsidRPr="00BA782F">
        <w:rPr>
          <w:rFonts w:ascii="Arial" w:eastAsia="Times New Roman" w:hAnsi="Arial" w:cs="Arial"/>
          <w:color w:val="222222"/>
          <w:sz w:val="24"/>
          <w:szCs w:val="24"/>
          <w:lang w:eastAsia="bg-BG"/>
        </w:rPr>
        <w:t> за обезопасяване от сработване по предназначение, се наказва с глоба в размер 500 лв. и/или с имуществена санкция в размер 3000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 повторно нарушение по ал. 1 и 2 се налага глоба в размер 1000 лв. и/или имуществена санкция в размер 6000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189. (1) Който носи повече от един брой огнестрелно оръжие за самоотбрана от посочените в издаденото разрешение за носене и употреба или носи притежаваното от него огнестрелно оръжие и боеприпаси за него, без то да е придружено от съответното разрешение, се наказва с глоба в размер 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 отнемане на разрешението за срок до две години.</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190. (1) (Изм. - ДВ, бр. 37 от 2019 г.) Лице, получило разрешение за носене и употреба на огнестрелно оръжие и боеприпаси за спортни или ловни цели, което пренася огнестрелното оръжие, боеприпасите за него, барута и капсулите по </w:t>
      </w:r>
      <w:hyperlink r:id="rId640" w:history="1">
        <w:r w:rsidRPr="00BA782F">
          <w:rPr>
            <w:rFonts w:ascii="Arial" w:eastAsia="Times New Roman" w:hAnsi="Arial" w:cs="Arial"/>
            <w:b/>
            <w:bCs/>
            <w:color w:val="A52A2A"/>
            <w:sz w:val="24"/>
            <w:szCs w:val="24"/>
            <w:u w:val="single"/>
            <w:lang w:eastAsia="bg-BG"/>
          </w:rPr>
          <w:t>чл. 6, ал. 5</w:t>
        </w:r>
      </w:hyperlink>
      <w:r w:rsidRPr="00BA782F">
        <w:rPr>
          <w:rFonts w:ascii="Arial" w:eastAsia="Times New Roman" w:hAnsi="Arial" w:cs="Arial"/>
          <w:color w:val="222222"/>
          <w:sz w:val="24"/>
          <w:szCs w:val="24"/>
          <w:lang w:eastAsia="bg-BG"/>
        </w:rPr>
        <w:t> в нарушение на изискванията на </w:t>
      </w:r>
      <w:hyperlink r:id="rId641" w:history="1">
        <w:r w:rsidRPr="00BA782F">
          <w:rPr>
            <w:rFonts w:ascii="Arial" w:eastAsia="Times New Roman" w:hAnsi="Arial" w:cs="Arial"/>
            <w:b/>
            <w:bCs/>
            <w:color w:val="A52A2A"/>
            <w:sz w:val="24"/>
            <w:szCs w:val="24"/>
            <w:u w:val="single"/>
            <w:lang w:eastAsia="bg-BG"/>
          </w:rPr>
          <w:t>чл. 96, ал. 4</w:t>
        </w:r>
      </w:hyperlink>
      <w:r w:rsidRPr="00BA782F">
        <w:rPr>
          <w:rFonts w:ascii="Arial" w:eastAsia="Times New Roman" w:hAnsi="Arial" w:cs="Arial"/>
          <w:color w:val="222222"/>
          <w:sz w:val="24"/>
          <w:szCs w:val="24"/>
          <w:lang w:eastAsia="bg-BG"/>
        </w:rPr>
        <w:t>, се наказва с глоба в размер 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При повторно нарушение по ал. 1 се налага глоба в размер 1000 лв. и отнемане на разрешението за срок от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190а. (Нов - ДВ, бр. 37 от 2019 г.) (1) Който не изпълни изискванията на </w:t>
      </w:r>
      <w:hyperlink r:id="rId642" w:history="1">
        <w:r w:rsidRPr="00BA782F">
          <w:rPr>
            <w:rFonts w:ascii="Arial" w:eastAsia="Times New Roman" w:hAnsi="Arial" w:cs="Arial"/>
            <w:b/>
            <w:bCs/>
            <w:color w:val="A52A2A"/>
            <w:sz w:val="24"/>
            <w:szCs w:val="24"/>
            <w:u w:val="single"/>
            <w:lang w:eastAsia="bg-BG"/>
          </w:rPr>
          <w:t>чл. 95, ал. 1</w:t>
        </w:r>
      </w:hyperlink>
      <w:r w:rsidRPr="00BA782F">
        <w:rPr>
          <w:rFonts w:ascii="Arial" w:eastAsia="Times New Roman" w:hAnsi="Arial" w:cs="Arial"/>
          <w:color w:val="222222"/>
          <w:sz w:val="24"/>
          <w:szCs w:val="24"/>
          <w:lang w:eastAsia="bg-BG"/>
        </w:rPr>
        <w:t> за употреба на огнестрелни оръжия и боеприпаси за тях за спортни и учебни цели, се наказва с глоба в размер 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 отнемане на разрешението за срок от една година.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191. (1) Който носи огнестрелни оръжия и боеприпаси за тях в нарушение на </w:t>
      </w:r>
      <w:hyperlink r:id="rId643" w:history="1">
        <w:r w:rsidRPr="00BA782F">
          <w:rPr>
            <w:rFonts w:ascii="Arial" w:eastAsia="Times New Roman" w:hAnsi="Arial" w:cs="Arial"/>
            <w:b/>
            <w:bCs/>
            <w:color w:val="A52A2A"/>
            <w:sz w:val="24"/>
            <w:szCs w:val="24"/>
            <w:u w:val="single"/>
            <w:lang w:eastAsia="bg-BG"/>
          </w:rPr>
          <w:t>чл. 94, ал. 1</w:t>
        </w:r>
      </w:hyperlink>
      <w:r w:rsidRPr="00BA782F">
        <w:rPr>
          <w:rFonts w:ascii="Arial" w:eastAsia="Times New Roman" w:hAnsi="Arial" w:cs="Arial"/>
          <w:color w:val="222222"/>
          <w:sz w:val="24"/>
          <w:szCs w:val="24"/>
          <w:lang w:eastAsia="bg-BG"/>
        </w:rPr>
        <w:t>, се наказва с глоба в размер 1000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(2) В случаите по ал. 1 на лицата по </w:t>
      </w:r>
      <w:hyperlink r:id="rId644" w:history="1">
        <w:r w:rsidRPr="00BA782F">
          <w:rPr>
            <w:rFonts w:ascii="Arial" w:eastAsia="Times New Roman" w:hAnsi="Arial" w:cs="Arial"/>
            <w:b/>
            <w:bCs/>
            <w:color w:val="A52A2A"/>
            <w:sz w:val="24"/>
            <w:szCs w:val="24"/>
            <w:u w:val="single"/>
            <w:lang w:eastAsia="bg-BG"/>
          </w:rPr>
          <w:t>чл. 81, ал. 2</w:t>
        </w:r>
      </w:hyperlink>
      <w:r w:rsidRPr="00BA782F">
        <w:rPr>
          <w:rFonts w:ascii="Arial" w:eastAsia="Times New Roman" w:hAnsi="Arial" w:cs="Arial"/>
          <w:color w:val="222222"/>
          <w:sz w:val="24"/>
          <w:szCs w:val="24"/>
          <w:lang w:eastAsia="bg-BG"/>
        </w:rPr>
        <w:t> се налага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 повторно нарушение по ал. 1 и 2 се налага глоба в размер 2000 лв. и/или имуществена санкция в размер 15 000 лв. и отнемане на съответното разрешение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192. (1) Който не застрахова служителите си, получили разрешение за носене и употреба на огнестрелно оръжие и боеприпаси за него, за осъществяване на охранителна дейност със застраховка "Гражданска отговорност", се наказва с глоба в размер 2000 лв. и/или с имуществена санкция в размер 15 000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4000 лв. и/или имуществена санкция в размер 30 000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193. (1) Който не изпълни изискванията на </w:t>
      </w:r>
      <w:hyperlink r:id="rId645" w:history="1">
        <w:r w:rsidRPr="00BA782F">
          <w:rPr>
            <w:rFonts w:ascii="Arial" w:eastAsia="Times New Roman" w:hAnsi="Arial" w:cs="Arial"/>
            <w:b/>
            <w:bCs/>
            <w:color w:val="A52A2A"/>
            <w:sz w:val="24"/>
            <w:szCs w:val="24"/>
            <w:u w:val="single"/>
            <w:lang w:eastAsia="bg-BG"/>
          </w:rPr>
          <w:t>чл. 98, ал. 1 - 3</w:t>
        </w:r>
      </w:hyperlink>
      <w:r w:rsidRPr="00BA782F">
        <w:rPr>
          <w:rFonts w:ascii="Arial" w:eastAsia="Times New Roman" w:hAnsi="Arial" w:cs="Arial"/>
          <w:color w:val="222222"/>
          <w:sz w:val="24"/>
          <w:szCs w:val="24"/>
          <w:lang w:eastAsia="bg-BG"/>
        </w:rPr>
        <w:t> за съхранение на огнестрелни оръжия и боеприпаси за тях, се наказва с глоба от 500 до 1500 лв. и/или с имуществена санкция от 5000 до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2000 до 4000 лв. и/или имуществена санкция от 15 000 до 30 000 лв. и отнемане на разрешението за срок до една година.</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194. (1) Който не спази изискванията на </w:t>
      </w:r>
      <w:hyperlink r:id="rId646" w:history="1">
        <w:r w:rsidRPr="00BA782F">
          <w:rPr>
            <w:rFonts w:ascii="Arial" w:eastAsia="Times New Roman" w:hAnsi="Arial" w:cs="Arial"/>
            <w:b/>
            <w:bCs/>
            <w:color w:val="A52A2A"/>
            <w:sz w:val="24"/>
            <w:szCs w:val="24"/>
            <w:u w:val="single"/>
            <w:lang w:eastAsia="bg-BG"/>
          </w:rPr>
          <w:t>чл. 98, ал. 4</w:t>
        </w:r>
      </w:hyperlink>
      <w:r w:rsidRPr="00BA782F">
        <w:rPr>
          <w:rFonts w:ascii="Arial" w:eastAsia="Times New Roman" w:hAnsi="Arial" w:cs="Arial"/>
          <w:color w:val="222222"/>
          <w:sz w:val="24"/>
          <w:szCs w:val="24"/>
          <w:lang w:eastAsia="bg-BG"/>
        </w:rPr>
        <w:t>, се наказва с глоба от 500 до 1000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1500 до 3000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195. (1) (Изм. - ДВ, бр. 73 от 2012 г., в сила от 25.09.2012 г.) Който транспортира взривни вещества, огнестрелни оръжия, боеприпаси и пиротехнически изделия на територията на Република България без въоръжена охрана, когато такава се изисква, се наказва с глоба в размер 2000 лв. и/или с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4000 лв. и/или имуществена санкция в размер 10 000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196. (1) Който транспортира взривни вещества, огнестрелни оръжия, боеприпаси и пиротехнически изделия на територията на Република </w:t>
      </w:r>
      <w:r w:rsidRPr="00BA782F">
        <w:rPr>
          <w:rFonts w:ascii="Arial" w:eastAsia="Times New Roman" w:hAnsi="Arial" w:cs="Arial"/>
          <w:color w:val="222222"/>
          <w:sz w:val="24"/>
          <w:szCs w:val="24"/>
          <w:lang w:eastAsia="bg-BG"/>
        </w:rPr>
        <w:lastRenderedPageBreak/>
        <w:t>България, без доставката да е придружена от копие на издаденото разрешение или не изпълни изискванията на </w:t>
      </w:r>
      <w:hyperlink r:id="rId647" w:history="1">
        <w:r w:rsidRPr="00BA782F">
          <w:rPr>
            <w:rFonts w:ascii="Arial" w:eastAsia="Times New Roman" w:hAnsi="Arial" w:cs="Arial"/>
            <w:b/>
            <w:bCs/>
            <w:color w:val="A52A2A"/>
            <w:sz w:val="24"/>
            <w:szCs w:val="24"/>
            <w:u w:val="single"/>
            <w:lang w:eastAsia="bg-BG"/>
          </w:rPr>
          <w:t>чл. 103, ал. 2</w:t>
        </w:r>
      </w:hyperlink>
      <w:r w:rsidRPr="00BA782F">
        <w:rPr>
          <w:rFonts w:ascii="Arial" w:eastAsia="Times New Roman" w:hAnsi="Arial" w:cs="Arial"/>
          <w:color w:val="222222"/>
          <w:sz w:val="24"/>
          <w:szCs w:val="24"/>
          <w:lang w:eastAsia="bg-BG"/>
        </w:rPr>
        <w:t>, се наказва с глоба в размер 1000 лв. и/или с имуществена санкция в размер 3000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6000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197. (1) Който при извършване на дейности по товарене и разтоварване на взривни вещества, пиротехнически изделия, огнестрелни оръжия и боеприпаси не спази изискванията на </w:t>
      </w:r>
      <w:hyperlink r:id="rId648" w:history="1">
        <w:r w:rsidRPr="00BA782F">
          <w:rPr>
            <w:rFonts w:ascii="Arial" w:eastAsia="Times New Roman" w:hAnsi="Arial" w:cs="Arial"/>
            <w:b/>
            <w:bCs/>
            <w:color w:val="A52A2A"/>
            <w:sz w:val="24"/>
            <w:szCs w:val="24"/>
            <w:u w:val="single"/>
            <w:lang w:eastAsia="bg-BG"/>
          </w:rPr>
          <w:t>чл. 105, ал. 1</w:t>
        </w:r>
      </w:hyperlink>
      <w:r w:rsidRPr="00BA782F">
        <w:rPr>
          <w:rFonts w:ascii="Arial" w:eastAsia="Times New Roman" w:hAnsi="Arial" w:cs="Arial"/>
          <w:color w:val="222222"/>
          <w:sz w:val="24"/>
          <w:szCs w:val="24"/>
          <w:lang w:eastAsia="bg-BG"/>
        </w:rPr>
        <w:t>, се наказва с глоба в размер 500 лв. и/или с имуществена санкция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и/или имуществена санкция в размер 4000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198. (1) Който при съвместно транспортиране на взривни вещества не спазва изискванията, определени от производителя, се наказва с глоба от 200 до 1000 лв. и/или с имуществена санкция от 2000 до 4000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500 до 2000 лв. и/или имуществена санкция от 4000 до 6000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199. (1) Който извърши нарушение на </w:t>
      </w:r>
      <w:hyperlink r:id="rId649" w:history="1">
        <w:r w:rsidRPr="00BA782F">
          <w:rPr>
            <w:rFonts w:ascii="Arial" w:eastAsia="Times New Roman" w:hAnsi="Arial" w:cs="Arial"/>
            <w:b/>
            <w:bCs/>
            <w:color w:val="A52A2A"/>
            <w:sz w:val="24"/>
            <w:szCs w:val="24"/>
            <w:u w:val="single"/>
            <w:lang w:eastAsia="bg-BG"/>
          </w:rPr>
          <w:t>чл. 106</w:t>
        </w:r>
      </w:hyperlink>
      <w:r w:rsidRPr="00BA782F">
        <w:rPr>
          <w:rFonts w:ascii="Arial" w:eastAsia="Times New Roman" w:hAnsi="Arial" w:cs="Arial"/>
          <w:color w:val="222222"/>
          <w:sz w:val="24"/>
          <w:szCs w:val="24"/>
          <w:lang w:eastAsia="bg-BG"/>
        </w:rPr>
        <w:t>, се наказва с глоба в размер 500 лв. и/или с имуществена санкция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и/или имуществена санкция в размер 4000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200. (1) Който транспортира взривни вещества за граждански цели, огнестрелни оръжия и боеприпаси от или до територията на друга държава членка, без доставката да е придружена със съответното издадено разрешение или със съответния документ за транспортиране в рамките на Европейския съюз, се наказва с глоба в размер 1000 лв. и/или с имуществена санкция в размер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10 000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201. (1) Който при пътуване от или до друга държава членка пренася огнестрелното си оръжие и боеприпаси за него без издадения </w:t>
      </w:r>
      <w:r w:rsidRPr="00BA782F">
        <w:rPr>
          <w:rFonts w:ascii="Arial" w:eastAsia="Times New Roman" w:hAnsi="Arial" w:cs="Arial"/>
          <w:color w:val="222222"/>
          <w:sz w:val="24"/>
          <w:szCs w:val="24"/>
          <w:lang w:eastAsia="bg-BG"/>
        </w:rPr>
        <w:lastRenderedPageBreak/>
        <w:t>Европейски паспорт за огнестрелно оръжие, се наказва с глоба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4000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202. (1) Който не съхранява документа за транспортиране в рамките на Европейския съюз на взривни вещества за граждански цели за срок три години след получаване на доставката, се наказва с глоба в размер 500 лв. и/или с имуществена санкция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и/или имуществена санкция в размер 4000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203. (1) Който не предаде Европейския паспорт за огнестрелно оръжие в случаите по </w:t>
      </w:r>
      <w:hyperlink r:id="rId650" w:history="1">
        <w:r w:rsidRPr="00BA782F">
          <w:rPr>
            <w:rFonts w:ascii="Arial" w:eastAsia="Times New Roman" w:hAnsi="Arial" w:cs="Arial"/>
            <w:b/>
            <w:bCs/>
            <w:color w:val="A52A2A"/>
            <w:sz w:val="24"/>
            <w:szCs w:val="24"/>
            <w:u w:val="single"/>
            <w:lang w:eastAsia="bg-BG"/>
          </w:rPr>
          <w:t>чл. 119, ал. 2</w:t>
        </w:r>
      </w:hyperlink>
      <w:r w:rsidRPr="00BA782F">
        <w:rPr>
          <w:rFonts w:ascii="Arial" w:eastAsia="Times New Roman" w:hAnsi="Arial" w:cs="Arial"/>
          <w:color w:val="222222"/>
          <w:sz w:val="24"/>
          <w:szCs w:val="24"/>
          <w:lang w:eastAsia="bg-BG"/>
        </w:rPr>
        <w:t>, се наказва с глоба в размер 300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Който преотстъпи Европейския паспорт за огнестрелно оръжие на друго лице, се наказва с глоба в размер 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Който изгуби, повреди или унищожи Европейския паспорт за огнестрелно оръжие, се наказва с глоба в размер 100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Глобата по ал. 1 се налага и на лице, което не уведоми компетентния орган в случаите по </w:t>
      </w:r>
      <w:hyperlink r:id="rId651" w:history="1">
        <w:r w:rsidRPr="00BA782F">
          <w:rPr>
            <w:rFonts w:ascii="Arial" w:eastAsia="Times New Roman" w:hAnsi="Arial" w:cs="Arial"/>
            <w:b/>
            <w:bCs/>
            <w:color w:val="A52A2A"/>
            <w:sz w:val="24"/>
            <w:szCs w:val="24"/>
            <w:u w:val="single"/>
            <w:lang w:eastAsia="bg-BG"/>
          </w:rPr>
          <w:t>чл. 119, ал. 5</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При повторно нарушение се налага глоба в размер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шестстотин лв. - в случаите по ал. 1 и 4;</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хиляда лв. - в случаите по ал. 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двеста лв. - в случаите по ал. 3.</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204. Който носи и употребява огнестрелно оръжие и боеприпаси за него за ловни, спортни или културни цели извън срока и не съгласно целите, посочени в документа, удостоверяващ причината за пребиваването, или в поканата за участие в съответното мероприятие, се наказва с глоба в размер 1000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205. Който транзитно преминава през територията на Република България и не декларира на ГКПП пренасяното от него огнестрелно оръжие и боеприпаси за него, се наказва с глоба в размер 3000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206. (1) Който не уведоми предварително компетентния орган за извършване на транспортиране на приети за ремонт огнестрелни оръжия в случаите на </w:t>
      </w:r>
      <w:hyperlink r:id="rId652" w:history="1">
        <w:r w:rsidRPr="00BA782F">
          <w:rPr>
            <w:rFonts w:ascii="Arial" w:eastAsia="Times New Roman" w:hAnsi="Arial" w:cs="Arial"/>
            <w:b/>
            <w:bCs/>
            <w:color w:val="A52A2A"/>
            <w:sz w:val="24"/>
            <w:szCs w:val="24"/>
            <w:u w:val="single"/>
            <w:lang w:eastAsia="bg-BG"/>
          </w:rPr>
          <w:t>чл. 143</w:t>
        </w:r>
      </w:hyperlink>
      <w:r w:rsidRPr="00BA782F">
        <w:rPr>
          <w:rFonts w:ascii="Arial" w:eastAsia="Times New Roman" w:hAnsi="Arial" w:cs="Arial"/>
          <w:color w:val="222222"/>
          <w:sz w:val="24"/>
          <w:szCs w:val="24"/>
          <w:lang w:eastAsia="bg-BG"/>
        </w:rPr>
        <w:t>, се наказва с глоба в размер 200 лв. и/или с имуществена санкция в размер 1500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500 лв. и/или имуществена санкция в размер 2000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207. (1) Който извърши нарушение на </w:t>
      </w:r>
      <w:hyperlink r:id="rId653" w:history="1">
        <w:r w:rsidRPr="00BA782F">
          <w:rPr>
            <w:rFonts w:ascii="Arial" w:eastAsia="Times New Roman" w:hAnsi="Arial" w:cs="Arial"/>
            <w:b/>
            <w:bCs/>
            <w:color w:val="A52A2A"/>
            <w:sz w:val="24"/>
            <w:szCs w:val="24"/>
            <w:u w:val="single"/>
            <w:lang w:eastAsia="bg-BG"/>
          </w:rPr>
          <w:t>чл. 144, т. 1 и 2</w:t>
        </w:r>
      </w:hyperlink>
      <w:r w:rsidRPr="00BA782F">
        <w:rPr>
          <w:rFonts w:ascii="Arial" w:eastAsia="Times New Roman" w:hAnsi="Arial" w:cs="Arial"/>
          <w:color w:val="222222"/>
          <w:sz w:val="24"/>
          <w:szCs w:val="24"/>
          <w:lang w:eastAsia="bg-BG"/>
        </w:rPr>
        <w:t>, се наказва с глоба от 500 до 1000 лв. и/или с имуществена санкция от 2000 до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1000 до 3000 лв. и/или имуществена санкция от 6000 до 10 000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208. (1) Който извърши нарушение на </w:t>
      </w:r>
      <w:hyperlink r:id="rId654" w:history="1">
        <w:r w:rsidRPr="00BA782F">
          <w:rPr>
            <w:rFonts w:ascii="Arial" w:eastAsia="Times New Roman" w:hAnsi="Arial" w:cs="Arial"/>
            <w:b/>
            <w:bCs/>
            <w:color w:val="A52A2A"/>
            <w:sz w:val="24"/>
            <w:szCs w:val="24"/>
            <w:u w:val="single"/>
            <w:lang w:eastAsia="bg-BG"/>
          </w:rPr>
          <w:t>чл. 144, т. 3 и 4</w:t>
        </w:r>
      </w:hyperlink>
      <w:r w:rsidRPr="00BA782F">
        <w:rPr>
          <w:rFonts w:ascii="Arial" w:eastAsia="Times New Roman" w:hAnsi="Arial" w:cs="Arial"/>
          <w:color w:val="222222"/>
          <w:sz w:val="24"/>
          <w:szCs w:val="24"/>
          <w:lang w:eastAsia="bg-BG"/>
        </w:rPr>
        <w:t>, се наказва с глоба от 1000 до 2000 лв. и/или имуществена санкция от 5000 до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2000 до 6000 лв. и/или имуществена санкция от 10 000 до 20 000 лв. и отнемане на разрешението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209. (1) (Изм. - ДВ, бр. 37 от 2019 г.) Който унищожава взривни вещества, боеприпаси и пиротехнически изделия, с изключение на фойерверки от категория F1, както и от категория F2 или от категория F3 в количествата по </w:t>
      </w:r>
      <w:hyperlink r:id="rId655" w:history="1">
        <w:r w:rsidRPr="00BA782F">
          <w:rPr>
            <w:rFonts w:ascii="Arial" w:eastAsia="Times New Roman" w:hAnsi="Arial" w:cs="Arial"/>
            <w:b/>
            <w:bCs/>
            <w:color w:val="A52A2A"/>
            <w:sz w:val="24"/>
            <w:szCs w:val="24"/>
            <w:u w:val="single"/>
            <w:lang w:eastAsia="bg-BG"/>
          </w:rPr>
          <w:t>чл. 53</w:t>
        </w:r>
      </w:hyperlink>
      <w:r w:rsidRPr="00BA782F">
        <w:rPr>
          <w:rFonts w:ascii="Arial" w:eastAsia="Times New Roman" w:hAnsi="Arial" w:cs="Arial"/>
          <w:color w:val="222222"/>
          <w:sz w:val="24"/>
          <w:szCs w:val="24"/>
          <w:lang w:eastAsia="bg-BG"/>
        </w:rPr>
        <w:t>, без да притежава квалификация и правоспособност за безопасност на труда при взривни работи, се наказва с глоба от 1000 до 3000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2000 до 6000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210. (1) Лице по </w:t>
      </w:r>
      <w:hyperlink r:id="rId656" w:history="1">
        <w:r w:rsidRPr="00BA782F">
          <w:rPr>
            <w:rFonts w:ascii="Arial" w:eastAsia="Times New Roman" w:hAnsi="Arial" w:cs="Arial"/>
            <w:b/>
            <w:bCs/>
            <w:color w:val="A52A2A"/>
            <w:sz w:val="24"/>
            <w:szCs w:val="24"/>
            <w:u w:val="single"/>
            <w:lang w:eastAsia="bg-BG"/>
          </w:rPr>
          <w:t>чл. 13, ал. 4</w:t>
        </w:r>
      </w:hyperlink>
      <w:r w:rsidRPr="00BA782F">
        <w:rPr>
          <w:rFonts w:ascii="Arial" w:eastAsia="Times New Roman" w:hAnsi="Arial" w:cs="Arial"/>
          <w:color w:val="222222"/>
          <w:sz w:val="24"/>
          <w:szCs w:val="24"/>
          <w:lang w:eastAsia="bg-BG"/>
        </w:rPr>
        <w:t>, което произвежда взривни вещества, оръжия, боеприпаси и пиротехнически изделия без удостоверение за производство или в нарушение на издадено удостоверение или извършва търговия с произведени от него изделия, се наказва с глоба от 1000 до 5000 лв. и/или с имуществена санкция от 10 000 до 30 000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5000 до 8000 лв. и/или имуществена санкция от 30 000 до 50 000 лв. и отнемане на удостоверението за срок до една година.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211. (1) Който в случаите на </w:t>
      </w:r>
      <w:hyperlink r:id="rId657" w:history="1">
        <w:r w:rsidRPr="00BA782F">
          <w:rPr>
            <w:rFonts w:ascii="Arial" w:eastAsia="Times New Roman" w:hAnsi="Arial" w:cs="Arial"/>
            <w:b/>
            <w:bCs/>
            <w:color w:val="A52A2A"/>
            <w:sz w:val="24"/>
            <w:szCs w:val="24"/>
            <w:u w:val="single"/>
            <w:lang w:eastAsia="bg-BG"/>
          </w:rPr>
          <w:t>чл. 68, ал. 7</w:t>
        </w:r>
      </w:hyperlink>
      <w:r w:rsidRPr="00BA782F">
        <w:rPr>
          <w:rFonts w:ascii="Arial" w:eastAsia="Times New Roman" w:hAnsi="Arial" w:cs="Arial"/>
          <w:color w:val="222222"/>
          <w:sz w:val="24"/>
          <w:szCs w:val="24"/>
          <w:lang w:eastAsia="bg-BG"/>
        </w:rPr>
        <w:t> и </w:t>
      </w:r>
      <w:hyperlink r:id="rId658" w:history="1">
        <w:r w:rsidRPr="00BA782F">
          <w:rPr>
            <w:rFonts w:ascii="Arial" w:eastAsia="Times New Roman" w:hAnsi="Arial" w:cs="Arial"/>
            <w:b/>
            <w:bCs/>
            <w:color w:val="A52A2A"/>
            <w:sz w:val="24"/>
            <w:szCs w:val="24"/>
            <w:u w:val="single"/>
            <w:lang w:eastAsia="bg-BG"/>
          </w:rPr>
          <w:t>чл. 83, ал. 7</w:t>
        </w:r>
      </w:hyperlink>
      <w:r w:rsidRPr="00BA782F">
        <w:rPr>
          <w:rFonts w:ascii="Arial" w:eastAsia="Times New Roman" w:hAnsi="Arial" w:cs="Arial"/>
          <w:color w:val="222222"/>
          <w:sz w:val="24"/>
          <w:szCs w:val="24"/>
          <w:lang w:eastAsia="bg-BG"/>
        </w:rPr>
        <w:t> не предостави незабавно получените взривни вещества, пиротехнически изделия, огнестрелни оръжия и боеприпаси за тях на компетентния орган за съхранение, се наказва с глоба в размер 1000 лв. и/или с имуществена санкция в размер 6000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Чл. 211а. (Нов - ДВ, бр. 56 от 2015 г.) (1) Който не уведоми в срок директора на ГДНП за извършване на реекспорт по </w:t>
      </w:r>
      <w:hyperlink r:id="rId659" w:history="1">
        <w:r w:rsidRPr="00BA782F">
          <w:rPr>
            <w:rFonts w:ascii="Arial" w:eastAsia="Times New Roman" w:hAnsi="Arial" w:cs="Arial"/>
            <w:b/>
            <w:bCs/>
            <w:color w:val="A52A2A"/>
            <w:sz w:val="24"/>
            <w:szCs w:val="24"/>
            <w:u w:val="single"/>
            <w:lang w:eastAsia="bg-BG"/>
          </w:rPr>
          <w:t>чл. 126а</w:t>
        </w:r>
      </w:hyperlink>
      <w:r w:rsidRPr="00BA782F">
        <w:rPr>
          <w:rFonts w:ascii="Arial" w:eastAsia="Times New Roman" w:hAnsi="Arial" w:cs="Arial"/>
          <w:color w:val="222222"/>
          <w:sz w:val="24"/>
          <w:szCs w:val="24"/>
          <w:lang w:eastAsia="bg-BG"/>
        </w:rPr>
        <w:t>, се наказва с глоба от 500 до 1000 лв. и/или с имуществена санкция от 2000 до 5000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от 1000 до 3000 лв. и/или имуществена санкция от 6000 до 10 000 лв.</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211б. (Нов - ДВ, бр. 103 от 2016 г.) (1) Лице, получило разрешение за производство или за ремонтни дейности, което дезактивира огнестрелно оръжие в нарушение на техническите спецификации, определени в приложение I на </w:t>
      </w:r>
      <w:hyperlink r:id="rId660"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се наказва с глоба в размер 1000 лв. и/или с имуществена санкция в размер 3000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2000 лв. и/или имуществена санкция в размер 6000 лв. и отнемане на разрешението за производство или за ремонтна дейност за срок до една година.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211в. (Нов - ДВ, бр. 103 от 2016 г.) (1) Лице, което съхранява и транспортира собствените си дезактивирани огнестрелни оръжия на територията на Република България без нанесена обща уникална маркировка съгласно </w:t>
      </w:r>
      <w:hyperlink r:id="rId661"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и/или без сертификат за дезактивиране съгласно </w:t>
      </w:r>
      <w:hyperlink r:id="rId662"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издаден от съответния компетентен орган на държавата членка, в която пребивава, се наказва с глоба в размер 500 лв. и/или с имуществена санкция в размер 2000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При повторно нарушение по ал. 1 се налага глоба в размер 1000 лв. и/или имуществена санкция в размер 4000 лв.</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212. За нарушение на този закон и на издадените въз основа на него нормативни актове, за което не е предвидено друго наказание, виновните лица се наказват с глоба от 500 до 2000 лв. и/или с имуществена санкция от 3000 до 10 000 лв.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213. (1) При издаване на решение по </w:t>
      </w:r>
      <w:hyperlink r:id="rId663" w:history="1">
        <w:r w:rsidRPr="00BA782F">
          <w:rPr>
            <w:rFonts w:ascii="Arial" w:eastAsia="Times New Roman" w:hAnsi="Arial" w:cs="Arial"/>
            <w:b/>
            <w:bCs/>
            <w:color w:val="A52A2A"/>
            <w:sz w:val="24"/>
            <w:szCs w:val="24"/>
            <w:u w:val="single"/>
            <w:lang w:eastAsia="bg-BG"/>
          </w:rPr>
          <w:t>чл. 155</w:t>
        </w:r>
      </w:hyperlink>
      <w:r w:rsidRPr="00BA782F">
        <w:rPr>
          <w:rFonts w:ascii="Arial" w:eastAsia="Times New Roman" w:hAnsi="Arial" w:cs="Arial"/>
          <w:color w:val="222222"/>
          <w:sz w:val="24"/>
          <w:szCs w:val="24"/>
          <w:lang w:eastAsia="bg-BG"/>
        </w:rPr>
        <w:t> за отнемане на разрешение за осъществяване на дейност с взривни вещества, оръжия, боеприпаси и пиротехнически изделия или при прекратяване на разрешението поради прекратяване на дейността на лицето органите по </w:t>
      </w:r>
      <w:hyperlink r:id="rId664"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изземват с протокол по образец взривните вещества, оръжията, боеприпасите и пиротехническите изделия от лицето. Иззетите вещи се съхраняват съгласно изискванията на </w:t>
      </w:r>
      <w:hyperlink r:id="rId665" w:history="1">
        <w:r w:rsidRPr="00BA782F">
          <w:rPr>
            <w:rFonts w:ascii="Arial" w:eastAsia="Times New Roman" w:hAnsi="Arial" w:cs="Arial"/>
            <w:b/>
            <w:bCs/>
            <w:color w:val="A52A2A"/>
            <w:sz w:val="24"/>
            <w:szCs w:val="24"/>
            <w:u w:val="single"/>
            <w:lang w:eastAsia="bg-BG"/>
          </w:rPr>
          <w:t>чл. 74</w:t>
        </w:r>
      </w:hyperlink>
      <w:r w:rsidRPr="00BA782F">
        <w:rPr>
          <w:rFonts w:ascii="Arial" w:eastAsia="Times New Roman" w:hAnsi="Arial" w:cs="Arial"/>
          <w:color w:val="222222"/>
          <w:sz w:val="24"/>
          <w:szCs w:val="24"/>
          <w:lang w:eastAsia="bg-BG"/>
        </w:rPr>
        <w:t>, съответно </w:t>
      </w:r>
      <w:hyperlink r:id="rId666" w:history="1">
        <w:r w:rsidRPr="00BA782F">
          <w:rPr>
            <w:rFonts w:ascii="Arial" w:eastAsia="Times New Roman" w:hAnsi="Arial" w:cs="Arial"/>
            <w:b/>
            <w:bCs/>
            <w:color w:val="A52A2A"/>
            <w:sz w:val="24"/>
            <w:szCs w:val="24"/>
            <w:u w:val="single"/>
            <w:lang w:eastAsia="bg-BG"/>
          </w:rPr>
          <w:t>чл. 98, ал. 1 - 3</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Собственикът на вещите по ал. 1 може да прехвърли собствеността върху взривните вещества и пиротехническите изделия в срок 6 месеца, а върху оръжията и боеприпасите - в срок една година от изземването, на лица, получили разрешения за производство, търговия или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(Изм. - ДВ, бр. 37 от 2019 г., в сила от 01.07.2019 г.) При издаване на решение по </w:t>
      </w:r>
      <w:hyperlink r:id="rId667" w:history="1">
        <w:r w:rsidRPr="00BA782F">
          <w:rPr>
            <w:rFonts w:ascii="Arial" w:eastAsia="Times New Roman" w:hAnsi="Arial" w:cs="Arial"/>
            <w:b/>
            <w:bCs/>
            <w:color w:val="A52A2A"/>
            <w:sz w:val="24"/>
            <w:szCs w:val="24"/>
            <w:u w:val="single"/>
            <w:lang w:eastAsia="bg-BG"/>
          </w:rPr>
          <w:t>чл. 155</w:t>
        </w:r>
      </w:hyperlink>
      <w:r w:rsidRPr="00BA782F">
        <w:rPr>
          <w:rFonts w:ascii="Arial" w:eastAsia="Times New Roman" w:hAnsi="Arial" w:cs="Arial"/>
          <w:color w:val="222222"/>
          <w:sz w:val="24"/>
          <w:szCs w:val="24"/>
          <w:lang w:eastAsia="bg-BG"/>
        </w:rPr>
        <w:t> за отнемане на разрешение за осъществяване на дейност с взривни вещества, оръжия, боеприпаси и пиротехнически изделия, в случаите когато срещу лицето има обвинение за умишлено престъпление от общ характер, органите по </w:t>
      </w:r>
      <w:hyperlink r:id="rId668"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xml:space="preserve"> изземват с протокол по образец взривните </w:t>
      </w:r>
      <w:r w:rsidRPr="00BA782F">
        <w:rPr>
          <w:rFonts w:ascii="Arial" w:eastAsia="Times New Roman" w:hAnsi="Arial" w:cs="Arial"/>
          <w:color w:val="222222"/>
          <w:sz w:val="24"/>
          <w:szCs w:val="24"/>
          <w:lang w:eastAsia="bg-BG"/>
        </w:rPr>
        <w:lastRenderedPageBreak/>
        <w:t>вещества, оръжията, боеприпасите и пиротехническите изделия от лицето. Иззетите вещи се съхраняват съгласно изискванията на </w:t>
      </w:r>
      <w:hyperlink r:id="rId669" w:history="1">
        <w:r w:rsidRPr="00BA782F">
          <w:rPr>
            <w:rFonts w:ascii="Arial" w:eastAsia="Times New Roman" w:hAnsi="Arial" w:cs="Arial"/>
            <w:b/>
            <w:bCs/>
            <w:color w:val="A52A2A"/>
            <w:sz w:val="24"/>
            <w:szCs w:val="24"/>
            <w:u w:val="single"/>
            <w:lang w:eastAsia="bg-BG"/>
          </w:rPr>
          <w:t>чл. 74</w:t>
        </w:r>
      </w:hyperlink>
      <w:r w:rsidRPr="00BA782F">
        <w:rPr>
          <w:rFonts w:ascii="Arial" w:eastAsia="Times New Roman" w:hAnsi="Arial" w:cs="Arial"/>
          <w:color w:val="222222"/>
          <w:sz w:val="24"/>
          <w:szCs w:val="24"/>
          <w:lang w:eastAsia="bg-BG"/>
        </w:rPr>
        <w:t>, съответно </w:t>
      </w:r>
      <w:hyperlink r:id="rId670" w:history="1">
        <w:r w:rsidRPr="00BA782F">
          <w:rPr>
            <w:rFonts w:ascii="Arial" w:eastAsia="Times New Roman" w:hAnsi="Arial" w:cs="Arial"/>
            <w:b/>
            <w:bCs/>
            <w:color w:val="A52A2A"/>
            <w:sz w:val="24"/>
            <w:szCs w:val="24"/>
            <w:u w:val="single"/>
            <w:lang w:eastAsia="bg-BG"/>
          </w:rPr>
          <w:t>чл. 98, ал. 1 - 3</w:t>
        </w:r>
      </w:hyperlink>
      <w:r w:rsidRPr="00BA782F">
        <w:rPr>
          <w:rFonts w:ascii="Arial" w:eastAsia="Times New Roman" w:hAnsi="Arial" w:cs="Arial"/>
          <w:color w:val="222222"/>
          <w:sz w:val="24"/>
          <w:szCs w:val="24"/>
          <w:lang w:eastAsia="bg-BG"/>
        </w:rPr>
        <w:t> в срок до три месеца от приключването на наказателното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Собственикът на вещите по ал. 3 може да прехвърли собствеността върху тях или да подаде заявление за издаване на съответно разрешение за дейности с тях по този закон или за връщане на отнетото разрешение в срока по ал. 3.</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Когато собственикът не прехвърли собствеността върху вещите или не подаде заявление за издаване на съответно разрешение или за връщане на отнетото разрешение в сроковете по ал. 2 или 4, вещите се отнемат в полза на държавата със заповед на органа по </w:t>
      </w:r>
      <w:hyperlink r:id="rId671" w:history="1">
        <w:r w:rsidRPr="00BA782F">
          <w:rPr>
            <w:rFonts w:ascii="Arial" w:eastAsia="Times New Roman" w:hAnsi="Arial" w:cs="Arial"/>
            <w:b/>
            <w:bCs/>
            <w:color w:val="A52A2A"/>
            <w:sz w:val="24"/>
            <w:szCs w:val="24"/>
            <w:u w:val="single"/>
            <w:lang w:eastAsia="bg-BG"/>
          </w:rPr>
          <w:t>чл. 155,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Препис от заповедта по ал. 5 се изпраща на Националната агенция за приходите за изпълнение.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Заповедта по ал. 5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"http://ciela.mvr.bg/Document/LinkToDocumentReference?fromDocumentId=2135696097&amp;dbId=0&amp;refId=4806530"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 като обжалването не спира изпълнението ѝ.</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213а. (Нов - ДВ, бр. 73 от 2012 г., в сила от 25.09.2012 г.) (1) В случаите на отказ за подновяване на разрешение лицето, спрямо което е постановен отказът, предава изделията - обект на разрешението, на органа, издал разрешението, а при отказ да ги предаде те се изземват с протокол по реда на </w:t>
      </w:r>
      <w:hyperlink r:id="rId672" w:history="1">
        <w:r w:rsidRPr="00BA782F">
          <w:rPr>
            <w:rFonts w:ascii="Arial" w:eastAsia="Times New Roman" w:hAnsi="Arial" w:cs="Arial"/>
            <w:b/>
            <w:bCs/>
            <w:color w:val="A52A2A"/>
            <w:sz w:val="24"/>
            <w:szCs w:val="24"/>
            <w:u w:val="single"/>
            <w:lang w:eastAsia="bg-BG"/>
          </w:rPr>
          <w:t>чл. 213,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Предадените или иззетите вещи се съхраняват съгласно изискванията на </w:t>
      </w:r>
      <w:hyperlink r:id="rId673" w:history="1">
        <w:r w:rsidRPr="00BA782F">
          <w:rPr>
            <w:rFonts w:ascii="Arial" w:eastAsia="Times New Roman" w:hAnsi="Arial" w:cs="Arial"/>
            <w:b/>
            <w:bCs/>
            <w:color w:val="A52A2A"/>
            <w:sz w:val="24"/>
            <w:szCs w:val="24"/>
            <w:u w:val="single"/>
            <w:lang w:eastAsia="bg-BG"/>
          </w:rPr>
          <w:t>чл. 74</w:t>
        </w:r>
      </w:hyperlink>
      <w:r w:rsidRPr="00BA782F">
        <w:rPr>
          <w:rFonts w:ascii="Arial" w:eastAsia="Times New Roman" w:hAnsi="Arial" w:cs="Arial"/>
          <w:color w:val="222222"/>
          <w:sz w:val="24"/>
          <w:szCs w:val="24"/>
          <w:lang w:eastAsia="bg-BG"/>
        </w:rPr>
        <w:t>, съответно </w:t>
      </w:r>
      <w:hyperlink r:id="rId674" w:history="1">
        <w:r w:rsidRPr="00BA782F">
          <w:rPr>
            <w:rFonts w:ascii="Arial" w:eastAsia="Times New Roman" w:hAnsi="Arial" w:cs="Arial"/>
            <w:b/>
            <w:bCs/>
            <w:color w:val="A52A2A"/>
            <w:sz w:val="24"/>
            <w:szCs w:val="24"/>
            <w:u w:val="single"/>
            <w:lang w:eastAsia="bg-BG"/>
          </w:rPr>
          <w:t>чл. 98, ал. 1 - 3.</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Собственикът на вещите по ал. 1 може да прехвърли собствеността върху взривните вещества и пиротехническите изделия в срок 6 месеца, а върху оръжията и боеприпасите - в срок една година от изземването, на лица, получили разрешения за производство, търговия или придобиване.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Когато собственикът не прехвърли собствеността върху вещите в срока по ал. 3, вещите се отнемат в полза на държавата със заповед на органа по </w:t>
      </w:r>
      <w:hyperlink r:id="rId675" w:history="1">
        <w:r w:rsidRPr="00BA782F">
          <w:rPr>
            <w:rFonts w:ascii="Arial" w:eastAsia="Times New Roman" w:hAnsi="Arial" w:cs="Arial"/>
            <w:b/>
            <w:bCs/>
            <w:color w:val="A52A2A"/>
            <w:sz w:val="24"/>
            <w:szCs w:val="24"/>
            <w:u w:val="single"/>
            <w:lang w:eastAsia="bg-BG"/>
          </w:rPr>
          <w:t>чл. 155, ал. 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Препис от заповедта по ал. 4 се изпраща на Националната агенция за приходите за изпълнение.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Заповедта по ал. 4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"http://ciela.mvr.bg/Document/LinkToDocumentReference?fromDocumentId=2135696097&amp;dbId=0&amp;refId=1014093"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 като обжалването не спира изпълнението.</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214. (1) При установяване на нарушение по този закон, за което се предвижда наказание "отнемане на разрешението за определен срок", органите по </w:t>
      </w:r>
      <w:hyperlink r:id="rId676"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изземват с протокол по образец взривните вещества, оръжията, боеприпасите и пиротехническите изделия - обект на нарушението. Иззетите вещи се съхраняват съгласно изискванията на </w:t>
      </w:r>
      <w:hyperlink r:id="rId677" w:history="1">
        <w:r w:rsidRPr="00BA782F">
          <w:rPr>
            <w:rFonts w:ascii="Arial" w:eastAsia="Times New Roman" w:hAnsi="Arial" w:cs="Arial"/>
            <w:b/>
            <w:bCs/>
            <w:color w:val="A52A2A"/>
            <w:sz w:val="24"/>
            <w:szCs w:val="24"/>
            <w:u w:val="single"/>
            <w:lang w:eastAsia="bg-BG"/>
          </w:rPr>
          <w:t>чл. 74</w:t>
        </w:r>
      </w:hyperlink>
      <w:r w:rsidRPr="00BA782F">
        <w:rPr>
          <w:rFonts w:ascii="Arial" w:eastAsia="Times New Roman" w:hAnsi="Arial" w:cs="Arial"/>
          <w:color w:val="222222"/>
          <w:sz w:val="24"/>
          <w:szCs w:val="24"/>
          <w:lang w:eastAsia="bg-BG"/>
        </w:rPr>
        <w:t>, съответно </w:t>
      </w:r>
      <w:hyperlink r:id="rId678" w:history="1">
        <w:r w:rsidRPr="00BA782F">
          <w:rPr>
            <w:rFonts w:ascii="Arial" w:eastAsia="Times New Roman" w:hAnsi="Arial" w:cs="Arial"/>
            <w:b/>
            <w:bCs/>
            <w:color w:val="A52A2A"/>
            <w:sz w:val="24"/>
            <w:szCs w:val="24"/>
            <w:u w:val="single"/>
            <w:lang w:eastAsia="bg-BG"/>
          </w:rPr>
          <w:t>чл. 98, ал. 1 - 3</w:t>
        </w:r>
      </w:hyperlink>
      <w:r w:rsidRPr="00BA782F">
        <w:rPr>
          <w:rFonts w:ascii="Arial" w:eastAsia="Times New Roman" w:hAnsi="Arial" w:cs="Arial"/>
          <w:color w:val="222222"/>
          <w:sz w:val="24"/>
          <w:szCs w:val="24"/>
          <w:lang w:eastAsia="bg-BG"/>
        </w:rPr>
        <w:t>, за срока на действие на наложеното наказание и след изтичането му се предават на лицата, чието разрешение е било отнето.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Когато издаденото разрешение за съответна дейност по този закон е изтекло преди или към момента на изтичане на срока по ал. 1, иззетите вещи се съхраняват от МВР до подновяване на разрешението. Ако съответното разрешение не бъде подновено в срок до 6 месеца след изтичането на срока по ал. 1, иззетите вещи се отнемат в полза на държавата със заповед на съответния </w:t>
      </w:r>
      <w:proofErr w:type="spellStart"/>
      <w:r w:rsidRPr="00BA782F">
        <w:rPr>
          <w:rFonts w:ascii="Arial" w:eastAsia="Times New Roman" w:hAnsi="Arial" w:cs="Arial"/>
          <w:color w:val="222222"/>
          <w:sz w:val="24"/>
          <w:szCs w:val="24"/>
          <w:lang w:eastAsia="bg-BG"/>
        </w:rPr>
        <w:t>административнонаказващ</w:t>
      </w:r>
      <w:proofErr w:type="spellEnd"/>
      <w:r w:rsidRPr="00BA782F">
        <w:rPr>
          <w:rFonts w:ascii="Arial" w:eastAsia="Times New Roman" w:hAnsi="Arial" w:cs="Arial"/>
          <w:color w:val="222222"/>
          <w:sz w:val="24"/>
          <w:szCs w:val="24"/>
          <w:lang w:eastAsia="bg-BG"/>
        </w:rPr>
        <w:t xml:space="preserve"> орган.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Заповедта по ал. 2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"http://ciela.mvr.bg/Document/LinkToDocumentReference?fromDocumentId=2135696097&amp;dbId=0&amp;refId=1014097"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 като обжалването не спира изпълнението ѝ.</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Препис от заповедта по ал. 2 се изпраща на Националната агенция за приходите.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(В сила от 05.04.2013 г.) След влизането в сила на наказателното постановление за извършено нарушение по </w:t>
      </w:r>
      <w:hyperlink r:id="rId679" w:history="1">
        <w:r w:rsidRPr="00BA782F">
          <w:rPr>
            <w:rFonts w:ascii="Arial" w:eastAsia="Times New Roman" w:hAnsi="Arial" w:cs="Arial"/>
            <w:b/>
            <w:bCs/>
            <w:color w:val="A52A2A"/>
            <w:sz w:val="24"/>
            <w:szCs w:val="24"/>
            <w:u w:val="single"/>
            <w:lang w:eastAsia="bg-BG"/>
          </w:rPr>
          <w:t>чл. 166</w:t>
        </w:r>
      </w:hyperlink>
      <w:r w:rsidRPr="00BA782F">
        <w:rPr>
          <w:rFonts w:ascii="Arial" w:eastAsia="Times New Roman" w:hAnsi="Arial" w:cs="Arial"/>
          <w:color w:val="222222"/>
          <w:sz w:val="24"/>
          <w:szCs w:val="24"/>
          <w:lang w:eastAsia="bg-BG"/>
        </w:rPr>
        <w:t> иззетите взривни вещества за граждански цели подлежат на незабавно унищожаване при спазване изискванията на </w:t>
      </w:r>
      <w:hyperlink r:id="rId680" w:history="1">
        <w:r w:rsidRPr="00BA782F">
          <w:rPr>
            <w:rFonts w:ascii="Arial" w:eastAsia="Times New Roman" w:hAnsi="Arial" w:cs="Arial"/>
            <w:b/>
            <w:bCs/>
            <w:color w:val="A52A2A"/>
            <w:sz w:val="24"/>
            <w:szCs w:val="24"/>
            <w:u w:val="single"/>
            <w:lang w:eastAsia="bg-BG"/>
          </w:rPr>
          <w:t>глава седма, раздел ІІ</w:t>
        </w:r>
      </w:hyperlink>
      <w:r w:rsidRPr="00BA782F">
        <w:rPr>
          <w:rFonts w:ascii="Arial" w:eastAsia="Times New Roman" w:hAnsi="Arial" w:cs="Arial"/>
          <w:color w:val="222222"/>
          <w:sz w:val="24"/>
          <w:szCs w:val="24"/>
          <w:lang w:eastAsia="bg-BG"/>
        </w:rPr>
        <w:t> и разходите за него са за сметка на виновното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След влизането в сила на наказателното постановление за извършено нарушение по </w:t>
      </w:r>
      <w:hyperlink r:id="rId681" w:history="1">
        <w:r w:rsidRPr="00BA782F">
          <w:rPr>
            <w:rFonts w:ascii="Arial" w:eastAsia="Times New Roman" w:hAnsi="Arial" w:cs="Arial"/>
            <w:b/>
            <w:bCs/>
            <w:color w:val="A52A2A"/>
            <w:sz w:val="24"/>
            <w:szCs w:val="24"/>
            <w:u w:val="single"/>
            <w:lang w:eastAsia="bg-BG"/>
          </w:rPr>
          <w:t>чл. 166</w:t>
        </w:r>
      </w:hyperlink>
      <w:r w:rsidRPr="00BA782F">
        <w:rPr>
          <w:rFonts w:ascii="Arial" w:eastAsia="Times New Roman" w:hAnsi="Arial" w:cs="Arial"/>
          <w:color w:val="222222"/>
          <w:sz w:val="24"/>
          <w:szCs w:val="24"/>
          <w:lang w:eastAsia="bg-BG"/>
        </w:rPr>
        <w:t> иззетите огнестрелни оръжия и боеприпаси за тях подлежат на незабавно унищожаване при спазване изискванията на </w:t>
      </w:r>
      <w:hyperlink r:id="rId682" w:history="1">
        <w:r w:rsidRPr="00BA782F">
          <w:rPr>
            <w:rFonts w:ascii="Arial" w:eastAsia="Times New Roman" w:hAnsi="Arial" w:cs="Arial"/>
            <w:b/>
            <w:bCs/>
            <w:color w:val="A52A2A"/>
            <w:sz w:val="24"/>
            <w:szCs w:val="24"/>
            <w:u w:val="single"/>
            <w:lang w:eastAsia="bg-BG"/>
          </w:rPr>
          <w:t>глава седма, раздел ІІ</w:t>
        </w:r>
      </w:hyperlink>
      <w:r w:rsidRPr="00BA782F">
        <w:rPr>
          <w:rFonts w:ascii="Arial" w:eastAsia="Times New Roman" w:hAnsi="Arial" w:cs="Arial"/>
          <w:color w:val="222222"/>
          <w:sz w:val="24"/>
          <w:szCs w:val="24"/>
          <w:lang w:eastAsia="bg-BG"/>
        </w:rPr>
        <w:t> и разходите за него са за сметка на виновното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214а. (Нов - ДВ, бр. 103 от 2016 г.) (1) При установяване на нарушение на техническите спецификации, определени в приложение I на </w:t>
      </w:r>
      <w:hyperlink r:id="rId683"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при дезактивиране на огнестрелни оръжия, органите по </w:t>
      </w:r>
      <w:hyperlink r:id="rId684" w:history="1">
        <w:r w:rsidRPr="00BA782F">
          <w:rPr>
            <w:rFonts w:ascii="Arial" w:eastAsia="Times New Roman" w:hAnsi="Arial" w:cs="Arial"/>
            <w:b/>
            <w:bCs/>
            <w:color w:val="A52A2A"/>
            <w:sz w:val="24"/>
            <w:szCs w:val="24"/>
            <w:u w:val="single"/>
            <w:lang w:eastAsia="bg-BG"/>
          </w:rPr>
          <w:t>чл. 152</w:t>
        </w:r>
      </w:hyperlink>
      <w:r w:rsidRPr="00BA782F">
        <w:rPr>
          <w:rFonts w:ascii="Arial" w:eastAsia="Times New Roman" w:hAnsi="Arial" w:cs="Arial"/>
          <w:color w:val="222222"/>
          <w:sz w:val="24"/>
          <w:szCs w:val="24"/>
          <w:lang w:eastAsia="bg-BG"/>
        </w:rPr>
        <w:t> изземват с протокол по образец огнестрелните оръжия - обект на нарушението.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 Иззетите огнестрелни оръжия се отнемат в полза на държавата със заповед на съответния </w:t>
      </w:r>
      <w:proofErr w:type="spellStart"/>
      <w:r w:rsidRPr="00BA782F">
        <w:rPr>
          <w:rFonts w:ascii="Arial" w:eastAsia="Times New Roman" w:hAnsi="Arial" w:cs="Arial"/>
          <w:color w:val="222222"/>
          <w:sz w:val="24"/>
          <w:szCs w:val="24"/>
          <w:lang w:eastAsia="bg-BG"/>
        </w:rPr>
        <w:t>административнонаказващ</w:t>
      </w:r>
      <w:proofErr w:type="spellEnd"/>
      <w:r w:rsidRPr="00BA782F">
        <w:rPr>
          <w:rFonts w:ascii="Arial" w:eastAsia="Times New Roman" w:hAnsi="Arial" w:cs="Arial"/>
          <w:color w:val="222222"/>
          <w:sz w:val="24"/>
          <w:szCs w:val="24"/>
          <w:lang w:eastAsia="bg-BG"/>
        </w:rPr>
        <w:t xml:space="preserve"> орган.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Заповедта по ал. 2 подлежи на обжалване по реда на </w:t>
      </w:r>
      <w:proofErr w:type="spellStart"/>
      <w:r w:rsidRPr="00BA782F">
        <w:rPr>
          <w:rFonts w:ascii="Arial" w:eastAsia="Times New Roman" w:hAnsi="Arial" w:cs="Arial"/>
          <w:color w:val="222222"/>
          <w:sz w:val="24"/>
          <w:szCs w:val="24"/>
          <w:lang w:eastAsia="bg-BG"/>
        </w:rPr>
        <w:fldChar w:fldCharType="begin"/>
      </w:r>
      <w:r w:rsidRPr="00BA782F">
        <w:rPr>
          <w:rFonts w:ascii="Arial" w:eastAsia="Times New Roman" w:hAnsi="Arial" w:cs="Arial"/>
          <w:color w:val="222222"/>
          <w:sz w:val="24"/>
          <w:szCs w:val="24"/>
          <w:lang w:eastAsia="bg-BG"/>
        </w:rPr>
        <w:instrText xml:space="preserve"> HYPERLINK "http://ciela.mvr.bg/Document/LinkToDocumentReference?fromDocumentId=2135696097&amp;dbId=0&amp;refId=23390792" \t "_blank" </w:instrText>
      </w:r>
      <w:r w:rsidRPr="00BA782F">
        <w:rPr>
          <w:rFonts w:ascii="Arial" w:eastAsia="Times New Roman" w:hAnsi="Arial" w:cs="Arial"/>
          <w:color w:val="222222"/>
          <w:sz w:val="24"/>
          <w:szCs w:val="24"/>
          <w:lang w:eastAsia="bg-BG"/>
        </w:rPr>
        <w:fldChar w:fldCharType="separate"/>
      </w:r>
      <w:r w:rsidRPr="00BA782F">
        <w:rPr>
          <w:rFonts w:ascii="Arial" w:eastAsia="Times New Roman" w:hAnsi="Arial" w:cs="Arial"/>
          <w:b/>
          <w:bCs/>
          <w:color w:val="0000FF"/>
          <w:sz w:val="24"/>
          <w:szCs w:val="24"/>
          <w:u w:val="single"/>
          <w:lang w:eastAsia="bg-BG"/>
        </w:rPr>
        <w:t>Административнопроцесуалния</w:t>
      </w:r>
      <w:proofErr w:type="spellEnd"/>
      <w:r w:rsidRPr="00BA782F">
        <w:rPr>
          <w:rFonts w:ascii="Arial" w:eastAsia="Times New Roman" w:hAnsi="Arial" w:cs="Arial"/>
          <w:b/>
          <w:bCs/>
          <w:color w:val="0000FF"/>
          <w:sz w:val="24"/>
          <w:szCs w:val="24"/>
          <w:u w:val="single"/>
          <w:lang w:eastAsia="bg-BG"/>
        </w:rPr>
        <w:t xml:space="preserve"> кодекс</w:t>
      </w:r>
      <w:r w:rsidRPr="00BA782F">
        <w:rPr>
          <w:rFonts w:ascii="Arial" w:eastAsia="Times New Roman" w:hAnsi="Arial" w:cs="Arial"/>
          <w:color w:val="222222"/>
          <w:sz w:val="24"/>
          <w:szCs w:val="24"/>
          <w:lang w:eastAsia="bg-BG"/>
        </w:rPr>
        <w:fldChar w:fldCharType="end"/>
      </w:r>
      <w:r w:rsidRPr="00BA782F">
        <w:rPr>
          <w:rFonts w:ascii="Arial" w:eastAsia="Times New Roman" w:hAnsi="Arial" w:cs="Arial"/>
          <w:color w:val="222222"/>
          <w:sz w:val="24"/>
          <w:szCs w:val="24"/>
          <w:lang w:eastAsia="bg-BG"/>
        </w:rPr>
        <w:t>, като обжалването не спира изпълнението ѝ.</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Препис от заповедта по ал. 2 се изпраща на Националната агенция за приходите.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Чл. 215. (1) (Изм. и доп. - ДВ, бр. 100 от 2020 г., в сила от 25.02.2021 г., изм. - ДВ, бр. 41 от 2024 г., в сила от 10.05.2024 г., изм. - ДВ, бр. 55 </w:t>
      </w:r>
      <w:r w:rsidRPr="00BA782F">
        <w:rPr>
          <w:rFonts w:ascii="Arial" w:eastAsia="Times New Roman" w:hAnsi="Arial" w:cs="Arial"/>
          <w:color w:val="222222"/>
          <w:sz w:val="24"/>
          <w:szCs w:val="24"/>
          <w:lang w:eastAsia="bg-BG"/>
        </w:rPr>
        <w:lastRenderedPageBreak/>
        <w:t>от 2026 г.) Актовете, с които се установяват нарушенията по този закон, се съставят от органите на МВР, а за нарушения по </w:t>
      </w:r>
      <w:hyperlink r:id="rId685" w:history="1">
        <w:r w:rsidRPr="00BA782F">
          <w:rPr>
            <w:rFonts w:ascii="Arial" w:eastAsia="Times New Roman" w:hAnsi="Arial" w:cs="Arial"/>
            <w:b/>
            <w:bCs/>
            <w:color w:val="A52A2A"/>
            <w:sz w:val="24"/>
            <w:szCs w:val="24"/>
            <w:u w:val="single"/>
            <w:lang w:eastAsia="bg-BG"/>
          </w:rPr>
          <w:t>глава втора</w:t>
        </w:r>
      </w:hyperlink>
      <w:r w:rsidRPr="00BA782F">
        <w:rPr>
          <w:rFonts w:ascii="Arial" w:eastAsia="Times New Roman" w:hAnsi="Arial" w:cs="Arial"/>
          <w:color w:val="222222"/>
          <w:sz w:val="24"/>
          <w:szCs w:val="24"/>
          <w:lang w:eastAsia="bg-BG"/>
        </w:rPr>
        <w:t> - и от министъра на икономиката, инвестициите и индустрията или оправомощени от него длъжностни лица.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100 от 2020 г., в сила от 25.02.2021 г., изм. - ДВ, бр. 41 от 2024 г., в сила от 10.05.2024 г., изм. - ДВ, бр. 55 от 2026 г.) Наказателните постановления се издават от министъра на вътрешните работи или министъра на икономиката, инвестициите и индустрията или от оправомощени от тях длъжностни лица съобразно тяхната компетентност.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За неуредените в този закон случаи по съставянето на актовете, издаването и обжалването на наказателните постановления и по изпълнението на наложените наказания се прилагат разпоредбите на </w:t>
      </w:r>
      <w:hyperlink r:id="rId686" w:tgtFrame="_blank" w:history="1">
        <w:r w:rsidRPr="00BA782F">
          <w:rPr>
            <w:rFonts w:ascii="Arial" w:eastAsia="Times New Roman" w:hAnsi="Arial" w:cs="Arial"/>
            <w:b/>
            <w:bCs/>
            <w:color w:val="0000FF"/>
            <w:sz w:val="24"/>
            <w:szCs w:val="24"/>
            <w:u w:val="single"/>
            <w:lang w:eastAsia="bg-BG"/>
          </w:rPr>
          <w:t>Закона за административните нарушения и наказания</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216. (1) (Изм. и доп. - ДВ, бр. 100 от 2020 г., в сила от 25.02.2021 г.) След влизането в сила на наказателно постановление, издадено от орган на МВР, с което се налага наказание, препис от него се предоставя на компетентния орган, издал съответното разрешение. Иззетите в този случай разрешения се изпращат на съответния компетентен орган за съхранение и отчет.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Наказанието "отнемане на разрешението" тече от датата на изземване на разрешението.</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Чл. 217. (1) Глобите, предвидени в този закон, се налагат на физическо лице или на длъжностно лице в юридическо лице, регистрирано като търговец, в юридическо лице с нестопанска цел, регистрирани по националното законодателство на държава членка, или в юридическо лице, създадено със закон или с акт на Министерския съвет.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Имуществените санкции, предвидени в този закон, се налагат на физически и юридически лица, регистрирани като търговци, на юридически лица с нестопанска цел, регистрирани по националното законодателство на държава членка, или на юридическо лице, създадено със закон или с акт на Министерския съвет.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Глобите и имуществените санкции, предвидени в този закон, се налагат, ако извършеното не съставлява престъпление.</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24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Допълнителни разпоредби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1. По смисъла на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"Автоматично огнестрелно оръжие" е огнестрелно оръжие, което след всеки произведен изстрел се презарежда автоматично и което може с едно натискане на спусъка да произведе серия от няколко изстрела.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"Боеприпаси с бронебойно действие" са боеприпаси за военна употреба с блиндирани куршуми с твърдо перфориращо ядро.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"Боеприпаси с експлозивно действие" са боеприпаси за военна употреба с куршуми с барутен заряд, който експлодира при съприкосновение с целта.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"Боеприпаси със запалително действие" са боеприпаси за военна употреба с куршуми със заряд от химическа смес, които избухват при контакт с въздуха или при съприкосновение с целта.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(изм. - ДВ, бр. 73 от 2012 г., в сила от 25.09.2012 г.) "Взривни вещества за граждански цели" са взривните вещества, попадащи в Клас І от Препоръките на ООН за превоз на опасни товари, с изключение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взривни вещества, предназначени за Министерството на отбраната или за Министерството на вътрешните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(изм. - ДВ, бр. 37 от 2019 г.) "Преработване" е всяка техническа операция, водеща до съществена промяна на основните характеристики на оръжието, както и на основните му компоненти, части и функции.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"Внос и износ" е физическото преминаване на взривни вещества, пиротехнически изделия, огнестрелни оръжия и боеприпаси през границата от трета държава за Република България и от Република България за трета държава.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(изм. - ДВ, бр. 37 от 2019 г.) "Предупредително и сигнално оръжие" е устройство, което е проектирано само за употреба на халосни боеприпаси, на боеприпаси с дразнещи вещества и други активни вещества или на пиротехнически сигнални изделия и което не може да бъде преработено така, че да произвежда изстрел с куршум или снаряд чрез действието на взривно вещество.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8а. (нова - ДВ, бр. 37 от 2019 г.) "</w:t>
      </w:r>
      <w:proofErr w:type="spellStart"/>
      <w:r w:rsidRPr="00BA782F">
        <w:rPr>
          <w:rFonts w:ascii="Arial" w:eastAsia="Times New Roman" w:hAnsi="Arial" w:cs="Arial"/>
          <w:color w:val="222222"/>
          <w:sz w:val="24"/>
          <w:szCs w:val="24"/>
          <w:lang w:eastAsia="bg-BG"/>
        </w:rPr>
        <w:t>Салютно</w:t>
      </w:r>
      <w:proofErr w:type="spellEnd"/>
      <w:r w:rsidRPr="00BA782F">
        <w:rPr>
          <w:rFonts w:ascii="Arial" w:eastAsia="Times New Roman" w:hAnsi="Arial" w:cs="Arial"/>
          <w:color w:val="222222"/>
          <w:sz w:val="24"/>
          <w:szCs w:val="24"/>
          <w:lang w:eastAsia="bg-BG"/>
        </w:rPr>
        <w:t xml:space="preserve"> и акустично оръжие" е огнестрелно оръжие, специално преработено единствено за използването му за употреба на халосни боеприпаси, с приложение например в театрални представления, фотографски сесии, заснемане на филми и телевизионни продукции, </w:t>
      </w:r>
      <w:proofErr w:type="spellStart"/>
      <w:r w:rsidRPr="00BA782F">
        <w:rPr>
          <w:rFonts w:ascii="Arial" w:eastAsia="Times New Roman" w:hAnsi="Arial" w:cs="Arial"/>
          <w:color w:val="222222"/>
          <w:sz w:val="24"/>
          <w:szCs w:val="24"/>
          <w:lang w:eastAsia="bg-BG"/>
        </w:rPr>
        <w:t>възстановки</w:t>
      </w:r>
      <w:proofErr w:type="spellEnd"/>
      <w:r w:rsidRPr="00BA782F">
        <w:rPr>
          <w:rFonts w:ascii="Arial" w:eastAsia="Times New Roman" w:hAnsi="Arial" w:cs="Arial"/>
          <w:color w:val="222222"/>
          <w:sz w:val="24"/>
          <w:szCs w:val="24"/>
          <w:lang w:eastAsia="bg-BG"/>
        </w:rPr>
        <w:t xml:space="preserve"> на исторически събития, шествия, спортни събития и обучения.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w:t>
      </w:r>
      <w:proofErr w:type="spellStart"/>
      <w:r w:rsidRPr="00BA782F">
        <w:rPr>
          <w:rFonts w:ascii="Arial" w:eastAsia="Times New Roman" w:hAnsi="Arial" w:cs="Arial"/>
          <w:color w:val="222222"/>
          <w:sz w:val="24"/>
          <w:szCs w:val="24"/>
          <w:lang w:eastAsia="bg-BG"/>
        </w:rPr>
        <w:t>Дългоцевно</w:t>
      </w:r>
      <w:proofErr w:type="spellEnd"/>
      <w:r w:rsidRPr="00BA782F">
        <w:rPr>
          <w:rFonts w:ascii="Arial" w:eastAsia="Times New Roman" w:hAnsi="Arial" w:cs="Arial"/>
          <w:color w:val="222222"/>
          <w:sz w:val="24"/>
          <w:szCs w:val="24"/>
          <w:lang w:eastAsia="bg-BG"/>
        </w:rPr>
        <w:t xml:space="preserve"> огнестрелно оръжие" е всяко огнестрелно оръжие, което не е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"Държава членка" е държава - членка на Европейския съюз.</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11. "Европейски паспорт за огнестрелно оръжие" е официален удостоверителен документ, издаден от компетентните органи на държава членка по искане на лице, което притежава разрешение за носене и употреба на </w:t>
      </w:r>
      <w:r w:rsidRPr="00BA782F">
        <w:rPr>
          <w:rFonts w:ascii="Arial" w:eastAsia="Times New Roman" w:hAnsi="Arial" w:cs="Arial"/>
          <w:color w:val="222222"/>
          <w:sz w:val="24"/>
          <w:szCs w:val="24"/>
          <w:lang w:eastAsia="bg-BG"/>
        </w:rPr>
        <w:lastRenderedPageBreak/>
        <w:t>огнестрелно оръжие, при преминаването му от територията на една държава членка в друга. Европейският паспорт съдържа номер, срок на валидност, лични данни на лицето, идентификационни данни на огнестрелното оръжие, номер, дата и срок на валидност на разрешението за носене и употреба, както и информация за забрани или разрешителен режим в съответните държави членки за посоченото в паспорта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12. (изм. - ДВ, бр. 37 от 2019 г.) "</w:t>
      </w:r>
      <w:proofErr w:type="spellStart"/>
      <w:r w:rsidRPr="00BA782F">
        <w:rPr>
          <w:rFonts w:ascii="Arial" w:eastAsia="Times New Roman" w:hAnsi="Arial" w:cs="Arial"/>
          <w:color w:val="222222"/>
          <w:sz w:val="24"/>
          <w:szCs w:val="24"/>
          <w:lang w:eastAsia="bg-BG"/>
        </w:rPr>
        <w:t>Еднозарядно</w:t>
      </w:r>
      <w:proofErr w:type="spellEnd"/>
      <w:r w:rsidRPr="00BA782F">
        <w:rPr>
          <w:rFonts w:ascii="Arial" w:eastAsia="Times New Roman" w:hAnsi="Arial" w:cs="Arial"/>
          <w:color w:val="222222"/>
          <w:sz w:val="24"/>
          <w:szCs w:val="24"/>
          <w:lang w:eastAsia="bg-BG"/>
        </w:rPr>
        <w:t xml:space="preserve"> огнестрелно оръжие" е огнестрелно оръжие без зарядно устройство, което се зарежда преди всеки изстрел посредством ръчно вкарване на патрона в цевта или в предвидена за това камера, разположена на входа на цевта.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13. "Идентификационни данни на взривни вещества" са наименование, качествен и количествен състав, партиден или сериен номер, дата на производство, срок на годност, име и адрес на производителя и инструкция за безопасна употреба и транспортиране.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14. "Идентификационни данни на пиротехническите изделия" са вид, модел, категория, търговска марка, партиден или сериен номер, дата на производство, срок на годност, име и адрес на производителя и инструкция за безопасна употреба.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15. (изм. - ДВ, бр. 37 от 2019 г.) "Идентификационни данни на огнестрелни оръжия" са: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а) типът, марката, моделът, калибърът и серийният номер на всяко огнестрелно оръжие, както и маркировката, нанесена върху неговата </w:t>
      </w:r>
      <w:proofErr w:type="spellStart"/>
      <w:r w:rsidRPr="00BA782F">
        <w:rPr>
          <w:rFonts w:ascii="Arial" w:eastAsia="Times New Roman" w:hAnsi="Arial" w:cs="Arial"/>
          <w:color w:val="222222"/>
          <w:sz w:val="24"/>
          <w:szCs w:val="24"/>
          <w:lang w:eastAsia="bg-BG"/>
        </w:rPr>
        <w:t>затворна</w:t>
      </w:r>
      <w:proofErr w:type="spellEnd"/>
      <w:r w:rsidRPr="00BA782F">
        <w:rPr>
          <w:rFonts w:ascii="Arial" w:eastAsia="Times New Roman" w:hAnsi="Arial" w:cs="Arial"/>
          <w:color w:val="222222"/>
          <w:sz w:val="24"/>
          <w:szCs w:val="24"/>
          <w:lang w:eastAsia="bg-BG"/>
        </w:rPr>
        <w:t xml:space="preserve"> рама или цевна кутия, като уникалната маркировка по </w:t>
      </w:r>
      <w:hyperlink r:id="rId687"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или маркировката съгласно Конвенцията относно взаимното признаване на контролните щемпели върху преносимите огнестрелни оръжия, подписана на 1 юли 1969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серийният номер или уникалната маркировка по </w:t>
      </w:r>
      <w:hyperlink r:id="rId688"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xml:space="preserve">, нанесена върху основните компоненти, когато се различават от маркировката върху </w:t>
      </w:r>
      <w:proofErr w:type="spellStart"/>
      <w:r w:rsidRPr="00BA782F">
        <w:rPr>
          <w:rFonts w:ascii="Arial" w:eastAsia="Times New Roman" w:hAnsi="Arial" w:cs="Arial"/>
          <w:color w:val="222222"/>
          <w:sz w:val="24"/>
          <w:szCs w:val="24"/>
          <w:lang w:eastAsia="bg-BG"/>
        </w:rPr>
        <w:t>затворната</w:t>
      </w:r>
      <w:proofErr w:type="spellEnd"/>
      <w:r w:rsidRPr="00BA782F">
        <w:rPr>
          <w:rFonts w:ascii="Arial" w:eastAsia="Times New Roman" w:hAnsi="Arial" w:cs="Arial"/>
          <w:color w:val="222222"/>
          <w:sz w:val="24"/>
          <w:szCs w:val="24"/>
          <w:lang w:eastAsia="bg-BG"/>
        </w:rPr>
        <w:t xml:space="preserve"> рама или цевната кутия на огнестрелното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16. "Идентификационни данни на боеприпаси за огнестрелни оръжия" са данни от уникалната маркировка по </w:t>
      </w:r>
      <w:hyperlink r:id="rId689" w:history="1">
        <w:r w:rsidRPr="00BA782F">
          <w:rPr>
            <w:rFonts w:ascii="Arial" w:eastAsia="Times New Roman" w:hAnsi="Arial" w:cs="Arial"/>
            <w:b/>
            <w:bCs/>
            <w:color w:val="A52A2A"/>
            <w:sz w:val="24"/>
            <w:szCs w:val="24"/>
            <w:u w:val="single"/>
            <w:lang w:eastAsia="bg-BG"/>
          </w:rPr>
          <w:t>чл. 27</w:t>
        </w:r>
      </w:hyperlink>
      <w:r w:rsidRPr="00BA782F">
        <w:rPr>
          <w:rFonts w:ascii="Arial" w:eastAsia="Times New Roman" w:hAnsi="Arial" w:cs="Arial"/>
          <w:color w:val="222222"/>
          <w:sz w:val="24"/>
          <w:szCs w:val="24"/>
          <w:lang w:eastAsia="bg-BG"/>
        </w:rPr>
        <w:t> или маркировката съгласно Конвенцията относно взаимното признаване на контролните щемпели върху преносимите огнестрелни оръжия, подписана на 1 юли 1969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17. "Идентификационни данни на неогнестрелни оръжия" са вид, модел, калибър, сериен номер, име на производителя, година на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18. "Идентификационни данни на боеприпаси за неогнестрелни оръжия" са вид, калибър, име на производителя, държава на производство и година на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19. (изм. - ДВ, бр. 37 от 2019 г.) "Идентификационни данни на основни компоненти на огнестрелни оръжия" са вид, модел, калибър и данни от уникалната маркировка по </w:t>
      </w:r>
      <w:hyperlink r:id="rId690"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или маркировката съгласно Конвенцията относно взаимното признаване на контролните щемпели върху преносимите огнестрелни оръжия, подписана на 1 юли 1969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20. "</w:t>
      </w:r>
      <w:proofErr w:type="spellStart"/>
      <w:r w:rsidRPr="00BA782F">
        <w:rPr>
          <w:rFonts w:ascii="Arial" w:eastAsia="Times New Roman" w:hAnsi="Arial" w:cs="Arial"/>
          <w:color w:val="222222"/>
          <w:sz w:val="24"/>
          <w:szCs w:val="24"/>
          <w:lang w:eastAsia="bg-BG"/>
        </w:rPr>
        <w:t>Късоцевно</w:t>
      </w:r>
      <w:proofErr w:type="spellEnd"/>
      <w:r w:rsidRPr="00BA782F">
        <w:rPr>
          <w:rFonts w:ascii="Arial" w:eastAsia="Times New Roman" w:hAnsi="Arial" w:cs="Arial"/>
          <w:color w:val="222222"/>
          <w:sz w:val="24"/>
          <w:szCs w:val="24"/>
          <w:lang w:eastAsia="bg-BG"/>
        </w:rPr>
        <w:t xml:space="preserve"> огнестрелно оръжие" е огнестрелно оръжие, чиято цев не надхвърля 30 сантиметра или общата дължина на което не надвишава 60 сантиметра.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21. (изм. - ДВ, бр. 37 от 2019 г.) "</w:t>
      </w:r>
      <w:proofErr w:type="spellStart"/>
      <w:r w:rsidRPr="00BA782F">
        <w:rPr>
          <w:rFonts w:ascii="Arial" w:eastAsia="Times New Roman" w:hAnsi="Arial" w:cs="Arial"/>
          <w:color w:val="222222"/>
          <w:sz w:val="24"/>
          <w:szCs w:val="24"/>
          <w:lang w:eastAsia="bg-BG"/>
        </w:rPr>
        <w:t>Многозарядно</w:t>
      </w:r>
      <w:proofErr w:type="spellEnd"/>
      <w:r w:rsidRPr="00BA782F">
        <w:rPr>
          <w:rFonts w:ascii="Arial" w:eastAsia="Times New Roman" w:hAnsi="Arial" w:cs="Arial"/>
          <w:color w:val="222222"/>
          <w:sz w:val="24"/>
          <w:szCs w:val="24"/>
          <w:lang w:eastAsia="bg-BG"/>
        </w:rPr>
        <w:t xml:space="preserve"> огнестрелно оръжие" е огнестрелно оръжие, което след всеки произведен изстрел се </w:t>
      </w:r>
      <w:r w:rsidRPr="00BA782F">
        <w:rPr>
          <w:rFonts w:ascii="Arial" w:eastAsia="Times New Roman" w:hAnsi="Arial" w:cs="Arial"/>
          <w:color w:val="222222"/>
          <w:sz w:val="24"/>
          <w:szCs w:val="24"/>
          <w:lang w:eastAsia="bg-BG"/>
        </w:rPr>
        <w:lastRenderedPageBreak/>
        <w:t>презарежда ръчно чрез вкарване в цевта на патрон, който постъпва от зарядното устройство посредством придвижване с помощта на механизъм.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22. (изм. - ДВ, бр. 37 от 2019 г., изм. - ДВ, бр. 13 от 2024 г.) "Основен компонент на огнестрелно оръжие" е цев, </w:t>
      </w:r>
      <w:proofErr w:type="spellStart"/>
      <w:r w:rsidRPr="00BA782F">
        <w:rPr>
          <w:rFonts w:ascii="Arial" w:eastAsia="Times New Roman" w:hAnsi="Arial" w:cs="Arial"/>
          <w:color w:val="222222"/>
          <w:sz w:val="24"/>
          <w:szCs w:val="24"/>
          <w:lang w:eastAsia="bg-BG"/>
        </w:rPr>
        <w:t>затворна</w:t>
      </w:r>
      <w:proofErr w:type="spellEnd"/>
      <w:r w:rsidRPr="00BA782F">
        <w:rPr>
          <w:rFonts w:ascii="Arial" w:eastAsia="Times New Roman" w:hAnsi="Arial" w:cs="Arial"/>
          <w:color w:val="222222"/>
          <w:sz w:val="24"/>
          <w:szCs w:val="24"/>
          <w:lang w:eastAsia="bg-BG"/>
        </w:rPr>
        <w:t xml:space="preserve"> рама, цевна кутия, барабан, </w:t>
      </w:r>
      <w:proofErr w:type="spellStart"/>
      <w:r w:rsidRPr="00BA782F">
        <w:rPr>
          <w:rFonts w:ascii="Arial" w:eastAsia="Times New Roman" w:hAnsi="Arial" w:cs="Arial"/>
          <w:color w:val="222222"/>
          <w:sz w:val="24"/>
          <w:szCs w:val="24"/>
          <w:lang w:eastAsia="bg-BG"/>
        </w:rPr>
        <w:t>болтов</w:t>
      </w:r>
      <w:proofErr w:type="spellEnd"/>
      <w:r w:rsidRPr="00BA782F">
        <w:rPr>
          <w:rFonts w:ascii="Arial" w:eastAsia="Times New Roman" w:hAnsi="Arial" w:cs="Arial"/>
          <w:color w:val="222222"/>
          <w:sz w:val="24"/>
          <w:szCs w:val="24"/>
          <w:lang w:eastAsia="bg-BG"/>
        </w:rPr>
        <w:t xml:space="preserve"> затвор или затворен блок, които като отделни предмети са включени в категорията на огнестрелните оръжия, на които са монтирани или са предназначени да бъдат монтирани.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23. "Полуавтоматично огнестрелно оръжие" е огнестрелно оръжие, което след всеки произведен изстрел се презарежда автоматично и което не може с едно натискане на спусъка да произведе повече от един изстрел.</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24. "Пневматично оръжие" е техническо средство, което чрез използване енергията на сгъстени газове може да изхвърля сачми, имащи </w:t>
      </w:r>
      <w:proofErr w:type="spellStart"/>
      <w:r w:rsidRPr="00BA782F">
        <w:rPr>
          <w:rFonts w:ascii="Arial" w:eastAsia="Times New Roman" w:hAnsi="Arial" w:cs="Arial"/>
          <w:color w:val="222222"/>
          <w:sz w:val="24"/>
          <w:szCs w:val="24"/>
          <w:lang w:eastAsia="bg-BG"/>
        </w:rPr>
        <w:t>дулен</w:t>
      </w:r>
      <w:proofErr w:type="spellEnd"/>
      <w:r w:rsidRPr="00BA782F">
        <w:rPr>
          <w:rFonts w:ascii="Arial" w:eastAsia="Times New Roman" w:hAnsi="Arial" w:cs="Arial"/>
          <w:color w:val="222222"/>
          <w:sz w:val="24"/>
          <w:szCs w:val="24"/>
          <w:lang w:eastAsia="bg-BG"/>
        </w:rPr>
        <w:t xml:space="preserve"> пробег, които получават целенасочено движение и причиняват механично поразяване на целта.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25. "Пиротехнически изделия за превозни средства" са части от устройства за безопасност в превозни средства, които съдържат пиротехнически вещества, използвани за задействане на тези или други устройства.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26. "Проследяване" е системно регистриране на движението на взривни вещества, пиротехнически изделия, оръжия и боеприпаси от лицето, получило разрешение за производство, до крайния ползвател с цел предотвратяване, разкриване и разследване на престъпления от компетентните органи.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27. "Повторно" е нарушението, извършено в едногодишен срок от влизането в сила на наказателно постановление, с което нарушителят е наказан за същото по вид нарушение.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28. "Сценично пиротехническо изделие" е пиротехническо изделие, предназначено за употреба на сцена в закрити помещения или на открито, включително във филмови или телевизионни продукции, или за друга подобна употреба.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29. (доп. - ДВ, бр. 73 от 2012 г., в сила от 25.09.2012 г.) "</w:t>
      </w:r>
      <w:proofErr w:type="spellStart"/>
      <w:r w:rsidRPr="00BA782F">
        <w:rPr>
          <w:rFonts w:ascii="Arial" w:eastAsia="Times New Roman" w:hAnsi="Arial" w:cs="Arial"/>
          <w:color w:val="222222"/>
          <w:sz w:val="24"/>
          <w:szCs w:val="24"/>
          <w:lang w:eastAsia="bg-BG"/>
        </w:rPr>
        <w:t>Снарядена</w:t>
      </w:r>
      <w:proofErr w:type="spellEnd"/>
      <w:r w:rsidRPr="00BA782F">
        <w:rPr>
          <w:rFonts w:ascii="Arial" w:eastAsia="Times New Roman" w:hAnsi="Arial" w:cs="Arial"/>
          <w:color w:val="222222"/>
          <w:sz w:val="24"/>
          <w:szCs w:val="24"/>
          <w:lang w:eastAsia="bg-BG"/>
        </w:rPr>
        <w:t xml:space="preserve"> гилза" е съвкупност от гилза и невзривен </w:t>
      </w:r>
      <w:proofErr w:type="spellStart"/>
      <w:r w:rsidRPr="00BA782F">
        <w:rPr>
          <w:rFonts w:ascii="Arial" w:eastAsia="Times New Roman" w:hAnsi="Arial" w:cs="Arial"/>
          <w:color w:val="222222"/>
          <w:sz w:val="24"/>
          <w:szCs w:val="24"/>
          <w:lang w:eastAsia="bg-BG"/>
        </w:rPr>
        <w:t>капсул</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30. "Транзитен превоз" е транспортирането на взривни вещества, пиротехнически изделия, огнестрелни оръжия и боеприпаси от територията на трета държава през територията на Република България за територията на друга трета държава.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31. "Трета държава" е всяка държава, която не е член на Европейския съюз, не е страна по </w:t>
      </w:r>
      <w:hyperlink r:id="rId691" w:tgtFrame="_blank" w:history="1">
        <w:r w:rsidRPr="00BA782F">
          <w:rPr>
            <w:rFonts w:ascii="Arial" w:eastAsia="Times New Roman" w:hAnsi="Arial" w:cs="Arial"/>
            <w:b/>
            <w:bCs/>
            <w:color w:val="0000FF"/>
            <w:sz w:val="24"/>
            <w:szCs w:val="24"/>
            <w:u w:val="single"/>
            <w:lang w:eastAsia="bg-BG"/>
          </w:rPr>
          <w:t>Споразумението за Европейското икономическо пространство</w:t>
        </w:r>
      </w:hyperlink>
      <w:r w:rsidRPr="00BA782F">
        <w:rPr>
          <w:rFonts w:ascii="Arial" w:eastAsia="Times New Roman" w:hAnsi="Arial" w:cs="Arial"/>
          <w:color w:val="222222"/>
          <w:sz w:val="24"/>
          <w:szCs w:val="24"/>
          <w:lang w:eastAsia="bg-BG"/>
        </w:rPr>
        <w:t> или не е Конфедерация Швейцария.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32. "Фойерверк" е пиротехническо изделие за увеселителни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33. (отм. - ДВ, бр. 37 от 2019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34. (нова - ДВ, бр. 73 от 2012 г., в сила от 25.09.2012 г.) "Халосен боеприпас" е съвкупност от </w:t>
      </w:r>
      <w:proofErr w:type="spellStart"/>
      <w:r w:rsidRPr="00BA782F">
        <w:rPr>
          <w:rFonts w:ascii="Arial" w:eastAsia="Times New Roman" w:hAnsi="Arial" w:cs="Arial"/>
          <w:color w:val="222222"/>
          <w:sz w:val="24"/>
          <w:szCs w:val="24"/>
          <w:lang w:eastAsia="bg-BG"/>
        </w:rPr>
        <w:t>снарядена</w:t>
      </w:r>
      <w:proofErr w:type="spellEnd"/>
      <w:r w:rsidRPr="00BA782F">
        <w:rPr>
          <w:rFonts w:ascii="Arial" w:eastAsia="Times New Roman" w:hAnsi="Arial" w:cs="Arial"/>
          <w:color w:val="222222"/>
          <w:sz w:val="24"/>
          <w:szCs w:val="24"/>
          <w:lang w:eastAsia="bg-BG"/>
        </w:rPr>
        <w:t xml:space="preserve"> гилза и взривно вещество, която при изстрел предизвиква звуков ефект.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35. (предишна т. 34 - ДВ, бр. 73 от 2012 г., в сила от 25.09.2012 г., изм. - ДВ, бр. 37 от 2019 г., доп. - ДВ, бр. 13 от 2024 г.) "Част на огнестрелно оръжие" е всяка част, различна от основен компонент, специално проектирана и изработена до степен на пълна технологична завършеност и предназначена за </w:t>
      </w:r>
      <w:r w:rsidRPr="00BA782F">
        <w:rPr>
          <w:rFonts w:ascii="Arial" w:eastAsia="Times New Roman" w:hAnsi="Arial" w:cs="Arial"/>
          <w:color w:val="222222"/>
          <w:sz w:val="24"/>
          <w:szCs w:val="24"/>
          <w:lang w:eastAsia="bg-BG"/>
        </w:rPr>
        <w:lastRenderedPageBreak/>
        <w:t>огнестрелно оръжие и необходима за неговото функциониране, и всяко устройство, което е предназначено или пригодено да заглушава звука от изстрел с огнестрелно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36. (нова - ДВ, бр. 37 от 2019 г.) "Боеприпас с експанзивно действие" е боеприпас, който е снаряден с куршум, специално проектиран да се разширява или фрагментира при проникване, увеличавайки диаметъра си, за да ограничи проникването и/или да причинява рана с по-голям диаметър.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37. (нова - ДВ, бр. 37 от 2019 г.) "Стрелкови спортове" са спортове, които в своята спортно-тренировъчна дейност използват огнестрелни оръжия, попадащи в обхвата на закона.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38. (нова - ДВ, бр. 37 от 2019 г.) "Зарядно устройство" е устройство или механизъм, предназначени за подаване на боеприпаси към патронника на оръжието. Зарядните устройства биват неразделна част от оръжието или </w:t>
      </w:r>
      <w:proofErr w:type="spellStart"/>
      <w:r w:rsidRPr="00BA782F">
        <w:rPr>
          <w:rFonts w:ascii="Arial" w:eastAsia="Times New Roman" w:hAnsi="Arial" w:cs="Arial"/>
          <w:color w:val="222222"/>
          <w:sz w:val="24"/>
          <w:szCs w:val="24"/>
          <w:lang w:eastAsia="bg-BG"/>
        </w:rPr>
        <w:t>отделяеми</w:t>
      </w:r>
      <w:proofErr w:type="spellEnd"/>
      <w:r w:rsidRPr="00BA782F">
        <w:rPr>
          <w:rFonts w:ascii="Arial" w:eastAsia="Times New Roman" w:hAnsi="Arial" w:cs="Arial"/>
          <w:color w:val="222222"/>
          <w:sz w:val="24"/>
          <w:szCs w:val="24"/>
          <w:lang w:eastAsia="bg-BG"/>
        </w:rPr>
        <w:t>/заменяеми. Такива са пълнители, ленти, пачки, пластини, клипсове и други.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39. (нова - ДВ, бр. 37 от 2019 г.) "</w:t>
      </w:r>
      <w:proofErr w:type="spellStart"/>
      <w:r w:rsidRPr="00BA782F">
        <w:rPr>
          <w:rFonts w:ascii="Arial" w:eastAsia="Times New Roman" w:hAnsi="Arial" w:cs="Arial"/>
          <w:color w:val="222222"/>
          <w:sz w:val="24"/>
          <w:szCs w:val="24"/>
          <w:lang w:eastAsia="bg-BG"/>
        </w:rPr>
        <w:t>Супресор</w:t>
      </w:r>
      <w:proofErr w:type="spellEnd"/>
      <w:r w:rsidRPr="00BA782F">
        <w:rPr>
          <w:rFonts w:ascii="Arial" w:eastAsia="Times New Roman" w:hAnsi="Arial" w:cs="Arial"/>
          <w:color w:val="222222"/>
          <w:sz w:val="24"/>
          <w:szCs w:val="24"/>
          <w:lang w:eastAsia="bg-BG"/>
        </w:rPr>
        <w:t xml:space="preserve">" е всяко устройство, предназначено за намаляване на звука от изстрел на </w:t>
      </w:r>
      <w:proofErr w:type="spellStart"/>
      <w:r w:rsidRPr="00BA782F">
        <w:rPr>
          <w:rFonts w:ascii="Arial" w:eastAsia="Times New Roman" w:hAnsi="Arial" w:cs="Arial"/>
          <w:color w:val="222222"/>
          <w:sz w:val="24"/>
          <w:szCs w:val="24"/>
          <w:lang w:eastAsia="bg-BG"/>
        </w:rPr>
        <w:t>дългоцевно</w:t>
      </w:r>
      <w:proofErr w:type="spellEnd"/>
      <w:r w:rsidRPr="00BA782F">
        <w:rPr>
          <w:rFonts w:ascii="Arial" w:eastAsia="Times New Roman" w:hAnsi="Arial" w:cs="Arial"/>
          <w:color w:val="222222"/>
          <w:sz w:val="24"/>
          <w:szCs w:val="24"/>
          <w:lang w:eastAsia="bg-BG"/>
        </w:rPr>
        <w:t xml:space="preserve"> </w:t>
      </w:r>
      <w:proofErr w:type="spellStart"/>
      <w:r w:rsidRPr="00BA782F">
        <w:rPr>
          <w:rFonts w:ascii="Arial" w:eastAsia="Times New Roman" w:hAnsi="Arial" w:cs="Arial"/>
          <w:color w:val="222222"/>
          <w:sz w:val="24"/>
          <w:szCs w:val="24"/>
          <w:lang w:eastAsia="bg-BG"/>
        </w:rPr>
        <w:t>нарезно</w:t>
      </w:r>
      <w:proofErr w:type="spellEnd"/>
      <w:r w:rsidRPr="00BA782F">
        <w:rPr>
          <w:rFonts w:ascii="Arial" w:eastAsia="Times New Roman" w:hAnsi="Arial" w:cs="Arial"/>
          <w:color w:val="222222"/>
          <w:sz w:val="24"/>
          <w:szCs w:val="24"/>
          <w:lang w:eastAsia="bg-BG"/>
        </w:rPr>
        <w:t xml:space="preserve"> оръжие, като намалението на звука е с не повече от 45 децибела, а също така може да има предназначение за разсейване на звуковата вълна и отвеждане на звука от изстрела в направление, различно от стрелящия.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40. (нова - ДВ, бр. 100 от 2020 г.) "Огнестрелно оръжие с ограничено действие" е огнестрелно оръжие, специално проектирано и произведено, за да произведе изстрел с боеприпас, който е специално проектиран и изработен с цел невъзможност за нанасяне на поражения и/или наранявания, причиняващи смърт, и е снаряден с куршум или снаряд, произведен от еластичен материал - каучукова/гумена смес без метална сърцевина и/или метални елементи в него, с кинетична енергия не по-голяма от 91 джаула.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41. (нова - ДВ, бр. 100 от 2020 г.) "Боеприпас за огнестрелно оръжие с ограничено действие" е боеприпас, който е специално проектиран и изработен с цел невъзможност за нанасяне на поражения и/или наранявания, причиняващи смърт, и е снаряден с куршум или снаряд, произведен от еластичен материал - каучукова/гумена смес без метална сърцевина и/или метални елементи в него.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42. (нова - ДВ, бр. 100 от 2020 г.) "Оръжейна сбирка" е сбирка от огнестрелни и/или хладни оръжия, които не се явяват културни ценности по смисъла на </w:t>
      </w:r>
      <w:hyperlink r:id="rId692" w:tgtFrame="_blank" w:history="1">
        <w:r w:rsidRPr="00BA782F">
          <w:rPr>
            <w:rFonts w:ascii="Arial" w:eastAsia="Times New Roman" w:hAnsi="Arial" w:cs="Arial"/>
            <w:b/>
            <w:bCs/>
            <w:color w:val="0000FF"/>
            <w:sz w:val="24"/>
            <w:szCs w:val="24"/>
            <w:u w:val="single"/>
            <w:lang w:eastAsia="bg-BG"/>
          </w:rPr>
          <w:t>чл. 7, ал. 4, т. 2 от Закона за културното наследство</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43. (нова - ДВ, бр. 102 от 2022 г.) "Стратегически обекти" е понятие по смисъла на </w:t>
      </w:r>
      <w:hyperlink r:id="rId693" w:tgtFrame="_blank" w:history="1">
        <w:r w:rsidRPr="00BA782F">
          <w:rPr>
            <w:rFonts w:ascii="Arial" w:eastAsia="Times New Roman" w:hAnsi="Arial" w:cs="Arial"/>
            <w:b/>
            <w:bCs/>
            <w:color w:val="0000FF"/>
            <w:sz w:val="24"/>
            <w:szCs w:val="24"/>
            <w:u w:val="single"/>
            <w:lang w:eastAsia="bg-BG"/>
          </w:rPr>
          <w:t>§ 1, т. 27 от допълнителните разпоредби на Закона за Министерството на вътрешните работи</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 Разпоредбите на този закон, които се прилагат за държавите членки и гражданите на Европейския съюз, се прилагат и за държавите - страни по Споразумението за Европейското икономическо пространство, и Конфедерация Швейцария и техните граждани.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 3. Към ловните оръжия с </w:t>
      </w:r>
      <w:proofErr w:type="spellStart"/>
      <w:r w:rsidRPr="00BA782F">
        <w:rPr>
          <w:rFonts w:ascii="Arial" w:eastAsia="Times New Roman" w:hAnsi="Arial" w:cs="Arial"/>
          <w:color w:val="222222"/>
          <w:sz w:val="24"/>
          <w:szCs w:val="24"/>
          <w:lang w:eastAsia="bg-BG"/>
        </w:rPr>
        <w:t>нарезна</w:t>
      </w:r>
      <w:proofErr w:type="spellEnd"/>
      <w:r w:rsidRPr="00BA782F">
        <w:rPr>
          <w:rFonts w:ascii="Arial" w:eastAsia="Times New Roman" w:hAnsi="Arial" w:cs="Arial"/>
          <w:color w:val="222222"/>
          <w:sz w:val="24"/>
          <w:szCs w:val="24"/>
          <w:lang w:eastAsia="bg-BG"/>
        </w:rPr>
        <w:t xml:space="preserve"> цев се приравняват и ловните </w:t>
      </w:r>
      <w:proofErr w:type="spellStart"/>
      <w:r w:rsidRPr="00BA782F">
        <w:rPr>
          <w:rFonts w:ascii="Arial" w:eastAsia="Times New Roman" w:hAnsi="Arial" w:cs="Arial"/>
          <w:color w:val="222222"/>
          <w:sz w:val="24"/>
          <w:szCs w:val="24"/>
          <w:lang w:eastAsia="bg-BG"/>
        </w:rPr>
        <w:t>гладкоцевни</w:t>
      </w:r>
      <w:proofErr w:type="spellEnd"/>
      <w:r w:rsidRPr="00BA782F">
        <w:rPr>
          <w:rFonts w:ascii="Arial" w:eastAsia="Times New Roman" w:hAnsi="Arial" w:cs="Arial"/>
          <w:color w:val="222222"/>
          <w:sz w:val="24"/>
          <w:szCs w:val="24"/>
          <w:lang w:eastAsia="bg-BG"/>
        </w:rPr>
        <w:t xml:space="preserve"> оръжия с допълнително монтирана </w:t>
      </w:r>
      <w:proofErr w:type="spellStart"/>
      <w:r w:rsidRPr="00BA782F">
        <w:rPr>
          <w:rFonts w:ascii="Arial" w:eastAsia="Times New Roman" w:hAnsi="Arial" w:cs="Arial"/>
          <w:color w:val="222222"/>
          <w:sz w:val="24"/>
          <w:szCs w:val="24"/>
          <w:lang w:eastAsia="bg-BG"/>
        </w:rPr>
        <w:t>нарезна</w:t>
      </w:r>
      <w:proofErr w:type="spellEnd"/>
      <w:r w:rsidRPr="00BA782F">
        <w:rPr>
          <w:rFonts w:ascii="Arial" w:eastAsia="Times New Roman" w:hAnsi="Arial" w:cs="Arial"/>
          <w:color w:val="222222"/>
          <w:sz w:val="24"/>
          <w:szCs w:val="24"/>
          <w:lang w:eastAsia="bg-BG"/>
        </w:rPr>
        <w:t xml:space="preserve"> цев.</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4. (Доп. - ДВ, бр. 73 от 2012 г., в сила от 25.09.2012 г., доп. - ДВ, бр. 37 от 2019 г., изм. - ДВ, бр. 102 от 2022 г.) (1) Този закон въвежда изискванията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w:t>
      </w:r>
      <w:hyperlink r:id="rId694" w:tgtFrame="_blank" w:history="1">
        <w:r w:rsidRPr="00BA782F">
          <w:rPr>
            <w:rFonts w:ascii="Arial" w:eastAsia="Times New Roman" w:hAnsi="Arial" w:cs="Arial"/>
            <w:b/>
            <w:bCs/>
            <w:color w:val="0000FF"/>
            <w:sz w:val="24"/>
            <w:szCs w:val="24"/>
            <w:u w:val="single"/>
            <w:lang w:eastAsia="bg-BG"/>
          </w:rPr>
          <w:t>Директива 91/477/ЕИО</w:t>
        </w:r>
      </w:hyperlink>
      <w:r w:rsidRPr="00BA782F">
        <w:rPr>
          <w:rFonts w:ascii="Arial" w:eastAsia="Times New Roman" w:hAnsi="Arial" w:cs="Arial"/>
          <w:color w:val="222222"/>
          <w:sz w:val="24"/>
          <w:szCs w:val="24"/>
          <w:lang w:eastAsia="bg-BG"/>
        </w:rPr>
        <w:t> на Съвета от 18 юни 1991 г. относно контрола на придобиването и притежаването на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w:t>
      </w:r>
      <w:hyperlink r:id="rId695" w:tgtFrame="_blank" w:history="1">
        <w:r w:rsidRPr="00BA782F">
          <w:rPr>
            <w:rFonts w:ascii="Arial" w:eastAsia="Times New Roman" w:hAnsi="Arial" w:cs="Arial"/>
            <w:b/>
            <w:bCs/>
            <w:color w:val="0000FF"/>
            <w:sz w:val="24"/>
            <w:szCs w:val="24"/>
            <w:u w:val="single"/>
            <w:lang w:eastAsia="bg-BG"/>
          </w:rPr>
          <w:t>Директива 2008/43/ЕО</w:t>
        </w:r>
      </w:hyperlink>
      <w:r w:rsidRPr="00BA782F">
        <w:rPr>
          <w:rFonts w:ascii="Arial" w:eastAsia="Times New Roman" w:hAnsi="Arial" w:cs="Arial"/>
          <w:color w:val="222222"/>
          <w:sz w:val="24"/>
          <w:szCs w:val="24"/>
          <w:lang w:eastAsia="bg-BG"/>
        </w:rPr>
        <w:t> на Комисията от 4 април 2008 г. относно въвеждането съгласно Директива 93/15/ЕИО на Съвета на система за идентификация и проследяване на взривни вещества с гражданско предназначение (ОВ, L 94/8 от 5 април 2008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w:t>
      </w:r>
      <w:hyperlink r:id="rId696" w:tgtFrame="_blank" w:history="1">
        <w:r w:rsidRPr="00BA782F">
          <w:rPr>
            <w:rFonts w:ascii="Arial" w:eastAsia="Times New Roman" w:hAnsi="Arial" w:cs="Arial"/>
            <w:b/>
            <w:bCs/>
            <w:color w:val="0000FF"/>
            <w:sz w:val="24"/>
            <w:szCs w:val="24"/>
            <w:u w:val="single"/>
            <w:lang w:eastAsia="bg-BG"/>
          </w:rPr>
          <w:t>Директива 2008/51/ЕО</w:t>
        </w:r>
      </w:hyperlink>
      <w:r w:rsidRPr="00BA782F">
        <w:rPr>
          <w:rFonts w:ascii="Arial" w:eastAsia="Times New Roman" w:hAnsi="Arial" w:cs="Arial"/>
          <w:color w:val="222222"/>
          <w:sz w:val="24"/>
          <w:szCs w:val="24"/>
          <w:lang w:eastAsia="bg-BG"/>
        </w:rPr>
        <w:t> на Европейския парламент и на Съвета от 21 май 2008 г. за изменение на Директива 91/477/ЕИО на Съвета относно контрола на придобиването и притежаването на оръжие (OB, L 179/5 от 8 юли 2008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w:t>
      </w:r>
      <w:hyperlink r:id="rId697" w:tgtFrame="_blank" w:history="1">
        <w:r w:rsidRPr="00BA782F">
          <w:rPr>
            <w:rFonts w:ascii="Arial" w:eastAsia="Times New Roman" w:hAnsi="Arial" w:cs="Arial"/>
            <w:b/>
            <w:bCs/>
            <w:color w:val="0000FF"/>
            <w:sz w:val="24"/>
            <w:szCs w:val="24"/>
            <w:u w:val="single"/>
            <w:lang w:eastAsia="bg-BG"/>
          </w:rPr>
          <w:t>Директива 2012/4/ЕС</w:t>
        </w:r>
      </w:hyperlink>
      <w:r w:rsidRPr="00BA782F">
        <w:rPr>
          <w:rFonts w:ascii="Arial" w:eastAsia="Times New Roman" w:hAnsi="Arial" w:cs="Arial"/>
          <w:color w:val="222222"/>
          <w:sz w:val="24"/>
          <w:szCs w:val="24"/>
          <w:lang w:eastAsia="bg-BG"/>
        </w:rPr>
        <w:t> на Комисията от 22 февруари 2012 г. за изменение на Директива 2008/43/ЕО относно въвеждането съгласно Директива 93/15/ЕИО на Съвета на система за идентификация и проследяване на взривни вещества за граждански цели (ОВ, L 50/18 от 23 февруари 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w:t>
      </w:r>
      <w:hyperlink r:id="rId698" w:tgtFrame="_blank" w:history="1">
        <w:r w:rsidRPr="00BA782F">
          <w:rPr>
            <w:rFonts w:ascii="Arial" w:eastAsia="Times New Roman" w:hAnsi="Arial" w:cs="Arial"/>
            <w:b/>
            <w:bCs/>
            <w:color w:val="0000FF"/>
            <w:sz w:val="24"/>
            <w:szCs w:val="24"/>
            <w:u w:val="single"/>
            <w:lang w:eastAsia="bg-BG"/>
          </w:rPr>
          <w:t>членове 6</w:t>
        </w:r>
      </w:hyperlink>
      <w:r w:rsidRPr="00BA782F">
        <w:rPr>
          <w:rFonts w:ascii="Arial" w:eastAsia="Times New Roman" w:hAnsi="Arial" w:cs="Arial"/>
          <w:color w:val="222222"/>
          <w:sz w:val="24"/>
          <w:szCs w:val="24"/>
          <w:lang w:eastAsia="bg-BG"/>
        </w:rPr>
        <w:t>, </w:t>
      </w:r>
      <w:hyperlink r:id="rId699" w:tgtFrame="_blank" w:history="1">
        <w:r w:rsidRPr="00BA782F">
          <w:rPr>
            <w:rFonts w:ascii="Arial" w:eastAsia="Times New Roman" w:hAnsi="Arial" w:cs="Arial"/>
            <w:b/>
            <w:bCs/>
            <w:color w:val="0000FF"/>
            <w:sz w:val="24"/>
            <w:szCs w:val="24"/>
            <w:u w:val="single"/>
            <w:lang w:eastAsia="bg-BG"/>
          </w:rPr>
          <w:t>7</w:t>
        </w:r>
      </w:hyperlink>
      <w:r w:rsidRPr="00BA782F">
        <w:rPr>
          <w:rFonts w:ascii="Arial" w:eastAsia="Times New Roman" w:hAnsi="Arial" w:cs="Arial"/>
          <w:color w:val="222222"/>
          <w:sz w:val="24"/>
          <w:szCs w:val="24"/>
          <w:lang w:eastAsia="bg-BG"/>
        </w:rPr>
        <w:t> и </w:t>
      </w:r>
      <w:hyperlink r:id="rId700" w:tgtFrame="_blank" w:history="1">
        <w:r w:rsidRPr="00BA782F">
          <w:rPr>
            <w:rFonts w:ascii="Arial" w:eastAsia="Times New Roman" w:hAnsi="Arial" w:cs="Arial"/>
            <w:b/>
            <w:bCs/>
            <w:color w:val="0000FF"/>
            <w:sz w:val="24"/>
            <w:szCs w:val="24"/>
            <w:u w:val="single"/>
            <w:lang w:eastAsia="bg-BG"/>
          </w:rPr>
          <w:t>15 от Директива 2013/29/ЕС</w:t>
        </w:r>
      </w:hyperlink>
      <w:r w:rsidRPr="00BA782F">
        <w:rPr>
          <w:rFonts w:ascii="Arial" w:eastAsia="Times New Roman" w:hAnsi="Arial" w:cs="Arial"/>
          <w:color w:val="222222"/>
          <w:sz w:val="24"/>
          <w:szCs w:val="24"/>
          <w:lang w:eastAsia="bg-BG"/>
        </w:rPr>
        <w:t> на Европейския парламент и на Съвета от 12 юни 2013 г. за хармонизиране на законодателствата на държавите членки за предоставяне на пазара на пиротехнически изделия (ОВ, L 178/27 от 28 юни 2013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глава 3 от </w:t>
      </w:r>
      <w:hyperlink r:id="rId701" w:tgtFrame="_blank" w:history="1">
        <w:r w:rsidRPr="00BA782F">
          <w:rPr>
            <w:rFonts w:ascii="Arial" w:eastAsia="Times New Roman" w:hAnsi="Arial" w:cs="Arial"/>
            <w:b/>
            <w:bCs/>
            <w:color w:val="0000FF"/>
            <w:sz w:val="24"/>
            <w:szCs w:val="24"/>
            <w:u w:val="single"/>
            <w:lang w:eastAsia="bg-BG"/>
          </w:rPr>
          <w:t>Директива 2014/28/ЕС</w:t>
        </w:r>
      </w:hyperlink>
      <w:r w:rsidRPr="00BA782F">
        <w:rPr>
          <w:rFonts w:ascii="Arial" w:eastAsia="Times New Roman" w:hAnsi="Arial" w:cs="Arial"/>
          <w:color w:val="222222"/>
          <w:sz w:val="24"/>
          <w:szCs w:val="24"/>
          <w:lang w:eastAsia="bg-BG"/>
        </w:rPr>
        <w:t> на Европейския парламент и на Съвета от 26 февруари 2014 г. за хармонизиране на законодателствата на държавите членки за предоставяне на пазара и надзор на взривните вещества за граждански цели (ОВ, L 96/1 от 29 март 2014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w:t>
      </w:r>
      <w:hyperlink r:id="rId702" w:tgtFrame="_blank" w:history="1">
        <w:r w:rsidRPr="00BA782F">
          <w:rPr>
            <w:rFonts w:ascii="Arial" w:eastAsia="Times New Roman" w:hAnsi="Arial" w:cs="Arial"/>
            <w:b/>
            <w:bCs/>
            <w:color w:val="0000FF"/>
            <w:sz w:val="24"/>
            <w:szCs w:val="24"/>
            <w:u w:val="single"/>
            <w:lang w:eastAsia="bg-BG"/>
          </w:rPr>
          <w:t>Директива (ЕС) 2017/853</w:t>
        </w:r>
      </w:hyperlink>
      <w:r w:rsidRPr="00BA782F">
        <w:rPr>
          <w:rFonts w:ascii="Arial" w:eastAsia="Times New Roman" w:hAnsi="Arial" w:cs="Arial"/>
          <w:color w:val="222222"/>
          <w:sz w:val="24"/>
          <w:szCs w:val="24"/>
          <w:lang w:eastAsia="bg-BG"/>
        </w:rPr>
        <w:t> на Европейския парламент и на Съвета от 17 май 2017 г. за изменение на Директива 91/477/ЕИО на Съвета относно контрола на придобиването и притежаването на оръжие (ОВ, L 137/22 от 24 май 2017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w:t>
      </w:r>
      <w:hyperlink r:id="rId703" w:tgtFrame="_blank" w:history="1">
        <w:r w:rsidRPr="00BA782F">
          <w:rPr>
            <w:rFonts w:ascii="Arial" w:eastAsia="Times New Roman" w:hAnsi="Arial" w:cs="Arial"/>
            <w:b/>
            <w:bCs/>
            <w:color w:val="0000FF"/>
            <w:sz w:val="24"/>
            <w:szCs w:val="24"/>
            <w:u w:val="single"/>
            <w:lang w:eastAsia="bg-BG"/>
          </w:rPr>
          <w:t>Директива за изпълнение (ЕС) 2019/68</w:t>
        </w:r>
      </w:hyperlink>
      <w:r w:rsidRPr="00BA782F">
        <w:rPr>
          <w:rFonts w:ascii="Arial" w:eastAsia="Times New Roman" w:hAnsi="Arial" w:cs="Arial"/>
          <w:color w:val="222222"/>
          <w:sz w:val="24"/>
          <w:szCs w:val="24"/>
          <w:lang w:eastAsia="bg-BG"/>
        </w:rPr>
        <w:t> на Комисията от 16 януари 2019 г. за определяне на технически спецификации за маркировката на огнестрелните оръжия и техните основни компоненти съгласно Директива 91/477/ЕИО на Съвета относно контрола на придобиването и притежаването на оръжие (ОВ, L 15/18 от 17 януари 2019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w:t>
      </w:r>
      <w:hyperlink r:id="rId704" w:tgtFrame="_blank" w:history="1">
        <w:r w:rsidRPr="00BA782F">
          <w:rPr>
            <w:rFonts w:ascii="Arial" w:eastAsia="Times New Roman" w:hAnsi="Arial" w:cs="Arial"/>
            <w:b/>
            <w:bCs/>
            <w:color w:val="0000FF"/>
            <w:sz w:val="24"/>
            <w:szCs w:val="24"/>
            <w:u w:val="single"/>
            <w:lang w:eastAsia="bg-BG"/>
          </w:rPr>
          <w:t>Директива за изпълнение (ЕС) 2019/69</w:t>
        </w:r>
      </w:hyperlink>
      <w:r w:rsidRPr="00BA782F">
        <w:rPr>
          <w:rFonts w:ascii="Arial" w:eastAsia="Times New Roman" w:hAnsi="Arial" w:cs="Arial"/>
          <w:color w:val="222222"/>
          <w:sz w:val="24"/>
          <w:szCs w:val="24"/>
          <w:lang w:eastAsia="bg-BG"/>
        </w:rPr>
        <w:t> на Комисията от 16 януари 2019 г. за определяне на технически спецификации за предупредителните и сигналните оръжия съгласно Директива 91/477/ЕИО на Съвета относно контрола на придобиването и притежаването на оръжие (ОВ, L 15/22 от 17 януари 2019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(нова - ДВ, бр. 94 от 2025 г.) </w:t>
      </w:r>
      <w:hyperlink r:id="rId705" w:tgtFrame="_blank" w:history="1">
        <w:r w:rsidRPr="00BA782F">
          <w:rPr>
            <w:rFonts w:ascii="Arial" w:eastAsia="Times New Roman" w:hAnsi="Arial" w:cs="Arial"/>
            <w:b/>
            <w:bCs/>
            <w:color w:val="0000FF"/>
            <w:sz w:val="24"/>
            <w:szCs w:val="24"/>
            <w:u w:val="single"/>
            <w:lang w:eastAsia="bg-BG"/>
          </w:rPr>
          <w:t>Директива за изпълнение (ЕС) 2024/325</w:t>
        </w:r>
      </w:hyperlink>
      <w:r w:rsidRPr="00BA782F">
        <w:rPr>
          <w:rFonts w:ascii="Arial" w:eastAsia="Times New Roman" w:hAnsi="Arial" w:cs="Arial"/>
          <w:color w:val="222222"/>
          <w:sz w:val="24"/>
          <w:szCs w:val="24"/>
          <w:lang w:eastAsia="bg-BG"/>
        </w:rPr>
        <w:t> на Комисията от 19 януари 2024 г. за изменение на Директива за изпълнение (ЕС) 2019/68 по отношение на минималната дълбочина на маркировката на огнестрелните оръжия и основните компоненти (ОВ, L 2024/325, 22 януари 2024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Този закон предвижда мерки по прилагането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w:t>
      </w:r>
      <w:hyperlink r:id="rId706" w:tgtFrame="_blank" w:history="1">
        <w:r w:rsidRPr="00BA782F">
          <w:rPr>
            <w:rFonts w:ascii="Arial" w:eastAsia="Times New Roman" w:hAnsi="Arial" w:cs="Arial"/>
            <w:b/>
            <w:bCs/>
            <w:color w:val="0000FF"/>
            <w:sz w:val="24"/>
            <w:szCs w:val="24"/>
            <w:u w:val="single"/>
            <w:lang w:eastAsia="bg-BG"/>
          </w:rPr>
          <w:t>Регламент (ЕС) № 258/2012</w:t>
        </w:r>
      </w:hyperlink>
      <w:r w:rsidRPr="00BA782F">
        <w:rPr>
          <w:rFonts w:ascii="Arial" w:eastAsia="Times New Roman" w:hAnsi="Arial" w:cs="Arial"/>
          <w:color w:val="222222"/>
          <w:sz w:val="24"/>
          <w:szCs w:val="24"/>
          <w:lang w:eastAsia="bg-BG"/>
        </w:rPr>
        <w:t xml:space="preserve"> на Европейския парламент и на Съвета от 14 март 2012 г. за изпълнение на член 10 от Протокола на </w:t>
      </w:r>
      <w:r w:rsidRPr="00BA782F">
        <w:rPr>
          <w:rFonts w:ascii="Arial" w:eastAsia="Times New Roman" w:hAnsi="Arial" w:cs="Arial"/>
          <w:color w:val="222222"/>
          <w:sz w:val="24"/>
          <w:szCs w:val="24"/>
          <w:lang w:eastAsia="bg-BG"/>
        </w:rPr>
        <w:lastRenderedPageBreak/>
        <w:t>Организацията на обединените нации срещу незаконното производство и трафика с огнестрелни оръжия, техните части и компоненти и боеприпаси, допълващ Конвенцията на Организацията на обединените нации срещу транснационалната организирана престъпност ("Протокол за огнестрелните оръжия"), и за установяване на разрешения за износа и мерки за вноса и транзита на огнестрелни оръжия, техни части и компоненти и боеприпаси (ОВ, L 94/1 от 30 март 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w:t>
      </w:r>
      <w:hyperlink r:id="rId707"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xml:space="preserve"> на Комисията от 15 декември 2015 г. за определяне на общи насоки относно стандартите и методите за дезактивиране с цел осигуряване на гаранции, че дезактивираните огнестрелни оръжия са приведени в състояние на необратима </w:t>
      </w:r>
      <w:proofErr w:type="spellStart"/>
      <w:r w:rsidRPr="00BA782F">
        <w:rPr>
          <w:rFonts w:ascii="Arial" w:eastAsia="Times New Roman" w:hAnsi="Arial" w:cs="Arial"/>
          <w:color w:val="222222"/>
          <w:sz w:val="24"/>
          <w:szCs w:val="24"/>
          <w:lang w:eastAsia="bg-BG"/>
        </w:rPr>
        <w:t>нефункционалност</w:t>
      </w:r>
      <w:proofErr w:type="spellEnd"/>
      <w:r w:rsidRPr="00BA782F">
        <w:rPr>
          <w:rFonts w:ascii="Arial" w:eastAsia="Times New Roman" w:hAnsi="Arial" w:cs="Arial"/>
          <w:color w:val="222222"/>
          <w:sz w:val="24"/>
          <w:szCs w:val="24"/>
          <w:lang w:eastAsia="bg-BG"/>
        </w:rPr>
        <w:t xml:space="preserve"> (ОВ, L 333/62 от 19 декември 2015 г.).</w:t>
      </w:r>
    </w:p>
    <w:p w:rsidR="00BA782F" w:rsidRPr="00BA782F" w:rsidRDefault="00BA782F" w:rsidP="00BA782F">
      <w:pPr>
        <w:shd w:val="clear" w:color="auto" w:fill="FFFFFF"/>
        <w:spacing w:after="24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5. Този закон отменя </w:t>
      </w:r>
      <w:hyperlink r:id="rId708" w:tgtFrame="_blank" w:history="1">
        <w:r w:rsidRPr="00BA782F">
          <w:rPr>
            <w:rFonts w:ascii="Arial" w:eastAsia="Times New Roman" w:hAnsi="Arial" w:cs="Arial"/>
            <w:b/>
            <w:bCs/>
            <w:color w:val="0000FF"/>
            <w:sz w:val="24"/>
            <w:szCs w:val="24"/>
            <w:u w:val="single"/>
            <w:lang w:eastAsia="bg-BG"/>
          </w:rPr>
          <w:t>Закона за контрол над взривните вещества, огнестрелните оръжия и боеприпасите</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133 от 1998 г.; изм., бр. 85 от 2000 г., бр. 99 от 2002 г., бр. 71 от 2003 г., бр. 102 и 105 от 2005 г., бр. 17, 30 и 38 от 2006 г., бр. 11 и 95 от 2007 г., бр. 69 от 2008 г. и бр. 88 от 2009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6. (1) Висящите производства по издаване или подновяване на разрешения за производство, търговия и ремонтни дейности до влизането в сила на закона се довършват по досегашния ред.</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Висящите производства по издаване или подновяване на разрешения за дейности, различни от посочените в ал. 1, до влизането в сила на закона се довършват при условията и по реда, предвидени в него.</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7. Срокът на действие на издадените разрешения за производство, търговия и ремонтни дейности по реда на отменения </w:t>
      </w:r>
      <w:hyperlink r:id="rId709" w:tgtFrame="_blank" w:history="1">
        <w:r w:rsidRPr="00BA782F">
          <w:rPr>
            <w:rFonts w:ascii="Arial" w:eastAsia="Times New Roman" w:hAnsi="Arial" w:cs="Arial"/>
            <w:b/>
            <w:bCs/>
            <w:color w:val="0000FF"/>
            <w:sz w:val="24"/>
            <w:szCs w:val="24"/>
            <w:u w:val="single"/>
            <w:lang w:eastAsia="bg-BG"/>
          </w:rPr>
          <w:t>Закон за контрол над взривните вещества, огнестрелните оръжия и боеприпасите</w:t>
        </w:r>
      </w:hyperlink>
      <w:r w:rsidRPr="00BA782F">
        <w:rPr>
          <w:rFonts w:ascii="Arial" w:eastAsia="Times New Roman" w:hAnsi="Arial" w:cs="Arial"/>
          <w:color w:val="222222"/>
          <w:sz w:val="24"/>
          <w:szCs w:val="24"/>
          <w:lang w:eastAsia="bg-BG"/>
        </w:rPr>
        <w:t>, чийто срок изтича към датата на влизане в сила на закона, се удължава служебно с 6 месеца от съответния орган, издал разрешението.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 Издадените до влизането в сила на закона разрешения за осъществяване на дейности с взривни вещества, огнестрелни оръжия и боеприпаси за тях, с изключение на разрешенията по </w:t>
      </w:r>
      <w:hyperlink r:id="rId710" w:history="1">
        <w:r w:rsidRPr="00BA782F">
          <w:rPr>
            <w:rFonts w:ascii="Arial" w:eastAsia="Times New Roman" w:hAnsi="Arial" w:cs="Arial"/>
            <w:b/>
            <w:bCs/>
            <w:color w:val="A52A2A"/>
            <w:sz w:val="24"/>
            <w:szCs w:val="24"/>
            <w:u w:val="single"/>
            <w:lang w:eastAsia="bg-BG"/>
          </w:rPr>
          <w:t>§ 7</w:t>
        </w:r>
      </w:hyperlink>
      <w:r w:rsidRPr="00BA782F">
        <w:rPr>
          <w:rFonts w:ascii="Arial" w:eastAsia="Times New Roman" w:hAnsi="Arial" w:cs="Arial"/>
          <w:color w:val="222222"/>
          <w:sz w:val="24"/>
          <w:szCs w:val="24"/>
          <w:lang w:eastAsia="bg-BG"/>
        </w:rPr>
        <w:t>, и документи за пренасяне на изделията в рамките на Европейския съюз запазват действието си до изтичането на срока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 9. (1) Лицата, чиято дейност се състои в производство, търговия, транспортиране и/или внос/износ на пиротехнически изделия, в срок до 6 месеца </w:t>
      </w:r>
      <w:r w:rsidRPr="00BA782F">
        <w:rPr>
          <w:rFonts w:ascii="Arial" w:eastAsia="Times New Roman" w:hAnsi="Arial" w:cs="Arial"/>
          <w:color w:val="222222"/>
          <w:sz w:val="24"/>
          <w:szCs w:val="24"/>
          <w:lang w:eastAsia="bg-BG"/>
        </w:rPr>
        <w:lastRenderedPageBreak/>
        <w:t>от влизането в сила на закона предприемат действия за издаване на съответните разрешения.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37 от 2019 г.) Лицата, които са придобили пиротехнически изделия, с изключение на фойерверки от категория F1, или които съхраняват или употребяват такива, в срока по ал. 1 предприемат действия за издаване на съответните разрешения.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10. Лица, чиято дейност се състои в производство или търговия с неогнестрелни оръжия и боеприпаси за тях, в срок до 6 месеца от влизането в сила на закона предприемат действия за получаване на съответните разрешения.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11. (Изм. - ДВ, бр. 37 от 2019 г.) Лицата, придобили неогнестрелни оръжия (предупредително и сигнално оръжие или пневматично оръжие с кинетична енергия над 24 джаула) до влизането в сила на закона, ги декларират пред началника на РУ на МВР по местонахождението на обекта за съхранение или по постоянния адрес на физическото лице в срок до една година от влизането му в сила.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12. (Отм. - ДВ, бр. 37 от 2019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13. (Отм. - ДВ, бр. 37 от 2019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14. (1) (Изм. - ДВ, бр. 73 от 2012 г., в сила от 25.09.2012 г.) Произведените или внесените на територията на Република България взривни вещества за граждански цели след 5 април 2013 г. трябва да имат нанесена уникална идентификация съгласно </w:t>
      </w:r>
      <w:hyperlink r:id="rId711" w:history="1">
        <w:r w:rsidRPr="00BA782F">
          <w:rPr>
            <w:rFonts w:ascii="Arial" w:eastAsia="Times New Roman" w:hAnsi="Arial" w:cs="Arial"/>
            <w:b/>
            <w:bCs/>
            <w:color w:val="A52A2A"/>
            <w:sz w:val="24"/>
            <w:szCs w:val="24"/>
            <w:u w:val="single"/>
            <w:lang w:eastAsia="bg-BG"/>
          </w:rPr>
          <w:t>чл. 29</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73 от 2012 г., в сила от 25.09.2012 г.) Търговията, транспортирането, придобиването, съхранението или употребата на взривни вещества за граждански цели, произведени преди 5 април 2013 г., без нанесена уникална идентификация съгласно </w:t>
      </w:r>
      <w:hyperlink r:id="rId712" w:history="1">
        <w:r w:rsidRPr="00BA782F">
          <w:rPr>
            <w:rFonts w:ascii="Arial" w:eastAsia="Times New Roman" w:hAnsi="Arial" w:cs="Arial"/>
            <w:b/>
            <w:bCs/>
            <w:color w:val="A52A2A"/>
            <w:sz w:val="24"/>
            <w:szCs w:val="24"/>
            <w:u w:val="single"/>
            <w:lang w:eastAsia="bg-BG"/>
          </w:rPr>
          <w:t>чл. 29</w:t>
        </w:r>
      </w:hyperlink>
      <w:r w:rsidRPr="00BA782F">
        <w:rPr>
          <w:rFonts w:ascii="Arial" w:eastAsia="Times New Roman" w:hAnsi="Arial" w:cs="Arial"/>
          <w:color w:val="222222"/>
          <w:sz w:val="24"/>
          <w:szCs w:val="24"/>
          <w:lang w:eastAsia="bg-BG"/>
        </w:rPr>
        <w:t> се извършва до изчерпване на наличните количества.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15. (1) Произведените или внесените на територията на Република България огнестрелни оръжия и боеприпаси за тях след 28 юли 2010 г. трябва да имат нанесена уникална маркировка съгласно </w:t>
      </w:r>
      <w:hyperlink r:id="rId713"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 </w:t>
      </w:r>
      <w:hyperlink r:id="rId714" w:history="1">
        <w:r w:rsidRPr="00BA782F">
          <w:rPr>
            <w:rFonts w:ascii="Arial" w:eastAsia="Times New Roman" w:hAnsi="Arial" w:cs="Arial"/>
            <w:b/>
            <w:bCs/>
            <w:color w:val="A52A2A"/>
            <w:sz w:val="24"/>
            <w:szCs w:val="24"/>
            <w:u w:val="single"/>
            <w:lang w:eastAsia="bg-BG"/>
          </w:rPr>
          <w:t>27</w:t>
        </w:r>
      </w:hyperlink>
      <w:r w:rsidRPr="00BA782F">
        <w:rPr>
          <w:rFonts w:ascii="Arial" w:eastAsia="Times New Roman" w:hAnsi="Arial" w:cs="Arial"/>
          <w:color w:val="222222"/>
          <w:sz w:val="24"/>
          <w:szCs w:val="24"/>
          <w:lang w:eastAsia="bg-BG"/>
        </w:rPr>
        <w:t> или маркировка съгласно Конвенцията относно взаимното признаване на контролните щемпели върху преносимите огнестрелни оръжия, подписана на 1 юли 1969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Търговията, транспортирането, придобиването, съхранението или носенето и/или употребата на огнестрелни оръжия и боеприпаси за тях, произведени преди 28 юли 2010 г., без нанесена уникална маркировка съгласно </w:t>
      </w:r>
      <w:hyperlink r:id="rId715" w:history="1">
        <w:r w:rsidRPr="00BA782F">
          <w:rPr>
            <w:rFonts w:ascii="Arial" w:eastAsia="Times New Roman" w:hAnsi="Arial" w:cs="Arial"/>
            <w:b/>
            <w:bCs/>
            <w:color w:val="A52A2A"/>
            <w:sz w:val="24"/>
            <w:szCs w:val="24"/>
            <w:u w:val="single"/>
            <w:lang w:eastAsia="bg-BG"/>
          </w:rPr>
          <w:t>чл. 26</w:t>
        </w:r>
      </w:hyperlink>
      <w:r w:rsidRPr="00BA782F">
        <w:rPr>
          <w:rFonts w:ascii="Arial" w:eastAsia="Times New Roman" w:hAnsi="Arial" w:cs="Arial"/>
          <w:color w:val="222222"/>
          <w:sz w:val="24"/>
          <w:szCs w:val="24"/>
          <w:lang w:eastAsia="bg-BG"/>
        </w:rPr>
        <w:t> и </w:t>
      </w:r>
      <w:hyperlink r:id="rId716" w:history="1">
        <w:r w:rsidRPr="00BA782F">
          <w:rPr>
            <w:rFonts w:ascii="Arial" w:eastAsia="Times New Roman" w:hAnsi="Arial" w:cs="Arial"/>
            <w:b/>
            <w:bCs/>
            <w:color w:val="A52A2A"/>
            <w:sz w:val="24"/>
            <w:szCs w:val="24"/>
            <w:u w:val="single"/>
            <w:lang w:eastAsia="bg-BG"/>
          </w:rPr>
          <w:t>27</w:t>
        </w:r>
      </w:hyperlink>
      <w:r w:rsidRPr="00BA782F">
        <w:rPr>
          <w:rFonts w:ascii="Arial" w:eastAsia="Times New Roman" w:hAnsi="Arial" w:cs="Arial"/>
          <w:color w:val="222222"/>
          <w:sz w:val="24"/>
          <w:szCs w:val="24"/>
          <w:lang w:eastAsia="bg-BG"/>
        </w:rPr>
        <w:t xml:space="preserve"> или маркировка съгласно Конвенцията относно взаимното признаване на контролните щемпели върху преносимите огнестрелни оръжия, </w:t>
      </w:r>
      <w:r w:rsidRPr="00BA782F">
        <w:rPr>
          <w:rFonts w:ascii="Arial" w:eastAsia="Times New Roman" w:hAnsi="Arial" w:cs="Arial"/>
          <w:color w:val="222222"/>
          <w:sz w:val="24"/>
          <w:szCs w:val="24"/>
          <w:lang w:eastAsia="bg-BG"/>
        </w:rPr>
        <w:lastRenderedPageBreak/>
        <w:t>подписана на 1 юли 1969 г., се извършва до изчерпване на наличните количества.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16. (Изм. - ДВ, бр. 73 от 2012 г., в сила от 25.09.2012 г.) Лицата, получили разрешение за производство на взривни вещества за граждански цели, водят регистъра по </w:t>
      </w:r>
      <w:hyperlink r:id="rId717" w:history="1">
        <w:r w:rsidRPr="00BA782F">
          <w:rPr>
            <w:rFonts w:ascii="Arial" w:eastAsia="Times New Roman" w:hAnsi="Arial" w:cs="Arial"/>
            <w:b/>
            <w:bCs/>
            <w:color w:val="A52A2A"/>
            <w:sz w:val="24"/>
            <w:szCs w:val="24"/>
            <w:u w:val="single"/>
            <w:lang w:eastAsia="bg-BG"/>
          </w:rPr>
          <w:t>чл. 31</w:t>
        </w:r>
      </w:hyperlink>
      <w:r w:rsidRPr="00BA782F">
        <w:rPr>
          <w:rFonts w:ascii="Arial" w:eastAsia="Times New Roman" w:hAnsi="Arial" w:cs="Arial"/>
          <w:color w:val="222222"/>
          <w:sz w:val="24"/>
          <w:szCs w:val="24"/>
          <w:lang w:eastAsia="bg-BG"/>
        </w:rPr>
        <w:t> до 5 април 2015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17. В 6-месечен срок след влизането в сила на закона: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Министерският съвет приема подзаконовите актове по прилагането му;</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министърът на вътрешните работи издава подзаконовите актове по прилагането му.</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18. (Доп. - ДВ, бр. 20 от 2018 г., доп. - ДВ, бр. 100 от 2020 г., в сила от 25.02.2021 г., изм. - ДВ, бр. 41 от 2024 г., в сила от 10.05.2024 г., изм. - ДВ, бр. 55 от 2026 г.) Министърът на вътрешните работи утвърждава със заповед образците на документи по закона, с изключение на образците на документи, издавани по реда на </w:t>
      </w:r>
      <w:hyperlink r:id="rId718" w:history="1">
        <w:r w:rsidRPr="00BA782F">
          <w:rPr>
            <w:rFonts w:ascii="Arial" w:eastAsia="Times New Roman" w:hAnsi="Arial" w:cs="Arial"/>
            <w:b/>
            <w:bCs/>
            <w:color w:val="A52A2A"/>
            <w:sz w:val="24"/>
            <w:szCs w:val="24"/>
            <w:u w:val="single"/>
            <w:lang w:eastAsia="bg-BG"/>
          </w:rPr>
          <w:t>глава втора</w:t>
        </w:r>
      </w:hyperlink>
      <w:r w:rsidRPr="00BA782F">
        <w:rPr>
          <w:rFonts w:ascii="Arial" w:eastAsia="Times New Roman" w:hAnsi="Arial" w:cs="Arial"/>
          <w:color w:val="222222"/>
          <w:sz w:val="24"/>
          <w:szCs w:val="24"/>
          <w:lang w:eastAsia="bg-BG"/>
        </w:rPr>
        <w:t>, които се утвърждават със заповед на министъра на икономиката, инвестициите и индустрията. Образците на заявленията по </w:t>
      </w:r>
      <w:hyperlink r:id="rId719" w:history="1">
        <w:r w:rsidRPr="00BA782F">
          <w:rPr>
            <w:rFonts w:ascii="Arial" w:eastAsia="Times New Roman" w:hAnsi="Arial" w:cs="Arial"/>
            <w:b/>
            <w:bCs/>
            <w:color w:val="A52A2A"/>
            <w:sz w:val="24"/>
            <w:szCs w:val="24"/>
            <w:u w:val="single"/>
            <w:lang w:eastAsia="bg-BG"/>
          </w:rPr>
          <w:t>чл. 17, ал. 1</w:t>
        </w:r>
      </w:hyperlink>
      <w:r w:rsidRPr="00BA782F">
        <w:rPr>
          <w:rFonts w:ascii="Arial" w:eastAsia="Times New Roman" w:hAnsi="Arial" w:cs="Arial"/>
          <w:color w:val="222222"/>
          <w:sz w:val="24"/>
          <w:szCs w:val="24"/>
          <w:lang w:eastAsia="bg-BG"/>
        </w:rPr>
        <w:t>, </w:t>
      </w:r>
      <w:hyperlink r:id="rId720" w:history="1">
        <w:r w:rsidRPr="00BA782F">
          <w:rPr>
            <w:rFonts w:ascii="Arial" w:eastAsia="Times New Roman" w:hAnsi="Arial" w:cs="Arial"/>
            <w:b/>
            <w:bCs/>
            <w:color w:val="A52A2A"/>
            <w:sz w:val="24"/>
            <w:szCs w:val="24"/>
            <w:u w:val="single"/>
            <w:lang w:eastAsia="bg-BG"/>
          </w:rPr>
          <w:t>чл. 18</w:t>
        </w:r>
      </w:hyperlink>
      <w:r w:rsidRPr="00BA782F">
        <w:rPr>
          <w:rFonts w:ascii="Arial" w:eastAsia="Times New Roman" w:hAnsi="Arial" w:cs="Arial"/>
          <w:color w:val="222222"/>
          <w:sz w:val="24"/>
          <w:szCs w:val="24"/>
          <w:lang w:eastAsia="bg-BG"/>
        </w:rPr>
        <w:t>, </w:t>
      </w:r>
      <w:hyperlink r:id="rId721" w:history="1">
        <w:r w:rsidRPr="00BA782F">
          <w:rPr>
            <w:rFonts w:ascii="Arial" w:eastAsia="Times New Roman" w:hAnsi="Arial" w:cs="Arial"/>
            <w:b/>
            <w:bCs/>
            <w:color w:val="A52A2A"/>
            <w:sz w:val="24"/>
            <w:szCs w:val="24"/>
            <w:u w:val="single"/>
            <w:lang w:eastAsia="bg-BG"/>
          </w:rPr>
          <w:t>чл. 61</w:t>
        </w:r>
      </w:hyperlink>
      <w:r w:rsidRPr="00BA782F">
        <w:rPr>
          <w:rFonts w:ascii="Arial" w:eastAsia="Times New Roman" w:hAnsi="Arial" w:cs="Arial"/>
          <w:color w:val="222222"/>
          <w:sz w:val="24"/>
          <w:szCs w:val="24"/>
          <w:lang w:eastAsia="bg-BG"/>
        </w:rPr>
        <w:t>, </w:t>
      </w:r>
      <w:hyperlink r:id="rId722" w:history="1">
        <w:r w:rsidRPr="00BA782F">
          <w:rPr>
            <w:rFonts w:ascii="Arial" w:eastAsia="Times New Roman" w:hAnsi="Arial" w:cs="Arial"/>
            <w:b/>
            <w:bCs/>
            <w:color w:val="A52A2A"/>
            <w:sz w:val="24"/>
            <w:szCs w:val="24"/>
            <w:u w:val="single"/>
            <w:lang w:eastAsia="bg-BG"/>
          </w:rPr>
          <w:t>чл. 65, ал. 2</w:t>
        </w:r>
      </w:hyperlink>
      <w:r w:rsidRPr="00BA782F">
        <w:rPr>
          <w:rFonts w:ascii="Arial" w:eastAsia="Times New Roman" w:hAnsi="Arial" w:cs="Arial"/>
          <w:color w:val="222222"/>
          <w:sz w:val="24"/>
          <w:szCs w:val="24"/>
          <w:lang w:eastAsia="bg-BG"/>
        </w:rPr>
        <w:t>, </w:t>
      </w:r>
      <w:hyperlink r:id="rId723" w:history="1">
        <w:r w:rsidRPr="00BA782F">
          <w:rPr>
            <w:rFonts w:ascii="Arial" w:eastAsia="Times New Roman" w:hAnsi="Arial" w:cs="Arial"/>
            <w:b/>
            <w:bCs/>
            <w:color w:val="A52A2A"/>
            <w:sz w:val="24"/>
            <w:szCs w:val="24"/>
            <w:u w:val="single"/>
            <w:lang w:eastAsia="bg-BG"/>
          </w:rPr>
          <w:t>чл. 76</w:t>
        </w:r>
      </w:hyperlink>
      <w:r w:rsidRPr="00BA782F">
        <w:rPr>
          <w:rFonts w:ascii="Arial" w:eastAsia="Times New Roman" w:hAnsi="Arial" w:cs="Arial"/>
          <w:color w:val="222222"/>
          <w:sz w:val="24"/>
          <w:szCs w:val="24"/>
          <w:lang w:eastAsia="bg-BG"/>
        </w:rPr>
        <w:t>, </w:t>
      </w:r>
      <w:hyperlink r:id="rId724" w:history="1">
        <w:r w:rsidRPr="00BA782F">
          <w:rPr>
            <w:rFonts w:ascii="Arial" w:eastAsia="Times New Roman" w:hAnsi="Arial" w:cs="Arial"/>
            <w:b/>
            <w:bCs/>
            <w:color w:val="A52A2A"/>
            <w:sz w:val="24"/>
            <w:szCs w:val="24"/>
            <w:u w:val="single"/>
            <w:lang w:eastAsia="bg-BG"/>
          </w:rPr>
          <w:t>чл. 80</w:t>
        </w:r>
      </w:hyperlink>
      <w:r w:rsidRPr="00BA782F">
        <w:rPr>
          <w:rFonts w:ascii="Arial" w:eastAsia="Times New Roman" w:hAnsi="Arial" w:cs="Arial"/>
          <w:color w:val="222222"/>
          <w:sz w:val="24"/>
          <w:szCs w:val="24"/>
          <w:lang w:eastAsia="bg-BG"/>
        </w:rPr>
        <w:t>, </w:t>
      </w:r>
      <w:hyperlink r:id="rId725" w:history="1">
        <w:r w:rsidRPr="00BA782F">
          <w:rPr>
            <w:rFonts w:ascii="Arial" w:eastAsia="Times New Roman" w:hAnsi="Arial" w:cs="Arial"/>
            <w:b/>
            <w:bCs/>
            <w:color w:val="A52A2A"/>
            <w:sz w:val="24"/>
            <w:szCs w:val="24"/>
            <w:u w:val="single"/>
            <w:lang w:eastAsia="bg-BG"/>
          </w:rPr>
          <w:t>чл. 81а</w:t>
        </w:r>
      </w:hyperlink>
      <w:r w:rsidRPr="00BA782F">
        <w:rPr>
          <w:rFonts w:ascii="Arial" w:eastAsia="Times New Roman" w:hAnsi="Arial" w:cs="Arial"/>
          <w:color w:val="222222"/>
          <w:sz w:val="24"/>
          <w:szCs w:val="24"/>
          <w:lang w:eastAsia="bg-BG"/>
        </w:rPr>
        <w:t> и </w:t>
      </w:r>
      <w:hyperlink r:id="rId726" w:history="1">
        <w:r w:rsidRPr="00BA782F">
          <w:rPr>
            <w:rFonts w:ascii="Arial" w:eastAsia="Times New Roman" w:hAnsi="Arial" w:cs="Arial"/>
            <w:b/>
            <w:bCs/>
            <w:color w:val="A52A2A"/>
            <w:sz w:val="24"/>
            <w:szCs w:val="24"/>
            <w:u w:val="single"/>
            <w:lang w:eastAsia="bg-BG"/>
          </w:rPr>
          <w:t>чл. 121</w:t>
        </w:r>
      </w:hyperlink>
      <w:r w:rsidRPr="00BA782F">
        <w:rPr>
          <w:rFonts w:ascii="Arial" w:eastAsia="Times New Roman" w:hAnsi="Arial" w:cs="Arial"/>
          <w:color w:val="222222"/>
          <w:sz w:val="24"/>
          <w:szCs w:val="24"/>
          <w:lang w:eastAsia="bg-BG"/>
        </w:rPr>
        <w:t> съдържат място за попълване на идентификационен код.</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19. Физически и юридически лица, регистрирани като търговци по реда на </w:t>
      </w:r>
      <w:hyperlink r:id="rId727" w:tgtFrame="_blank" w:history="1">
        <w:r w:rsidRPr="00BA782F">
          <w:rPr>
            <w:rFonts w:ascii="Arial" w:eastAsia="Times New Roman" w:hAnsi="Arial" w:cs="Arial"/>
            <w:b/>
            <w:bCs/>
            <w:color w:val="0000FF"/>
            <w:sz w:val="24"/>
            <w:szCs w:val="24"/>
            <w:u w:val="single"/>
            <w:lang w:eastAsia="bg-BG"/>
          </w:rPr>
          <w:t>Търговския закон</w:t>
        </w:r>
      </w:hyperlink>
      <w:r w:rsidRPr="00BA782F">
        <w:rPr>
          <w:rFonts w:ascii="Arial" w:eastAsia="Times New Roman" w:hAnsi="Arial" w:cs="Arial"/>
          <w:color w:val="222222"/>
          <w:sz w:val="24"/>
          <w:szCs w:val="24"/>
          <w:lang w:eastAsia="bg-BG"/>
        </w:rPr>
        <w:t>, които не са се пререгистрирали в срока по </w:t>
      </w:r>
      <w:hyperlink r:id="rId728" w:tgtFrame="_blank" w:history="1">
        <w:r w:rsidRPr="00BA782F">
          <w:rPr>
            <w:rFonts w:ascii="Arial" w:eastAsia="Times New Roman" w:hAnsi="Arial" w:cs="Arial"/>
            <w:b/>
            <w:bCs/>
            <w:color w:val="0000FF"/>
            <w:sz w:val="24"/>
            <w:szCs w:val="24"/>
            <w:u w:val="single"/>
            <w:lang w:eastAsia="bg-BG"/>
          </w:rPr>
          <w:t>§ 4 от преходните и заключителните разпоредби на Закона за търговския регистър</w:t>
        </w:r>
      </w:hyperlink>
      <w:r w:rsidRPr="00BA782F">
        <w:rPr>
          <w:rFonts w:ascii="Arial" w:eastAsia="Times New Roman" w:hAnsi="Arial" w:cs="Arial"/>
          <w:color w:val="222222"/>
          <w:sz w:val="24"/>
          <w:szCs w:val="24"/>
          <w:lang w:eastAsia="bg-BG"/>
        </w:rPr>
        <w:t>, представят оригинал или заверено копие от удостоверение за актуалното състояние на търговската регистрация вместо ЕИК до изтичането на срока по </w:t>
      </w:r>
      <w:hyperlink r:id="rId729" w:tgtFrame="_blank" w:history="1">
        <w:r w:rsidRPr="00BA782F">
          <w:rPr>
            <w:rFonts w:ascii="Arial" w:eastAsia="Times New Roman" w:hAnsi="Arial" w:cs="Arial"/>
            <w:b/>
            <w:bCs/>
            <w:color w:val="0000FF"/>
            <w:sz w:val="24"/>
            <w:szCs w:val="24"/>
            <w:u w:val="single"/>
            <w:lang w:eastAsia="bg-BG"/>
          </w:rPr>
          <w:t>§ 4 от преходните и заключителните разпоредби на Закона за търговския регистър</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20. Подзаконовите нормативни актове за прилагането на отменения </w:t>
      </w:r>
      <w:hyperlink r:id="rId730" w:tgtFrame="_blank" w:history="1">
        <w:r w:rsidRPr="00BA782F">
          <w:rPr>
            <w:rFonts w:ascii="Arial" w:eastAsia="Times New Roman" w:hAnsi="Arial" w:cs="Arial"/>
            <w:b/>
            <w:bCs/>
            <w:color w:val="0000FF"/>
            <w:sz w:val="24"/>
            <w:szCs w:val="24"/>
            <w:u w:val="single"/>
            <w:lang w:eastAsia="bg-BG"/>
          </w:rPr>
          <w:t>Закон за контрол над взривните вещества, огнестрелните оръжия и боеприпасите</w:t>
        </w:r>
      </w:hyperlink>
      <w:r w:rsidRPr="00BA782F">
        <w:rPr>
          <w:rFonts w:ascii="Arial" w:eastAsia="Times New Roman" w:hAnsi="Arial" w:cs="Arial"/>
          <w:color w:val="222222"/>
          <w:sz w:val="24"/>
          <w:szCs w:val="24"/>
          <w:lang w:eastAsia="bg-BG"/>
        </w:rPr>
        <w:t> се прилагат, доколкото не противоречат на този закон.</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21. (Изм. - ДВ, бр. 73 от 2012 г., в сила от 25.09.2012 г.) Транспортирането по </w:t>
      </w:r>
      <w:hyperlink r:id="rId731" w:history="1">
        <w:r w:rsidRPr="00BA782F">
          <w:rPr>
            <w:rFonts w:ascii="Arial" w:eastAsia="Times New Roman" w:hAnsi="Arial" w:cs="Arial"/>
            <w:b/>
            <w:bCs/>
            <w:color w:val="A52A2A"/>
            <w:sz w:val="24"/>
            <w:szCs w:val="24"/>
            <w:u w:val="single"/>
            <w:lang w:eastAsia="bg-BG"/>
          </w:rPr>
          <w:t>чл. 108</w:t>
        </w:r>
      </w:hyperlink>
      <w:r w:rsidRPr="00BA782F">
        <w:rPr>
          <w:rFonts w:ascii="Arial" w:eastAsia="Times New Roman" w:hAnsi="Arial" w:cs="Arial"/>
          <w:color w:val="222222"/>
          <w:sz w:val="24"/>
          <w:szCs w:val="24"/>
          <w:lang w:eastAsia="bg-BG"/>
        </w:rPr>
        <w:t> и </w:t>
      </w:r>
      <w:hyperlink r:id="rId732" w:history="1">
        <w:r w:rsidRPr="00BA782F">
          <w:rPr>
            <w:rFonts w:ascii="Arial" w:eastAsia="Times New Roman" w:hAnsi="Arial" w:cs="Arial"/>
            <w:b/>
            <w:bCs/>
            <w:color w:val="A52A2A"/>
            <w:sz w:val="24"/>
            <w:szCs w:val="24"/>
            <w:u w:val="single"/>
            <w:lang w:eastAsia="bg-BG"/>
          </w:rPr>
          <w:t>109</w:t>
        </w:r>
      </w:hyperlink>
      <w:r w:rsidRPr="00BA782F">
        <w:rPr>
          <w:rFonts w:ascii="Arial" w:eastAsia="Times New Roman" w:hAnsi="Arial" w:cs="Arial"/>
          <w:color w:val="222222"/>
          <w:sz w:val="24"/>
          <w:szCs w:val="24"/>
          <w:lang w:eastAsia="bg-BG"/>
        </w:rPr>
        <w:t> се извършва съгласно процедурата, регламентирана в чл. 3а, параграфи 2 - 5 от </w:t>
      </w:r>
      <w:hyperlink r:id="rId733" w:tgtFrame="_blank" w:history="1">
        <w:r w:rsidRPr="00BA782F">
          <w:rPr>
            <w:rFonts w:ascii="Arial" w:eastAsia="Times New Roman" w:hAnsi="Arial" w:cs="Arial"/>
            <w:b/>
            <w:bCs/>
            <w:color w:val="0000FF"/>
            <w:sz w:val="24"/>
            <w:szCs w:val="24"/>
            <w:u w:val="single"/>
            <w:lang w:eastAsia="bg-BG"/>
          </w:rPr>
          <w:t>Решение 2010/347/ЕС</w:t>
        </w:r>
      </w:hyperlink>
      <w:r w:rsidRPr="00BA782F">
        <w:rPr>
          <w:rFonts w:ascii="Arial" w:eastAsia="Times New Roman" w:hAnsi="Arial" w:cs="Arial"/>
          <w:color w:val="222222"/>
          <w:sz w:val="24"/>
          <w:szCs w:val="24"/>
          <w:lang w:eastAsia="bg-BG"/>
        </w:rPr>
        <w:t> на Комисията от 19 юни 2010 г. за изменение на Решение 2004/388/ЕО относно документ за превоз на взривни вещества в рамките на Общността (ОВ, L 155/54 от 22 юни 2010 г.), когато Република България се включи в общата електронна система за одобрение на транспортирането на взривни вещества за граждански цели в рамките на Европейския съюз.</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22. В </w:t>
      </w:r>
      <w:hyperlink r:id="rId734" w:tgtFrame="_blank" w:history="1">
        <w:r w:rsidRPr="00BA782F">
          <w:rPr>
            <w:rFonts w:ascii="Arial" w:eastAsia="Times New Roman" w:hAnsi="Arial" w:cs="Arial"/>
            <w:b/>
            <w:bCs/>
            <w:color w:val="0000FF"/>
            <w:sz w:val="24"/>
            <w:szCs w:val="24"/>
            <w:u w:val="single"/>
            <w:lang w:eastAsia="bg-BG"/>
          </w:rPr>
          <w:t>Закона за лова и опазване на дивеча</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78 от 2000 г.; изм., бр. 26 от 2001 г., бр. 77 и 79 от 2002 г., бр. 88 от 2005 г., бр. 82 и 108 от 2006 г., бр. 64 от 2007 г., бр. 43, 67, 69 и 91 от 2008 г. и бр. 6, 80 и 92 от 2009 г.) в </w:t>
      </w:r>
      <w:hyperlink r:id="rId735" w:tgtFrame="_blank" w:history="1">
        <w:r w:rsidRPr="00BA782F">
          <w:rPr>
            <w:rFonts w:ascii="Arial" w:eastAsia="Times New Roman" w:hAnsi="Arial" w:cs="Arial"/>
            <w:b/>
            <w:bCs/>
            <w:color w:val="0000FF"/>
            <w:sz w:val="24"/>
            <w:szCs w:val="24"/>
            <w:u w:val="single"/>
            <w:lang w:eastAsia="bg-BG"/>
          </w:rPr>
          <w:t>чл. 56, ал. 3</w:t>
        </w:r>
      </w:hyperlink>
      <w:r w:rsidRPr="00BA782F">
        <w:rPr>
          <w:rFonts w:ascii="Arial" w:eastAsia="Times New Roman" w:hAnsi="Arial" w:cs="Arial"/>
          <w:color w:val="222222"/>
          <w:sz w:val="24"/>
          <w:szCs w:val="24"/>
          <w:lang w:eastAsia="bg-BG"/>
        </w:rPr>
        <w:t> думите "Закона за контрол върху взривните вещества, огнестрелните оръжия и боеприпасите" се заменят със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23. В </w:t>
      </w:r>
      <w:hyperlink r:id="rId736" w:tgtFrame="_blank" w:history="1">
        <w:r w:rsidRPr="00BA782F">
          <w:rPr>
            <w:rFonts w:ascii="Arial" w:eastAsia="Times New Roman" w:hAnsi="Arial" w:cs="Arial"/>
            <w:b/>
            <w:bCs/>
            <w:color w:val="0000FF"/>
            <w:sz w:val="24"/>
            <w:szCs w:val="24"/>
            <w:u w:val="single"/>
            <w:lang w:eastAsia="bg-BG"/>
          </w:rPr>
          <w:t xml:space="preserve">Закона за рибарството и </w:t>
        </w:r>
        <w:proofErr w:type="spellStart"/>
        <w:r w:rsidRPr="00BA782F">
          <w:rPr>
            <w:rFonts w:ascii="Arial" w:eastAsia="Times New Roman" w:hAnsi="Arial" w:cs="Arial"/>
            <w:b/>
            <w:bCs/>
            <w:color w:val="0000FF"/>
            <w:sz w:val="24"/>
            <w:szCs w:val="24"/>
            <w:u w:val="single"/>
            <w:lang w:eastAsia="bg-BG"/>
          </w:rPr>
          <w:t>аквакултурите</w:t>
        </w:r>
        <w:proofErr w:type="spellEnd"/>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41 от 2001 г.; изм., бр. 88, 94 и 105 от 2005 г., бр. 30, 65, 82, 96 и 108 от 2006 г., бр. 36, 43 и 71 от 2008 г., бр. 12, 32, 42, 80 и 82 от 2009 г. и бр. 61 от 2010 г.) в </w:t>
      </w:r>
      <w:hyperlink r:id="rId737" w:tgtFrame="_blank" w:history="1">
        <w:r w:rsidRPr="00BA782F">
          <w:rPr>
            <w:rFonts w:ascii="Arial" w:eastAsia="Times New Roman" w:hAnsi="Arial" w:cs="Arial"/>
            <w:b/>
            <w:bCs/>
            <w:color w:val="0000FF"/>
            <w:sz w:val="24"/>
            <w:szCs w:val="24"/>
            <w:u w:val="single"/>
            <w:lang w:eastAsia="bg-BG"/>
          </w:rPr>
          <w:t>чл. 54, ал. 3</w:t>
        </w:r>
      </w:hyperlink>
      <w:r w:rsidRPr="00BA782F">
        <w:rPr>
          <w:rFonts w:ascii="Arial" w:eastAsia="Times New Roman" w:hAnsi="Arial" w:cs="Arial"/>
          <w:color w:val="222222"/>
          <w:sz w:val="24"/>
          <w:szCs w:val="24"/>
          <w:lang w:eastAsia="bg-BG"/>
        </w:rPr>
        <w:t> думите "Закона за контрол над взривните вещества, огнестрелните оръжия и боеприпасите" се заменят със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24. В </w:t>
      </w:r>
      <w:hyperlink r:id="rId738" w:tgtFrame="_blank" w:history="1">
        <w:r w:rsidRPr="00BA782F">
          <w:rPr>
            <w:rFonts w:ascii="Arial" w:eastAsia="Times New Roman" w:hAnsi="Arial" w:cs="Arial"/>
            <w:b/>
            <w:bCs/>
            <w:color w:val="0000FF"/>
            <w:sz w:val="24"/>
            <w:szCs w:val="24"/>
            <w:u w:val="single"/>
            <w:lang w:eastAsia="bg-BG"/>
          </w:rPr>
          <w:t>Закона за частната охранителна дейност</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15 от 2004 г.; изм., бр. 105 от 2005 г., бр. 30, 34, 80 и 82 от 2006 г., бр. 53 и 109 от 2007 г., бр. 69 от 2008 г. и бр. 35 и 59 от 2010 г.) навсякъде думите "Закона за контрол над взривните вещества, огнестрелните оръжия и боеприпасите" се заменят със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25. В </w:t>
      </w:r>
      <w:hyperlink r:id="rId739" w:tgtFrame="_blank" w:history="1">
        <w:r w:rsidRPr="00BA782F">
          <w:rPr>
            <w:rFonts w:ascii="Arial" w:eastAsia="Times New Roman" w:hAnsi="Arial" w:cs="Arial"/>
            <w:b/>
            <w:bCs/>
            <w:color w:val="0000FF"/>
            <w:sz w:val="24"/>
            <w:szCs w:val="24"/>
            <w:u w:val="single"/>
            <w:lang w:eastAsia="bg-BG"/>
          </w:rPr>
          <w:t>Закона за ограничаване на административното регулиране и административния контрол върху стопанската дейност</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55 от 2003 г.; попр., бр. 59 от 2003 г.; изм., бр. 107 от 2003 г., бр. 39 и 52 от 2004 г., бр. 31 и 87 от 2005 г., бр. 24, 38 и 59 от 2006 г., бр. 11 и 41 от 2007 г., бр. 16 от 2008 г., бр. 23, 36, 44 и 87 от 2009 г. и бр. 25 и 59 от 2010 г.) в </w:t>
      </w:r>
      <w:hyperlink r:id="rId740" w:tgtFrame="_blank" w:history="1">
        <w:r w:rsidRPr="00BA782F">
          <w:rPr>
            <w:rFonts w:ascii="Arial" w:eastAsia="Times New Roman" w:hAnsi="Arial" w:cs="Arial"/>
            <w:b/>
            <w:bCs/>
            <w:color w:val="0000FF"/>
            <w:sz w:val="24"/>
            <w:szCs w:val="24"/>
            <w:u w:val="single"/>
            <w:lang w:eastAsia="bg-BG"/>
          </w:rPr>
          <w:t>приложението към чл. 9, ал. 1, т. 2</w:t>
        </w:r>
      </w:hyperlink>
      <w:r w:rsidRPr="00BA782F">
        <w:rPr>
          <w:rFonts w:ascii="Arial" w:eastAsia="Times New Roman" w:hAnsi="Arial" w:cs="Arial"/>
          <w:color w:val="222222"/>
          <w:sz w:val="24"/>
          <w:szCs w:val="24"/>
          <w:lang w:eastAsia="bg-BG"/>
        </w:rPr>
        <w:t> в т. 12 след думата "вещества" съюзът "и" се заменя със запетая и след думата "боеприпаси" се добавя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26. В </w:t>
      </w:r>
      <w:hyperlink r:id="rId741" w:tgtFrame="_blank" w:history="1">
        <w:r w:rsidRPr="00BA782F">
          <w:rPr>
            <w:rFonts w:ascii="Arial" w:eastAsia="Times New Roman" w:hAnsi="Arial" w:cs="Arial"/>
            <w:b/>
            <w:bCs/>
            <w:color w:val="0000FF"/>
            <w:sz w:val="24"/>
            <w:szCs w:val="24"/>
            <w:u w:val="single"/>
            <w:lang w:eastAsia="bg-BG"/>
          </w:rPr>
          <w:t>Закона за горите</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125 от 1997 г.; изм. и доп., бр. 79 и 133 от 1998 г., бр. 26 от 1999 г., бр. 29 и 78 от 2000 г., бр. 77, 79 и 99 от 2002 г., бр. 16 и 107 от 2003 г., бр. 72 и 105 от 2005 г., бр. 29, 30, 34, 36, 80, 82 и 102 от 2006 г., бр. 13, 24, 53 и 64 от 2007 г., бр. 43, 54, 63, 69, 70 и 91 от 2008 г. и бр. 6, 12, 19, 32, 74, 80, 94 и 103 от 2009 г.) в </w:t>
      </w:r>
      <w:hyperlink r:id="rId742" w:tgtFrame="_blank" w:history="1">
        <w:r w:rsidRPr="00BA782F">
          <w:rPr>
            <w:rFonts w:ascii="Arial" w:eastAsia="Times New Roman" w:hAnsi="Arial" w:cs="Arial"/>
            <w:b/>
            <w:bCs/>
            <w:color w:val="0000FF"/>
            <w:sz w:val="24"/>
            <w:szCs w:val="24"/>
            <w:u w:val="single"/>
            <w:lang w:eastAsia="bg-BG"/>
          </w:rPr>
          <w:t>чл. 37, ал. 3</w:t>
        </w:r>
      </w:hyperlink>
      <w:r w:rsidRPr="00BA782F">
        <w:rPr>
          <w:rFonts w:ascii="Arial" w:eastAsia="Times New Roman" w:hAnsi="Arial" w:cs="Arial"/>
          <w:color w:val="222222"/>
          <w:sz w:val="24"/>
          <w:szCs w:val="24"/>
          <w:lang w:eastAsia="bg-BG"/>
        </w:rPr>
        <w:t> думите "Закона за контрол над взривните вещества, оръжията и боеприпасите при условия и по ред, определени с правилника за прилагането на закона" се заменят със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27. В </w:t>
      </w:r>
      <w:hyperlink r:id="rId743" w:tgtFrame="_blank" w:history="1">
        <w:r w:rsidRPr="00BA782F">
          <w:rPr>
            <w:rFonts w:ascii="Arial" w:eastAsia="Times New Roman" w:hAnsi="Arial" w:cs="Arial"/>
            <w:b/>
            <w:bCs/>
            <w:color w:val="0000FF"/>
            <w:sz w:val="24"/>
            <w:szCs w:val="24"/>
            <w:u w:val="single"/>
            <w:lang w:eastAsia="bg-BG"/>
          </w:rPr>
          <w:t>Закона за гражданското въздухоплаване</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xml:space="preserve">., ДВ, бр. 94 от 1972 г.; изм., бр. 30 от 1990 г., бр. 16 от 1997 г., бр. 85 от 1998 г., бр. 12 от 2000 г., бр. 34 и 111 от 2001 г., бр. 52 и 70 от 2004 г., бр. 88 и 102 от 2005 г., бр. 30, 36, 37, 105 и 108 от 2006 г., бр. 10, 41 и 109 от 2007 г., бр. 36, 66 и 67 от 2008 </w:t>
      </w:r>
      <w:r w:rsidRPr="00BA782F">
        <w:rPr>
          <w:rFonts w:ascii="Arial" w:eastAsia="Times New Roman" w:hAnsi="Arial" w:cs="Arial"/>
          <w:color w:val="222222"/>
          <w:sz w:val="24"/>
          <w:szCs w:val="24"/>
          <w:lang w:eastAsia="bg-BG"/>
        </w:rPr>
        <w:lastRenderedPageBreak/>
        <w:t>г., бр. 35, 47, 82 и 102 от 2009 г. и бр. 63 от 2010 г.) в </w:t>
      </w:r>
      <w:hyperlink r:id="rId744" w:tgtFrame="_blank" w:history="1">
        <w:r w:rsidRPr="00BA782F">
          <w:rPr>
            <w:rFonts w:ascii="Arial" w:eastAsia="Times New Roman" w:hAnsi="Arial" w:cs="Arial"/>
            <w:b/>
            <w:bCs/>
            <w:color w:val="0000FF"/>
            <w:sz w:val="24"/>
            <w:szCs w:val="24"/>
            <w:u w:val="single"/>
            <w:lang w:eastAsia="bg-BG"/>
          </w:rPr>
          <w:t>чл. 91</w:t>
        </w:r>
      </w:hyperlink>
      <w:r w:rsidRPr="00BA782F">
        <w:rPr>
          <w:rFonts w:ascii="Arial" w:eastAsia="Times New Roman" w:hAnsi="Arial" w:cs="Arial"/>
          <w:color w:val="222222"/>
          <w:sz w:val="24"/>
          <w:szCs w:val="24"/>
          <w:lang w:eastAsia="bg-BG"/>
        </w:rPr>
        <w:t> след думата "боеприпаси" се добавя "пиротехнически изделия" и се поставя запетая.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28. В </w:t>
      </w:r>
      <w:hyperlink r:id="rId745" w:tgtFrame="_blank" w:history="1">
        <w:r w:rsidRPr="00BA782F">
          <w:rPr>
            <w:rFonts w:ascii="Arial" w:eastAsia="Times New Roman" w:hAnsi="Arial" w:cs="Arial"/>
            <w:b/>
            <w:bCs/>
            <w:color w:val="0000FF"/>
            <w:sz w:val="24"/>
            <w:szCs w:val="24"/>
            <w:u w:val="single"/>
            <w:lang w:eastAsia="bg-BG"/>
          </w:rPr>
          <w:t>Закона за изпълнение на наказанията и задържането под стража</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25 от 2009 г.; изм., бр. 74 и 82 от 2009 г. и бр. 32 от 2010 г.) в </w:t>
      </w:r>
      <w:hyperlink r:id="rId746" w:tgtFrame="_blank" w:history="1">
        <w:r w:rsidRPr="00BA782F">
          <w:rPr>
            <w:rFonts w:ascii="Arial" w:eastAsia="Times New Roman" w:hAnsi="Arial" w:cs="Arial"/>
            <w:b/>
            <w:bCs/>
            <w:color w:val="0000FF"/>
            <w:sz w:val="24"/>
            <w:szCs w:val="24"/>
            <w:u w:val="single"/>
            <w:lang w:eastAsia="bg-BG"/>
          </w:rPr>
          <w:t>чл. 97, т. 3</w:t>
        </w:r>
      </w:hyperlink>
      <w:r w:rsidRPr="00BA782F">
        <w:rPr>
          <w:rFonts w:ascii="Arial" w:eastAsia="Times New Roman" w:hAnsi="Arial" w:cs="Arial"/>
          <w:color w:val="222222"/>
          <w:sz w:val="24"/>
          <w:szCs w:val="24"/>
          <w:lang w:eastAsia="bg-BG"/>
        </w:rPr>
        <w:t> след думите "взривни вещества" се добавя "пиротехнически изделия" и се поставя запетая.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29. В </w:t>
      </w:r>
      <w:hyperlink r:id="rId747" w:tgtFrame="_blank" w:history="1">
        <w:r w:rsidRPr="00BA782F">
          <w:rPr>
            <w:rFonts w:ascii="Arial" w:eastAsia="Times New Roman" w:hAnsi="Arial" w:cs="Arial"/>
            <w:b/>
            <w:bCs/>
            <w:color w:val="0000FF"/>
            <w:sz w:val="24"/>
            <w:szCs w:val="24"/>
            <w:u w:val="single"/>
            <w:lang w:eastAsia="bg-BG"/>
          </w:rPr>
          <w:t>Закона за митниците</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15 от 1998 г.; изм., бр. 89 и 153 от 1998 г., бр. 30 и 83 от 1999 г., бр. 63 от 2000 г., бр. 110 от 2001 г., бр. 76 от 2002 г., бр. 37 и 95 от 2003 г., бр. 38 от 2004 г., бр. 45, 86, 91 и 105 от 2005 г., бр. 30 и 105 от 2006 г., бр. 59 и 109 от 2007 г., бр. 28, 43 и 106 от 2008 г., бр. 12, 32, 42, 44 и 95 от 2009 г. и бр. 54 и 55 от 2010 г.) в </w:t>
      </w:r>
      <w:hyperlink r:id="rId748" w:tgtFrame="_blank" w:history="1">
        <w:r w:rsidRPr="00BA782F">
          <w:rPr>
            <w:rFonts w:ascii="Arial" w:eastAsia="Times New Roman" w:hAnsi="Arial" w:cs="Arial"/>
            <w:b/>
            <w:bCs/>
            <w:color w:val="0000FF"/>
            <w:sz w:val="24"/>
            <w:szCs w:val="24"/>
            <w:u w:val="single"/>
            <w:lang w:eastAsia="bg-BG"/>
          </w:rPr>
          <w:t>чл. 229, ал. 5</w:t>
        </w:r>
      </w:hyperlink>
      <w:r w:rsidRPr="00BA782F">
        <w:rPr>
          <w:rFonts w:ascii="Arial" w:eastAsia="Times New Roman" w:hAnsi="Arial" w:cs="Arial"/>
          <w:color w:val="222222"/>
          <w:sz w:val="24"/>
          <w:szCs w:val="24"/>
          <w:lang w:eastAsia="bg-BG"/>
        </w:rPr>
        <w:t> след думата "боеприпаси" съюзът "и" се заменя със запетая и накрая се добавя "и пиротехнически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30. В </w:t>
      </w:r>
      <w:hyperlink r:id="rId749" w:tgtFrame="_blank" w:history="1">
        <w:r w:rsidRPr="00BA782F">
          <w:rPr>
            <w:rFonts w:ascii="Arial" w:eastAsia="Times New Roman" w:hAnsi="Arial" w:cs="Arial"/>
            <w:b/>
            <w:bCs/>
            <w:color w:val="0000FF"/>
            <w:sz w:val="24"/>
            <w:szCs w:val="24"/>
            <w:u w:val="single"/>
            <w:lang w:eastAsia="bg-BG"/>
          </w:rPr>
          <w:t>Закона за чужденците в Република България</w:t>
        </w:r>
      </w:hyperlink>
      <w:r w:rsidRPr="00BA782F">
        <w:rPr>
          <w:rFonts w:ascii="Arial" w:eastAsia="Times New Roman" w:hAnsi="Arial" w:cs="Arial"/>
          <w:color w:val="222222"/>
          <w:sz w:val="24"/>
          <w:szCs w:val="24"/>
          <w:lang w:eastAsia="bg-BG"/>
        </w:rPr>
        <w:t>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153 от 1998 г.; изм., бр. 70 от 1999 г., бр. 42 и 112 от 2001 г., бр. 45 и 54 от 2002 г., бр. 37 и 103 от 2003 г., бр. 37 и 70 от 2004 г., бр. 11, 63 и 88 от 2005 г., бр. 30 и 82 от 2006 г., бр. 11, 29, 52, 63 и 109 от 2007 г., бр. 13, 26, 28 и 69 от 2008 г., бр. 12, 32, 36, 74, 82, 93 и 103 от 2009 г.) в </w:t>
      </w:r>
      <w:hyperlink r:id="rId750" w:tgtFrame="_blank" w:history="1">
        <w:r w:rsidRPr="00BA782F">
          <w:rPr>
            <w:rFonts w:ascii="Arial" w:eastAsia="Times New Roman" w:hAnsi="Arial" w:cs="Arial"/>
            <w:b/>
            <w:bCs/>
            <w:color w:val="0000FF"/>
            <w:sz w:val="24"/>
            <w:szCs w:val="24"/>
            <w:u w:val="single"/>
            <w:lang w:eastAsia="bg-BG"/>
          </w:rPr>
          <w:t>чл. 10, ал. 1, т. 3</w:t>
        </w:r>
      </w:hyperlink>
      <w:r w:rsidRPr="00BA782F">
        <w:rPr>
          <w:rFonts w:ascii="Arial" w:eastAsia="Times New Roman" w:hAnsi="Arial" w:cs="Arial"/>
          <w:color w:val="222222"/>
          <w:sz w:val="24"/>
          <w:szCs w:val="24"/>
          <w:lang w:eastAsia="bg-BG"/>
        </w:rPr>
        <w:t> след думата "боеприпаси" се добавя "пиротехнически изделия" и се поставя запетая.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31. (Доп. - ДВ, бр. 100 от 2020 г., в сила от 25.02.2021 г., изм. - ДВ, бр. 41 от 2024 г., в сила от 10.05.2024 г., изм. - ДВ, бр. 55 от 2026 г.) Изпълнението на закона се възлага на Министерския съвет, министъра на икономиката, инвестициите и индустрията и на министъра на вътрешните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32. Законът влиза в сила от деня на обнародването му в "Държавен вестник" с изключение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w:t>
      </w:r>
      <w:hyperlink r:id="rId751" w:history="1">
        <w:r w:rsidRPr="00BA782F">
          <w:rPr>
            <w:rFonts w:ascii="Arial" w:eastAsia="Times New Roman" w:hAnsi="Arial" w:cs="Arial"/>
            <w:b/>
            <w:bCs/>
            <w:color w:val="A52A2A"/>
            <w:sz w:val="24"/>
            <w:szCs w:val="24"/>
            <w:u w:val="single"/>
            <w:lang w:eastAsia="bg-BG"/>
          </w:rPr>
          <w:t>член 15</w:t>
        </w:r>
      </w:hyperlink>
      <w:r w:rsidRPr="00BA782F">
        <w:rPr>
          <w:rFonts w:ascii="Arial" w:eastAsia="Times New Roman" w:hAnsi="Arial" w:cs="Arial"/>
          <w:color w:val="222222"/>
          <w:sz w:val="24"/>
          <w:szCs w:val="24"/>
          <w:lang w:eastAsia="bg-BG"/>
        </w:rPr>
        <w:t>, </w:t>
      </w:r>
      <w:hyperlink r:id="rId752" w:history="1">
        <w:r w:rsidRPr="00BA782F">
          <w:rPr>
            <w:rFonts w:ascii="Arial" w:eastAsia="Times New Roman" w:hAnsi="Arial" w:cs="Arial"/>
            <w:b/>
            <w:bCs/>
            <w:color w:val="A52A2A"/>
            <w:sz w:val="24"/>
            <w:szCs w:val="24"/>
            <w:u w:val="single"/>
            <w:lang w:eastAsia="bg-BG"/>
          </w:rPr>
          <w:t>16</w:t>
        </w:r>
      </w:hyperlink>
      <w:r w:rsidRPr="00BA782F">
        <w:rPr>
          <w:rFonts w:ascii="Arial" w:eastAsia="Times New Roman" w:hAnsi="Arial" w:cs="Arial"/>
          <w:color w:val="222222"/>
          <w:sz w:val="24"/>
          <w:szCs w:val="24"/>
          <w:lang w:eastAsia="bg-BG"/>
        </w:rPr>
        <w:t>, </w:t>
      </w:r>
      <w:hyperlink r:id="rId753" w:history="1">
        <w:r w:rsidRPr="00BA782F">
          <w:rPr>
            <w:rFonts w:ascii="Arial" w:eastAsia="Times New Roman" w:hAnsi="Arial" w:cs="Arial"/>
            <w:b/>
            <w:bCs/>
            <w:color w:val="A52A2A"/>
            <w:sz w:val="24"/>
            <w:szCs w:val="24"/>
            <w:u w:val="single"/>
            <w:lang w:eastAsia="bg-BG"/>
          </w:rPr>
          <w:t>чл. 17, ал. 3</w:t>
        </w:r>
      </w:hyperlink>
      <w:r w:rsidRPr="00BA782F">
        <w:rPr>
          <w:rFonts w:ascii="Arial" w:eastAsia="Times New Roman" w:hAnsi="Arial" w:cs="Arial"/>
          <w:color w:val="222222"/>
          <w:sz w:val="24"/>
          <w:szCs w:val="24"/>
          <w:lang w:eastAsia="bg-BG"/>
        </w:rPr>
        <w:t>, </w:t>
      </w:r>
      <w:hyperlink r:id="rId754" w:history="1">
        <w:r w:rsidRPr="00BA782F">
          <w:rPr>
            <w:rFonts w:ascii="Arial" w:eastAsia="Times New Roman" w:hAnsi="Arial" w:cs="Arial"/>
            <w:b/>
            <w:bCs/>
            <w:color w:val="A52A2A"/>
            <w:sz w:val="24"/>
            <w:szCs w:val="24"/>
            <w:u w:val="single"/>
            <w:lang w:eastAsia="bg-BG"/>
          </w:rPr>
          <w:t>чл. 29, ал. 1 - 3</w:t>
        </w:r>
      </w:hyperlink>
      <w:r w:rsidRPr="00BA782F">
        <w:rPr>
          <w:rFonts w:ascii="Arial" w:eastAsia="Times New Roman" w:hAnsi="Arial" w:cs="Arial"/>
          <w:color w:val="222222"/>
          <w:sz w:val="24"/>
          <w:szCs w:val="24"/>
          <w:lang w:eastAsia="bg-BG"/>
        </w:rPr>
        <w:t>, </w:t>
      </w:r>
      <w:hyperlink r:id="rId755" w:history="1">
        <w:r w:rsidRPr="00BA782F">
          <w:rPr>
            <w:rFonts w:ascii="Arial" w:eastAsia="Times New Roman" w:hAnsi="Arial" w:cs="Arial"/>
            <w:b/>
            <w:bCs/>
            <w:color w:val="A52A2A"/>
            <w:sz w:val="24"/>
            <w:szCs w:val="24"/>
            <w:u w:val="single"/>
            <w:lang w:eastAsia="bg-BG"/>
          </w:rPr>
          <w:t>чл. 30</w:t>
        </w:r>
      </w:hyperlink>
      <w:r w:rsidRPr="00BA782F">
        <w:rPr>
          <w:rFonts w:ascii="Arial" w:eastAsia="Times New Roman" w:hAnsi="Arial" w:cs="Arial"/>
          <w:color w:val="222222"/>
          <w:sz w:val="24"/>
          <w:szCs w:val="24"/>
          <w:lang w:eastAsia="bg-BG"/>
        </w:rPr>
        <w:t>, </w:t>
      </w:r>
      <w:hyperlink r:id="rId756" w:history="1">
        <w:r w:rsidRPr="00BA782F">
          <w:rPr>
            <w:rFonts w:ascii="Arial" w:eastAsia="Times New Roman" w:hAnsi="Arial" w:cs="Arial"/>
            <w:b/>
            <w:bCs/>
            <w:color w:val="A52A2A"/>
            <w:sz w:val="24"/>
            <w:szCs w:val="24"/>
            <w:u w:val="single"/>
            <w:lang w:eastAsia="bg-BG"/>
          </w:rPr>
          <w:t>33</w:t>
        </w:r>
      </w:hyperlink>
      <w:r w:rsidRPr="00BA782F">
        <w:rPr>
          <w:rFonts w:ascii="Arial" w:eastAsia="Times New Roman" w:hAnsi="Arial" w:cs="Arial"/>
          <w:color w:val="222222"/>
          <w:sz w:val="24"/>
          <w:szCs w:val="24"/>
          <w:lang w:eastAsia="bg-BG"/>
        </w:rPr>
        <w:t>, </w:t>
      </w:r>
      <w:hyperlink r:id="rId757" w:history="1">
        <w:r w:rsidRPr="00BA782F">
          <w:rPr>
            <w:rFonts w:ascii="Arial" w:eastAsia="Times New Roman" w:hAnsi="Arial" w:cs="Arial"/>
            <w:b/>
            <w:bCs/>
            <w:color w:val="A52A2A"/>
            <w:sz w:val="24"/>
            <w:szCs w:val="24"/>
            <w:u w:val="single"/>
            <w:lang w:eastAsia="bg-BG"/>
          </w:rPr>
          <w:t>34</w:t>
        </w:r>
      </w:hyperlink>
      <w:r w:rsidRPr="00BA782F">
        <w:rPr>
          <w:rFonts w:ascii="Arial" w:eastAsia="Times New Roman" w:hAnsi="Arial" w:cs="Arial"/>
          <w:color w:val="222222"/>
          <w:sz w:val="24"/>
          <w:szCs w:val="24"/>
          <w:lang w:eastAsia="bg-BG"/>
        </w:rPr>
        <w:t>, </w:t>
      </w:r>
      <w:hyperlink r:id="rId758" w:history="1">
        <w:r w:rsidRPr="00BA782F">
          <w:rPr>
            <w:rFonts w:ascii="Arial" w:eastAsia="Times New Roman" w:hAnsi="Arial" w:cs="Arial"/>
            <w:b/>
            <w:bCs/>
            <w:color w:val="A52A2A"/>
            <w:sz w:val="24"/>
            <w:szCs w:val="24"/>
            <w:u w:val="single"/>
            <w:lang w:eastAsia="bg-BG"/>
          </w:rPr>
          <w:t>44</w:t>
        </w:r>
      </w:hyperlink>
      <w:r w:rsidRPr="00BA782F">
        <w:rPr>
          <w:rFonts w:ascii="Arial" w:eastAsia="Times New Roman" w:hAnsi="Arial" w:cs="Arial"/>
          <w:color w:val="222222"/>
          <w:sz w:val="24"/>
          <w:szCs w:val="24"/>
          <w:lang w:eastAsia="bg-BG"/>
        </w:rPr>
        <w:t>, </w:t>
      </w:r>
      <w:hyperlink r:id="rId759" w:history="1">
        <w:r w:rsidRPr="00BA782F">
          <w:rPr>
            <w:rFonts w:ascii="Arial" w:eastAsia="Times New Roman" w:hAnsi="Arial" w:cs="Arial"/>
            <w:b/>
            <w:bCs/>
            <w:color w:val="A52A2A"/>
            <w:sz w:val="24"/>
            <w:szCs w:val="24"/>
            <w:u w:val="single"/>
            <w:lang w:eastAsia="bg-BG"/>
          </w:rPr>
          <w:t>72</w:t>
        </w:r>
      </w:hyperlink>
      <w:r w:rsidRPr="00BA782F">
        <w:rPr>
          <w:rFonts w:ascii="Arial" w:eastAsia="Times New Roman" w:hAnsi="Arial" w:cs="Arial"/>
          <w:color w:val="222222"/>
          <w:sz w:val="24"/>
          <w:szCs w:val="24"/>
          <w:lang w:eastAsia="bg-BG"/>
        </w:rPr>
        <w:t>, </w:t>
      </w:r>
      <w:hyperlink r:id="rId760" w:history="1">
        <w:r w:rsidRPr="00BA782F">
          <w:rPr>
            <w:rFonts w:ascii="Arial" w:eastAsia="Times New Roman" w:hAnsi="Arial" w:cs="Arial"/>
            <w:b/>
            <w:bCs/>
            <w:color w:val="A52A2A"/>
            <w:sz w:val="24"/>
            <w:szCs w:val="24"/>
            <w:u w:val="single"/>
            <w:lang w:eastAsia="bg-BG"/>
          </w:rPr>
          <w:t>107</w:t>
        </w:r>
      </w:hyperlink>
      <w:r w:rsidRPr="00BA782F">
        <w:rPr>
          <w:rFonts w:ascii="Arial" w:eastAsia="Times New Roman" w:hAnsi="Arial" w:cs="Arial"/>
          <w:color w:val="222222"/>
          <w:sz w:val="24"/>
          <w:szCs w:val="24"/>
          <w:lang w:eastAsia="bg-BG"/>
        </w:rPr>
        <w:t>, </w:t>
      </w:r>
      <w:hyperlink r:id="rId761" w:history="1">
        <w:r w:rsidRPr="00BA782F">
          <w:rPr>
            <w:rFonts w:ascii="Arial" w:eastAsia="Times New Roman" w:hAnsi="Arial" w:cs="Arial"/>
            <w:b/>
            <w:bCs/>
            <w:color w:val="A52A2A"/>
            <w:sz w:val="24"/>
            <w:szCs w:val="24"/>
            <w:u w:val="single"/>
            <w:lang w:eastAsia="bg-BG"/>
          </w:rPr>
          <w:t>110</w:t>
        </w:r>
      </w:hyperlink>
      <w:r w:rsidRPr="00BA782F">
        <w:rPr>
          <w:rFonts w:ascii="Arial" w:eastAsia="Times New Roman" w:hAnsi="Arial" w:cs="Arial"/>
          <w:color w:val="222222"/>
          <w:sz w:val="24"/>
          <w:szCs w:val="24"/>
          <w:lang w:eastAsia="bg-BG"/>
        </w:rPr>
        <w:t>, </w:t>
      </w:r>
      <w:hyperlink r:id="rId762" w:history="1">
        <w:r w:rsidRPr="00BA782F">
          <w:rPr>
            <w:rFonts w:ascii="Arial" w:eastAsia="Times New Roman" w:hAnsi="Arial" w:cs="Arial"/>
            <w:b/>
            <w:bCs/>
            <w:color w:val="A52A2A"/>
            <w:sz w:val="24"/>
            <w:szCs w:val="24"/>
            <w:u w:val="single"/>
            <w:lang w:eastAsia="bg-BG"/>
          </w:rPr>
          <w:t>чл. 121, ал. 2, т. 10</w:t>
        </w:r>
      </w:hyperlink>
      <w:r w:rsidRPr="00BA782F">
        <w:rPr>
          <w:rFonts w:ascii="Arial" w:eastAsia="Times New Roman" w:hAnsi="Arial" w:cs="Arial"/>
          <w:color w:val="222222"/>
          <w:sz w:val="24"/>
          <w:szCs w:val="24"/>
          <w:lang w:eastAsia="bg-BG"/>
        </w:rPr>
        <w:t>, </w:t>
      </w:r>
      <w:hyperlink r:id="rId763" w:history="1">
        <w:r w:rsidRPr="00BA782F">
          <w:rPr>
            <w:rFonts w:ascii="Arial" w:eastAsia="Times New Roman" w:hAnsi="Arial" w:cs="Arial"/>
            <w:b/>
            <w:bCs/>
            <w:color w:val="A52A2A"/>
            <w:sz w:val="24"/>
            <w:szCs w:val="24"/>
            <w:u w:val="single"/>
            <w:lang w:eastAsia="bg-BG"/>
          </w:rPr>
          <w:t>чл. 130</w:t>
        </w:r>
      </w:hyperlink>
      <w:r w:rsidRPr="00BA782F">
        <w:rPr>
          <w:rFonts w:ascii="Arial" w:eastAsia="Times New Roman" w:hAnsi="Arial" w:cs="Arial"/>
          <w:color w:val="222222"/>
          <w:sz w:val="24"/>
          <w:szCs w:val="24"/>
          <w:lang w:eastAsia="bg-BG"/>
        </w:rPr>
        <w:t>, </w:t>
      </w:r>
      <w:hyperlink r:id="rId764" w:history="1">
        <w:r w:rsidRPr="00BA782F">
          <w:rPr>
            <w:rFonts w:ascii="Arial" w:eastAsia="Times New Roman" w:hAnsi="Arial" w:cs="Arial"/>
            <w:b/>
            <w:bCs/>
            <w:color w:val="A52A2A"/>
            <w:sz w:val="24"/>
            <w:szCs w:val="24"/>
            <w:u w:val="single"/>
            <w:lang w:eastAsia="bg-BG"/>
          </w:rPr>
          <w:t>чл. 145, ал. 1, т. 5</w:t>
        </w:r>
      </w:hyperlink>
      <w:r w:rsidRPr="00BA782F">
        <w:rPr>
          <w:rFonts w:ascii="Arial" w:eastAsia="Times New Roman" w:hAnsi="Arial" w:cs="Arial"/>
          <w:color w:val="222222"/>
          <w:sz w:val="24"/>
          <w:szCs w:val="24"/>
          <w:lang w:eastAsia="bg-BG"/>
        </w:rPr>
        <w:t>, </w:t>
      </w:r>
      <w:hyperlink r:id="rId765" w:history="1">
        <w:r w:rsidRPr="00BA782F">
          <w:rPr>
            <w:rFonts w:ascii="Arial" w:eastAsia="Times New Roman" w:hAnsi="Arial" w:cs="Arial"/>
            <w:b/>
            <w:bCs/>
            <w:color w:val="A52A2A"/>
            <w:sz w:val="24"/>
            <w:szCs w:val="24"/>
            <w:u w:val="single"/>
            <w:lang w:eastAsia="bg-BG"/>
          </w:rPr>
          <w:t>чл. 162</w:t>
        </w:r>
      </w:hyperlink>
      <w:r w:rsidRPr="00BA782F">
        <w:rPr>
          <w:rFonts w:ascii="Arial" w:eastAsia="Times New Roman" w:hAnsi="Arial" w:cs="Arial"/>
          <w:color w:val="222222"/>
          <w:sz w:val="24"/>
          <w:szCs w:val="24"/>
          <w:lang w:eastAsia="bg-BG"/>
        </w:rPr>
        <w:t>, </w:t>
      </w:r>
      <w:hyperlink r:id="rId766" w:history="1">
        <w:r w:rsidRPr="00BA782F">
          <w:rPr>
            <w:rFonts w:ascii="Arial" w:eastAsia="Times New Roman" w:hAnsi="Arial" w:cs="Arial"/>
            <w:b/>
            <w:bCs/>
            <w:color w:val="A52A2A"/>
            <w:sz w:val="24"/>
            <w:szCs w:val="24"/>
            <w:u w:val="single"/>
            <w:lang w:eastAsia="bg-BG"/>
          </w:rPr>
          <w:t>163</w:t>
        </w:r>
      </w:hyperlink>
      <w:r w:rsidRPr="00BA782F">
        <w:rPr>
          <w:rFonts w:ascii="Arial" w:eastAsia="Times New Roman" w:hAnsi="Arial" w:cs="Arial"/>
          <w:color w:val="222222"/>
          <w:sz w:val="24"/>
          <w:szCs w:val="24"/>
          <w:lang w:eastAsia="bg-BG"/>
        </w:rPr>
        <w:t>, </w:t>
      </w:r>
      <w:hyperlink r:id="rId767" w:history="1">
        <w:r w:rsidRPr="00BA782F">
          <w:rPr>
            <w:rFonts w:ascii="Arial" w:eastAsia="Times New Roman" w:hAnsi="Arial" w:cs="Arial"/>
            <w:b/>
            <w:bCs/>
            <w:color w:val="A52A2A"/>
            <w:sz w:val="24"/>
            <w:szCs w:val="24"/>
            <w:u w:val="single"/>
            <w:lang w:eastAsia="bg-BG"/>
          </w:rPr>
          <w:t>164</w:t>
        </w:r>
      </w:hyperlink>
      <w:r w:rsidRPr="00BA782F">
        <w:rPr>
          <w:rFonts w:ascii="Arial" w:eastAsia="Times New Roman" w:hAnsi="Arial" w:cs="Arial"/>
          <w:color w:val="222222"/>
          <w:sz w:val="24"/>
          <w:szCs w:val="24"/>
          <w:lang w:eastAsia="bg-BG"/>
        </w:rPr>
        <w:t>, </w:t>
      </w:r>
      <w:hyperlink r:id="rId768" w:history="1">
        <w:r w:rsidRPr="00BA782F">
          <w:rPr>
            <w:rFonts w:ascii="Arial" w:eastAsia="Times New Roman" w:hAnsi="Arial" w:cs="Arial"/>
            <w:b/>
            <w:bCs/>
            <w:color w:val="A52A2A"/>
            <w:sz w:val="24"/>
            <w:szCs w:val="24"/>
            <w:u w:val="single"/>
            <w:lang w:eastAsia="bg-BG"/>
          </w:rPr>
          <w:t>чл. 166, ал. 2 и 4</w:t>
        </w:r>
      </w:hyperlink>
      <w:r w:rsidRPr="00BA782F">
        <w:rPr>
          <w:rFonts w:ascii="Arial" w:eastAsia="Times New Roman" w:hAnsi="Arial" w:cs="Arial"/>
          <w:color w:val="222222"/>
          <w:sz w:val="24"/>
          <w:szCs w:val="24"/>
          <w:lang w:eastAsia="bg-BG"/>
        </w:rPr>
        <w:t>, </w:t>
      </w:r>
      <w:hyperlink r:id="rId769" w:history="1">
        <w:r w:rsidRPr="00BA782F">
          <w:rPr>
            <w:rFonts w:ascii="Arial" w:eastAsia="Times New Roman" w:hAnsi="Arial" w:cs="Arial"/>
            <w:b/>
            <w:bCs/>
            <w:color w:val="A52A2A"/>
            <w:sz w:val="24"/>
            <w:szCs w:val="24"/>
            <w:u w:val="single"/>
            <w:lang w:eastAsia="bg-BG"/>
          </w:rPr>
          <w:t>чл. 169</w:t>
        </w:r>
      </w:hyperlink>
      <w:r w:rsidRPr="00BA782F">
        <w:rPr>
          <w:rFonts w:ascii="Arial" w:eastAsia="Times New Roman" w:hAnsi="Arial" w:cs="Arial"/>
          <w:color w:val="222222"/>
          <w:sz w:val="24"/>
          <w:szCs w:val="24"/>
          <w:lang w:eastAsia="bg-BG"/>
        </w:rPr>
        <w:t> и </w:t>
      </w:r>
      <w:hyperlink r:id="rId770" w:history="1">
        <w:r w:rsidRPr="00BA782F">
          <w:rPr>
            <w:rFonts w:ascii="Arial" w:eastAsia="Times New Roman" w:hAnsi="Arial" w:cs="Arial"/>
            <w:b/>
            <w:bCs/>
            <w:color w:val="A52A2A"/>
            <w:sz w:val="24"/>
            <w:szCs w:val="24"/>
            <w:u w:val="single"/>
            <w:lang w:eastAsia="bg-BG"/>
          </w:rPr>
          <w:t>чл. 214, ал. 5</w:t>
        </w:r>
      </w:hyperlink>
      <w:r w:rsidRPr="00BA782F">
        <w:rPr>
          <w:rFonts w:ascii="Arial" w:eastAsia="Times New Roman" w:hAnsi="Arial" w:cs="Arial"/>
          <w:color w:val="222222"/>
          <w:sz w:val="24"/>
          <w:szCs w:val="24"/>
          <w:lang w:eastAsia="bg-BG"/>
        </w:rPr>
        <w:t>, които влизат в сила от 5 април 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w:t>
      </w:r>
      <w:hyperlink r:id="rId771" w:history="1">
        <w:r w:rsidRPr="00BA782F">
          <w:rPr>
            <w:rFonts w:ascii="Arial" w:eastAsia="Times New Roman" w:hAnsi="Arial" w:cs="Arial"/>
            <w:b/>
            <w:bCs/>
            <w:color w:val="A52A2A"/>
            <w:sz w:val="24"/>
            <w:szCs w:val="24"/>
            <w:u w:val="single"/>
            <w:lang w:eastAsia="bg-BG"/>
          </w:rPr>
          <w:t>член 94, ал. 1</w:t>
        </w:r>
      </w:hyperlink>
      <w:r w:rsidRPr="00BA782F">
        <w:rPr>
          <w:rFonts w:ascii="Arial" w:eastAsia="Times New Roman" w:hAnsi="Arial" w:cs="Arial"/>
          <w:color w:val="222222"/>
          <w:sz w:val="24"/>
          <w:szCs w:val="24"/>
          <w:lang w:eastAsia="bg-BG"/>
        </w:rPr>
        <w:t>, която влиза в сила от 1 март 2011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Законът е приет от 41-ото Народно събрание на 3 септември 2010 г. и е подпечатан с официалния печат на Народното събрание.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МИНИСТЕРСТВОТО НА ВЪТРЕШНИТЕ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88 ОТ 2010 Г., В СИЛА ОТ 09.11.2010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117. </w:t>
      </w:r>
      <w:hyperlink r:id="rId772"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 с изключение на </w:t>
      </w:r>
      <w:hyperlink r:id="rId773" w:tgtFrame="_blank" w:history="1">
        <w:r w:rsidRPr="00BA782F">
          <w:rPr>
            <w:rFonts w:ascii="Arial" w:eastAsia="Times New Roman" w:hAnsi="Arial" w:cs="Arial"/>
            <w:b/>
            <w:bCs/>
            <w:color w:val="0000FF"/>
            <w:sz w:val="24"/>
            <w:szCs w:val="24"/>
            <w:u w:val="single"/>
            <w:lang w:eastAsia="bg-BG"/>
          </w:rPr>
          <w:t>§ 1</w:t>
        </w:r>
      </w:hyperlink>
      <w:r w:rsidRPr="00BA782F">
        <w:rPr>
          <w:rFonts w:ascii="Arial" w:eastAsia="Times New Roman" w:hAnsi="Arial" w:cs="Arial"/>
          <w:color w:val="222222"/>
          <w:sz w:val="24"/>
          <w:szCs w:val="24"/>
          <w:lang w:eastAsia="bg-BG"/>
        </w:rPr>
        <w:t> - </w:t>
      </w:r>
      <w:hyperlink r:id="rId774" w:tgtFrame="_blank" w:history="1">
        <w:r w:rsidRPr="00BA782F">
          <w:rPr>
            <w:rFonts w:ascii="Arial" w:eastAsia="Times New Roman" w:hAnsi="Arial" w:cs="Arial"/>
            <w:b/>
            <w:bCs/>
            <w:color w:val="0000FF"/>
            <w:sz w:val="24"/>
            <w:szCs w:val="24"/>
            <w:u w:val="single"/>
            <w:lang w:eastAsia="bg-BG"/>
          </w:rPr>
          <w:t>23</w:t>
        </w:r>
      </w:hyperlink>
      <w:r w:rsidRPr="00BA782F">
        <w:rPr>
          <w:rFonts w:ascii="Arial" w:eastAsia="Times New Roman" w:hAnsi="Arial" w:cs="Arial"/>
          <w:color w:val="222222"/>
          <w:sz w:val="24"/>
          <w:szCs w:val="24"/>
          <w:lang w:eastAsia="bg-BG"/>
        </w:rPr>
        <w:t>, </w:t>
      </w:r>
      <w:hyperlink r:id="rId775" w:tgtFrame="_blank" w:history="1">
        <w:r w:rsidRPr="00BA782F">
          <w:rPr>
            <w:rFonts w:ascii="Arial" w:eastAsia="Times New Roman" w:hAnsi="Arial" w:cs="Arial"/>
            <w:b/>
            <w:bCs/>
            <w:color w:val="0000FF"/>
            <w:sz w:val="24"/>
            <w:szCs w:val="24"/>
            <w:u w:val="single"/>
            <w:lang w:eastAsia="bg-BG"/>
          </w:rPr>
          <w:t>§ 25</w:t>
        </w:r>
      </w:hyperlink>
      <w:r w:rsidRPr="00BA782F">
        <w:rPr>
          <w:rFonts w:ascii="Arial" w:eastAsia="Times New Roman" w:hAnsi="Arial" w:cs="Arial"/>
          <w:color w:val="222222"/>
          <w:sz w:val="24"/>
          <w:szCs w:val="24"/>
          <w:lang w:eastAsia="bg-BG"/>
        </w:rPr>
        <w:t>, </w:t>
      </w:r>
      <w:hyperlink r:id="rId776" w:tgtFrame="_blank" w:history="1">
        <w:r w:rsidRPr="00BA782F">
          <w:rPr>
            <w:rFonts w:ascii="Arial" w:eastAsia="Times New Roman" w:hAnsi="Arial" w:cs="Arial"/>
            <w:b/>
            <w:bCs/>
            <w:color w:val="0000FF"/>
            <w:sz w:val="24"/>
            <w:szCs w:val="24"/>
            <w:u w:val="single"/>
            <w:lang w:eastAsia="bg-BG"/>
          </w:rPr>
          <w:t>§ 27</w:t>
        </w:r>
      </w:hyperlink>
      <w:r w:rsidRPr="00BA782F">
        <w:rPr>
          <w:rFonts w:ascii="Arial" w:eastAsia="Times New Roman" w:hAnsi="Arial" w:cs="Arial"/>
          <w:color w:val="222222"/>
          <w:sz w:val="24"/>
          <w:szCs w:val="24"/>
          <w:lang w:eastAsia="bg-BG"/>
        </w:rPr>
        <w:t> - </w:t>
      </w:r>
      <w:hyperlink r:id="rId777" w:tgtFrame="_blank" w:history="1">
        <w:r w:rsidRPr="00BA782F">
          <w:rPr>
            <w:rFonts w:ascii="Arial" w:eastAsia="Times New Roman" w:hAnsi="Arial" w:cs="Arial"/>
            <w:b/>
            <w:bCs/>
            <w:color w:val="0000FF"/>
            <w:sz w:val="24"/>
            <w:szCs w:val="24"/>
            <w:u w:val="single"/>
            <w:lang w:eastAsia="bg-BG"/>
          </w:rPr>
          <w:t>30</w:t>
        </w:r>
      </w:hyperlink>
      <w:r w:rsidRPr="00BA782F">
        <w:rPr>
          <w:rFonts w:ascii="Arial" w:eastAsia="Times New Roman" w:hAnsi="Arial" w:cs="Arial"/>
          <w:color w:val="222222"/>
          <w:sz w:val="24"/>
          <w:szCs w:val="24"/>
          <w:lang w:eastAsia="bg-BG"/>
        </w:rPr>
        <w:t>, </w:t>
      </w:r>
      <w:hyperlink r:id="rId778" w:tgtFrame="_blank" w:history="1">
        <w:r w:rsidRPr="00BA782F">
          <w:rPr>
            <w:rFonts w:ascii="Arial" w:eastAsia="Times New Roman" w:hAnsi="Arial" w:cs="Arial"/>
            <w:b/>
            <w:bCs/>
            <w:color w:val="0000FF"/>
            <w:sz w:val="24"/>
            <w:szCs w:val="24"/>
            <w:u w:val="single"/>
            <w:lang w:eastAsia="bg-BG"/>
          </w:rPr>
          <w:t>§ 32</w:t>
        </w:r>
      </w:hyperlink>
      <w:r w:rsidRPr="00BA782F">
        <w:rPr>
          <w:rFonts w:ascii="Arial" w:eastAsia="Times New Roman" w:hAnsi="Arial" w:cs="Arial"/>
          <w:color w:val="222222"/>
          <w:sz w:val="24"/>
          <w:szCs w:val="24"/>
          <w:lang w:eastAsia="bg-BG"/>
        </w:rPr>
        <w:t> - </w:t>
      </w:r>
      <w:hyperlink r:id="rId779" w:tgtFrame="_blank" w:history="1">
        <w:r w:rsidRPr="00BA782F">
          <w:rPr>
            <w:rFonts w:ascii="Arial" w:eastAsia="Times New Roman" w:hAnsi="Arial" w:cs="Arial"/>
            <w:b/>
            <w:bCs/>
            <w:color w:val="0000FF"/>
            <w:sz w:val="24"/>
            <w:szCs w:val="24"/>
            <w:u w:val="single"/>
            <w:lang w:eastAsia="bg-BG"/>
          </w:rPr>
          <w:t>34</w:t>
        </w:r>
      </w:hyperlink>
      <w:r w:rsidRPr="00BA782F">
        <w:rPr>
          <w:rFonts w:ascii="Arial" w:eastAsia="Times New Roman" w:hAnsi="Arial" w:cs="Arial"/>
          <w:color w:val="222222"/>
          <w:sz w:val="24"/>
          <w:szCs w:val="24"/>
          <w:lang w:eastAsia="bg-BG"/>
        </w:rPr>
        <w:t>, </w:t>
      </w:r>
      <w:hyperlink r:id="rId780" w:tgtFrame="_blank" w:history="1">
        <w:r w:rsidRPr="00BA782F">
          <w:rPr>
            <w:rFonts w:ascii="Arial" w:eastAsia="Times New Roman" w:hAnsi="Arial" w:cs="Arial"/>
            <w:b/>
            <w:bCs/>
            <w:color w:val="0000FF"/>
            <w:sz w:val="24"/>
            <w:szCs w:val="24"/>
            <w:u w:val="single"/>
            <w:lang w:eastAsia="bg-BG"/>
          </w:rPr>
          <w:t>§ 40</w:t>
        </w:r>
      </w:hyperlink>
      <w:r w:rsidRPr="00BA782F">
        <w:rPr>
          <w:rFonts w:ascii="Arial" w:eastAsia="Times New Roman" w:hAnsi="Arial" w:cs="Arial"/>
          <w:color w:val="222222"/>
          <w:sz w:val="24"/>
          <w:szCs w:val="24"/>
          <w:lang w:eastAsia="bg-BG"/>
        </w:rPr>
        <w:t>, </w:t>
      </w:r>
      <w:hyperlink r:id="rId781" w:tgtFrame="_blank" w:history="1">
        <w:r w:rsidRPr="00BA782F">
          <w:rPr>
            <w:rFonts w:ascii="Arial" w:eastAsia="Times New Roman" w:hAnsi="Arial" w:cs="Arial"/>
            <w:b/>
            <w:bCs/>
            <w:color w:val="0000FF"/>
            <w:sz w:val="24"/>
            <w:szCs w:val="24"/>
            <w:u w:val="single"/>
            <w:lang w:eastAsia="bg-BG"/>
          </w:rPr>
          <w:t>§ 41</w:t>
        </w:r>
      </w:hyperlink>
      <w:r w:rsidRPr="00BA782F">
        <w:rPr>
          <w:rFonts w:ascii="Arial" w:eastAsia="Times New Roman" w:hAnsi="Arial" w:cs="Arial"/>
          <w:color w:val="222222"/>
          <w:sz w:val="24"/>
          <w:szCs w:val="24"/>
          <w:lang w:eastAsia="bg-BG"/>
        </w:rPr>
        <w:t>, </w:t>
      </w:r>
      <w:hyperlink r:id="rId782" w:tgtFrame="_blank" w:history="1">
        <w:r w:rsidRPr="00BA782F">
          <w:rPr>
            <w:rFonts w:ascii="Arial" w:eastAsia="Times New Roman" w:hAnsi="Arial" w:cs="Arial"/>
            <w:b/>
            <w:bCs/>
            <w:color w:val="0000FF"/>
            <w:sz w:val="24"/>
            <w:szCs w:val="24"/>
            <w:u w:val="single"/>
            <w:lang w:eastAsia="bg-BG"/>
          </w:rPr>
          <w:t>§ 43</w:t>
        </w:r>
      </w:hyperlink>
      <w:r w:rsidRPr="00BA782F">
        <w:rPr>
          <w:rFonts w:ascii="Arial" w:eastAsia="Times New Roman" w:hAnsi="Arial" w:cs="Arial"/>
          <w:color w:val="222222"/>
          <w:sz w:val="24"/>
          <w:szCs w:val="24"/>
          <w:lang w:eastAsia="bg-BG"/>
        </w:rPr>
        <w:t> - </w:t>
      </w:r>
      <w:hyperlink r:id="rId783" w:tgtFrame="_blank" w:history="1">
        <w:r w:rsidRPr="00BA782F">
          <w:rPr>
            <w:rFonts w:ascii="Arial" w:eastAsia="Times New Roman" w:hAnsi="Arial" w:cs="Arial"/>
            <w:b/>
            <w:bCs/>
            <w:color w:val="0000FF"/>
            <w:sz w:val="24"/>
            <w:szCs w:val="24"/>
            <w:u w:val="single"/>
            <w:lang w:eastAsia="bg-BG"/>
          </w:rPr>
          <w:t>55</w:t>
        </w:r>
      </w:hyperlink>
      <w:r w:rsidRPr="00BA782F">
        <w:rPr>
          <w:rFonts w:ascii="Arial" w:eastAsia="Times New Roman" w:hAnsi="Arial" w:cs="Arial"/>
          <w:color w:val="222222"/>
          <w:sz w:val="24"/>
          <w:szCs w:val="24"/>
          <w:lang w:eastAsia="bg-BG"/>
        </w:rPr>
        <w:t>, </w:t>
      </w:r>
      <w:hyperlink r:id="rId784" w:tgtFrame="_blank" w:history="1">
        <w:r w:rsidRPr="00BA782F">
          <w:rPr>
            <w:rFonts w:ascii="Arial" w:eastAsia="Times New Roman" w:hAnsi="Arial" w:cs="Arial"/>
            <w:b/>
            <w:bCs/>
            <w:color w:val="0000FF"/>
            <w:sz w:val="24"/>
            <w:szCs w:val="24"/>
            <w:u w:val="single"/>
            <w:lang w:eastAsia="bg-BG"/>
          </w:rPr>
          <w:t>§ 63</w:t>
        </w:r>
      </w:hyperlink>
      <w:r w:rsidRPr="00BA782F">
        <w:rPr>
          <w:rFonts w:ascii="Arial" w:eastAsia="Times New Roman" w:hAnsi="Arial" w:cs="Arial"/>
          <w:color w:val="222222"/>
          <w:sz w:val="24"/>
          <w:szCs w:val="24"/>
          <w:lang w:eastAsia="bg-BG"/>
        </w:rPr>
        <w:t> - </w:t>
      </w:r>
      <w:hyperlink r:id="rId785" w:tgtFrame="_blank" w:history="1">
        <w:r w:rsidRPr="00BA782F">
          <w:rPr>
            <w:rFonts w:ascii="Arial" w:eastAsia="Times New Roman" w:hAnsi="Arial" w:cs="Arial"/>
            <w:b/>
            <w:bCs/>
            <w:color w:val="0000FF"/>
            <w:sz w:val="24"/>
            <w:szCs w:val="24"/>
            <w:u w:val="single"/>
            <w:lang w:eastAsia="bg-BG"/>
          </w:rPr>
          <w:t>89</w:t>
        </w:r>
      </w:hyperlink>
      <w:r w:rsidRPr="00BA782F">
        <w:rPr>
          <w:rFonts w:ascii="Arial" w:eastAsia="Times New Roman" w:hAnsi="Arial" w:cs="Arial"/>
          <w:color w:val="222222"/>
          <w:sz w:val="24"/>
          <w:szCs w:val="24"/>
          <w:lang w:eastAsia="bg-BG"/>
        </w:rPr>
        <w:t> и </w:t>
      </w:r>
      <w:hyperlink r:id="rId786" w:tgtFrame="_blank" w:history="1">
        <w:r w:rsidRPr="00BA782F">
          <w:rPr>
            <w:rFonts w:ascii="Arial" w:eastAsia="Times New Roman" w:hAnsi="Arial" w:cs="Arial"/>
            <w:b/>
            <w:bCs/>
            <w:color w:val="0000FF"/>
            <w:sz w:val="24"/>
            <w:szCs w:val="24"/>
            <w:u w:val="single"/>
            <w:lang w:eastAsia="bg-BG"/>
          </w:rPr>
          <w:t>§ 91</w:t>
        </w:r>
      </w:hyperlink>
      <w:r w:rsidRPr="00BA782F">
        <w:rPr>
          <w:rFonts w:ascii="Arial" w:eastAsia="Times New Roman" w:hAnsi="Arial" w:cs="Arial"/>
          <w:color w:val="222222"/>
          <w:sz w:val="24"/>
          <w:szCs w:val="24"/>
          <w:lang w:eastAsia="bg-BG"/>
        </w:rPr>
        <w:t> - </w:t>
      </w:r>
      <w:hyperlink r:id="rId787" w:tgtFrame="_blank" w:history="1">
        <w:r w:rsidRPr="00BA782F">
          <w:rPr>
            <w:rFonts w:ascii="Arial" w:eastAsia="Times New Roman" w:hAnsi="Arial" w:cs="Arial"/>
            <w:b/>
            <w:bCs/>
            <w:color w:val="0000FF"/>
            <w:sz w:val="24"/>
            <w:szCs w:val="24"/>
            <w:u w:val="single"/>
            <w:lang w:eastAsia="bg-BG"/>
          </w:rPr>
          <w:t>114</w:t>
        </w:r>
      </w:hyperlink>
      <w:r w:rsidRPr="00BA782F">
        <w:rPr>
          <w:rFonts w:ascii="Arial" w:eastAsia="Times New Roman" w:hAnsi="Arial" w:cs="Arial"/>
          <w:color w:val="222222"/>
          <w:sz w:val="24"/>
          <w:szCs w:val="24"/>
          <w:lang w:eastAsia="bg-BG"/>
        </w:rPr>
        <w:t>, които влизат в сила от 1 януари 2011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ЕКСПОРТНИЯ КОНТРОЛ НА ПРОДУКТИ, СВЪРЗАНИ С ОТБРАНАТА, И НА ИЗДЕЛИЯ И ТЕХНОЛОГИИ С ДВОЙНА УПОТРЕБА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26 ОТ 2011 Г., В СИЛА ОТ 30.06.2012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13. </w:t>
      </w:r>
      <w:hyperlink r:id="rId788"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влиза в сила от 30 юни 2012 г. с изключение на </w:t>
      </w:r>
      <w:hyperlink r:id="rId789" w:tgtFrame="_blank" w:history="1">
        <w:r w:rsidRPr="00BA782F">
          <w:rPr>
            <w:rFonts w:ascii="Arial" w:eastAsia="Times New Roman" w:hAnsi="Arial" w:cs="Arial"/>
            <w:b/>
            <w:bCs/>
            <w:color w:val="0000FF"/>
            <w:sz w:val="24"/>
            <w:szCs w:val="24"/>
            <w:u w:val="single"/>
            <w:lang w:eastAsia="bg-BG"/>
          </w:rPr>
          <w:t>§ 9</w:t>
        </w:r>
      </w:hyperlink>
      <w:r w:rsidRPr="00BA782F">
        <w:rPr>
          <w:rFonts w:ascii="Arial" w:eastAsia="Times New Roman" w:hAnsi="Arial" w:cs="Arial"/>
          <w:color w:val="222222"/>
          <w:sz w:val="24"/>
          <w:szCs w:val="24"/>
          <w:lang w:eastAsia="bg-BG"/>
        </w:rPr>
        <w:t>, който влиза в сила от деня на обнародването на закона в "Държавен вестник".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МИНИСТЕРСТВОТО НА ВЪТРЕШНИТЕ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44 ОТ 2012 Г., В СИЛА ОТ 01.07.2012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54. (1) Създадената с </w:t>
      </w:r>
      <w:hyperlink r:id="rId790"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Главна дирекция "Национална полиция" е правоприемник на активите, пасивите, правата и задълженията на Главна дирекция "Криминална полиция" и на Главна дирекция "Охранителна полиция".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Процесуалното представителство по висящи спорове на Главна дирекция "Криминална полиция" и Главна дирекция "Охранителна полиция" се осъществява от директора на Главна дирекция "Национална полиция".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55. С влизането в сила на </w:t>
      </w:r>
      <w:hyperlink r:id="rId791"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заварените служебни и трудови правоотношения на държавните служители и лицата, работещи по трудово правоотношение в Главна дирекция "Криминална полиция" и в Главна дирекция "Охранителна полиция", се преобразуват съответно в служебни и трудови правоотношения на държавни служители и на лица, работещи по трудово правоотношение в Главна дирекция "Национална полиция".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56. Издадените подзаконови нормативни актове преди влизането в сила на </w:t>
      </w:r>
      <w:hyperlink r:id="rId792"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се прилагат до издаването на съответните нови актове, доколкото не му противоречат.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57. Стажът, придобит по </w:t>
      </w:r>
      <w:hyperlink r:id="rId793" w:tgtFrame="_blank" w:history="1">
        <w:r w:rsidRPr="00BA782F">
          <w:rPr>
            <w:rFonts w:ascii="Arial" w:eastAsia="Times New Roman" w:hAnsi="Arial" w:cs="Arial"/>
            <w:b/>
            <w:bCs/>
            <w:color w:val="0000FF"/>
            <w:sz w:val="24"/>
            <w:szCs w:val="24"/>
            <w:u w:val="single"/>
            <w:lang w:eastAsia="bg-BG"/>
          </w:rPr>
          <w:t>Закона за държавния служител</w:t>
        </w:r>
      </w:hyperlink>
      <w:r w:rsidRPr="00BA782F">
        <w:rPr>
          <w:rFonts w:ascii="Arial" w:eastAsia="Times New Roman" w:hAnsi="Arial" w:cs="Arial"/>
          <w:color w:val="222222"/>
          <w:sz w:val="24"/>
          <w:szCs w:val="24"/>
          <w:lang w:eastAsia="bg-BG"/>
        </w:rPr>
        <w:t> и по </w:t>
      </w:r>
      <w:hyperlink r:id="rId794" w:tgtFrame="_blank" w:history="1">
        <w:r w:rsidRPr="00BA782F">
          <w:rPr>
            <w:rFonts w:ascii="Arial" w:eastAsia="Times New Roman" w:hAnsi="Arial" w:cs="Arial"/>
            <w:b/>
            <w:bCs/>
            <w:color w:val="0000FF"/>
            <w:sz w:val="24"/>
            <w:szCs w:val="24"/>
            <w:u w:val="single"/>
            <w:lang w:eastAsia="bg-BG"/>
          </w:rPr>
          <w:t>Кодекса на труда</w:t>
        </w:r>
      </w:hyperlink>
      <w:r w:rsidRPr="00BA782F">
        <w:rPr>
          <w:rFonts w:ascii="Arial" w:eastAsia="Times New Roman" w:hAnsi="Arial" w:cs="Arial"/>
          <w:color w:val="222222"/>
          <w:sz w:val="24"/>
          <w:szCs w:val="24"/>
          <w:lang w:eastAsia="bg-BG"/>
        </w:rPr>
        <w:t> от служителите по </w:t>
      </w:r>
      <w:hyperlink r:id="rId795" w:tgtFrame="_blank" w:history="1">
        <w:r w:rsidRPr="00BA782F">
          <w:rPr>
            <w:rFonts w:ascii="Arial" w:eastAsia="Times New Roman" w:hAnsi="Arial" w:cs="Arial"/>
            <w:b/>
            <w:bCs/>
            <w:color w:val="0000FF"/>
            <w:sz w:val="24"/>
            <w:szCs w:val="24"/>
            <w:u w:val="single"/>
            <w:lang w:eastAsia="bg-BG"/>
          </w:rPr>
          <w:t>§ 64</w:t>
        </w:r>
      </w:hyperlink>
      <w:r w:rsidRPr="00BA782F">
        <w:rPr>
          <w:rFonts w:ascii="Arial" w:eastAsia="Times New Roman" w:hAnsi="Arial" w:cs="Arial"/>
          <w:color w:val="222222"/>
          <w:sz w:val="24"/>
          <w:szCs w:val="24"/>
          <w:lang w:eastAsia="bg-BG"/>
        </w:rPr>
        <w:t> от преходните и заключителните разпоредби на Закона за изменение и допълнение на Закона за Министерството на вътрешните работи (ДВ, бр. 93 от 2009 г.), се зачита за работа при един и същ работодател, съответно орган по назначаване.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63. В Закона за оръжията, боеприпасите, взривните вещества и пиротехническите изделия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73 от 2010 г.; изм., бр. 88 от 2010 г., бр. 26 и 43 от 2011 г.) се правят следните изменения: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В останалите текстове на закона съкращението "ГДОП" се заменя с "ГДНП".</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70. </w:t>
      </w:r>
      <w:hyperlink r:id="rId796"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1 юли 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lastRenderedPageBreak/>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73 ОТ 2012 Г., В СИЛА ОТ 25.09.2012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79. Висящите производства по издаване или подновяване на разрешения за съхранение на взривни вещества, оръжия, боеприпаси и пиротехнически изделия до влизането в сила на този закон се довършват при условията и по реда на </w:t>
      </w:r>
      <w:hyperlink r:id="rId797"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80. (1) Лицата, които са собственици или ползватели на стрелбища, в срок до 6 месеца от влизането в сила на </w:t>
      </w:r>
      <w:hyperlink r:id="rId798"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предприемат действия за издаване на разрешение за употреба по </w:t>
      </w:r>
      <w:hyperlink r:id="rId799" w:history="1">
        <w:r w:rsidRPr="00BA782F">
          <w:rPr>
            <w:rFonts w:ascii="Arial" w:eastAsia="Times New Roman" w:hAnsi="Arial" w:cs="Arial"/>
            <w:b/>
            <w:bCs/>
            <w:color w:val="A52A2A"/>
            <w:sz w:val="24"/>
            <w:szCs w:val="24"/>
            <w:u w:val="single"/>
            <w:lang w:eastAsia="bg-BG"/>
          </w:rPr>
          <w:t>чл. 81а.</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Лицата, които са придобили, съхраняват или употребяват огнестрелно оръжие по досегашната </w:t>
      </w:r>
      <w:hyperlink r:id="rId800" w:history="1">
        <w:r w:rsidRPr="00BA782F">
          <w:rPr>
            <w:rFonts w:ascii="Arial" w:eastAsia="Times New Roman" w:hAnsi="Arial" w:cs="Arial"/>
            <w:b/>
            <w:bCs/>
            <w:color w:val="A52A2A"/>
            <w:sz w:val="24"/>
            <w:szCs w:val="24"/>
            <w:u w:val="single"/>
            <w:lang w:eastAsia="bg-BG"/>
          </w:rPr>
          <w:t>т. 3 на чл. 4, ал. 2</w:t>
        </w:r>
      </w:hyperlink>
      <w:r w:rsidRPr="00BA782F">
        <w:rPr>
          <w:rFonts w:ascii="Arial" w:eastAsia="Times New Roman" w:hAnsi="Arial" w:cs="Arial"/>
          <w:color w:val="222222"/>
          <w:sz w:val="24"/>
          <w:szCs w:val="24"/>
          <w:lang w:eastAsia="bg-BG"/>
        </w:rPr>
        <w:t> и което не е включено в </w:t>
      </w:r>
      <w:hyperlink r:id="rId801" w:history="1">
        <w:r w:rsidRPr="00BA782F">
          <w:rPr>
            <w:rFonts w:ascii="Arial" w:eastAsia="Times New Roman" w:hAnsi="Arial" w:cs="Arial"/>
            <w:b/>
            <w:bCs/>
            <w:color w:val="A52A2A"/>
            <w:sz w:val="24"/>
            <w:szCs w:val="24"/>
            <w:u w:val="single"/>
            <w:lang w:eastAsia="bg-BG"/>
          </w:rPr>
          <w:t>т. 3 и 4 на чл. 4, ал. 2</w:t>
        </w:r>
      </w:hyperlink>
      <w:r w:rsidRPr="00BA782F">
        <w:rPr>
          <w:rFonts w:ascii="Arial" w:eastAsia="Times New Roman" w:hAnsi="Arial" w:cs="Arial"/>
          <w:color w:val="222222"/>
          <w:sz w:val="24"/>
          <w:szCs w:val="24"/>
          <w:lang w:eastAsia="bg-BG"/>
        </w:rPr>
        <w:t>, предприемат действия за издаване на съответните разрешения в срока по ал. 1, без да представят документ за произход.</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81. Издадените подзаконови нормативни актове преди влизането в сила на </w:t>
      </w:r>
      <w:hyperlink r:id="rId802"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се прилагат до издаването на съответните нови, доколкото не му противоречат.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82. (1) Разпоредбите на </w:t>
      </w:r>
      <w:hyperlink r:id="rId803" w:history="1">
        <w:r w:rsidRPr="00BA782F">
          <w:rPr>
            <w:rFonts w:ascii="Arial" w:eastAsia="Times New Roman" w:hAnsi="Arial" w:cs="Arial"/>
            <w:b/>
            <w:bCs/>
            <w:color w:val="A52A2A"/>
            <w:sz w:val="24"/>
            <w:szCs w:val="24"/>
            <w:u w:val="single"/>
            <w:lang w:eastAsia="bg-BG"/>
          </w:rPr>
          <w:t>чл. 15</w:t>
        </w:r>
      </w:hyperlink>
      <w:r w:rsidRPr="00BA782F">
        <w:rPr>
          <w:rFonts w:ascii="Arial" w:eastAsia="Times New Roman" w:hAnsi="Arial" w:cs="Arial"/>
          <w:color w:val="222222"/>
          <w:sz w:val="24"/>
          <w:szCs w:val="24"/>
          <w:lang w:eastAsia="bg-BG"/>
        </w:rPr>
        <w:t>, </w:t>
      </w:r>
      <w:hyperlink r:id="rId804" w:history="1">
        <w:r w:rsidRPr="00BA782F">
          <w:rPr>
            <w:rFonts w:ascii="Arial" w:eastAsia="Times New Roman" w:hAnsi="Arial" w:cs="Arial"/>
            <w:b/>
            <w:bCs/>
            <w:color w:val="A52A2A"/>
            <w:sz w:val="24"/>
            <w:szCs w:val="24"/>
            <w:u w:val="single"/>
            <w:lang w:eastAsia="bg-BG"/>
          </w:rPr>
          <w:t>16</w:t>
        </w:r>
      </w:hyperlink>
      <w:r w:rsidRPr="00BA782F">
        <w:rPr>
          <w:rFonts w:ascii="Arial" w:eastAsia="Times New Roman" w:hAnsi="Arial" w:cs="Arial"/>
          <w:color w:val="222222"/>
          <w:sz w:val="24"/>
          <w:szCs w:val="24"/>
          <w:lang w:eastAsia="bg-BG"/>
        </w:rPr>
        <w:t>, </w:t>
      </w:r>
      <w:hyperlink r:id="rId805" w:history="1">
        <w:r w:rsidRPr="00BA782F">
          <w:rPr>
            <w:rFonts w:ascii="Arial" w:eastAsia="Times New Roman" w:hAnsi="Arial" w:cs="Arial"/>
            <w:b/>
            <w:bCs/>
            <w:color w:val="A52A2A"/>
            <w:sz w:val="24"/>
            <w:szCs w:val="24"/>
            <w:u w:val="single"/>
            <w:lang w:eastAsia="bg-BG"/>
          </w:rPr>
          <w:t>чл. 17, ал. 3</w:t>
        </w:r>
      </w:hyperlink>
      <w:r w:rsidRPr="00BA782F">
        <w:rPr>
          <w:rFonts w:ascii="Arial" w:eastAsia="Times New Roman" w:hAnsi="Arial" w:cs="Arial"/>
          <w:color w:val="222222"/>
          <w:sz w:val="24"/>
          <w:szCs w:val="24"/>
          <w:lang w:eastAsia="bg-BG"/>
        </w:rPr>
        <w:t>, </w:t>
      </w:r>
      <w:hyperlink r:id="rId806" w:history="1">
        <w:r w:rsidRPr="00BA782F">
          <w:rPr>
            <w:rFonts w:ascii="Arial" w:eastAsia="Times New Roman" w:hAnsi="Arial" w:cs="Arial"/>
            <w:b/>
            <w:bCs/>
            <w:color w:val="A52A2A"/>
            <w:sz w:val="24"/>
            <w:szCs w:val="24"/>
            <w:u w:val="single"/>
            <w:lang w:eastAsia="bg-BG"/>
          </w:rPr>
          <w:t>чл. 29, ал. 1 - 3</w:t>
        </w:r>
      </w:hyperlink>
      <w:r w:rsidRPr="00BA782F">
        <w:rPr>
          <w:rFonts w:ascii="Arial" w:eastAsia="Times New Roman" w:hAnsi="Arial" w:cs="Arial"/>
          <w:color w:val="222222"/>
          <w:sz w:val="24"/>
          <w:szCs w:val="24"/>
          <w:lang w:eastAsia="bg-BG"/>
        </w:rPr>
        <w:t>, </w:t>
      </w:r>
      <w:hyperlink r:id="rId807" w:history="1">
        <w:r w:rsidRPr="00BA782F">
          <w:rPr>
            <w:rFonts w:ascii="Arial" w:eastAsia="Times New Roman" w:hAnsi="Arial" w:cs="Arial"/>
            <w:b/>
            <w:bCs/>
            <w:color w:val="A52A2A"/>
            <w:sz w:val="24"/>
            <w:szCs w:val="24"/>
            <w:u w:val="single"/>
            <w:lang w:eastAsia="bg-BG"/>
          </w:rPr>
          <w:t>чл. 30</w:t>
        </w:r>
      </w:hyperlink>
      <w:r w:rsidRPr="00BA782F">
        <w:rPr>
          <w:rFonts w:ascii="Arial" w:eastAsia="Times New Roman" w:hAnsi="Arial" w:cs="Arial"/>
          <w:color w:val="222222"/>
          <w:sz w:val="24"/>
          <w:szCs w:val="24"/>
          <w:lang w:eastAsia="bg-BG"/>
        </w:rPr>
        <w:t>, </w:t>
      </w:r>
      <w:hyperlink r:id="rId808" w:history="1">
        <w:r w:rsidRPr="00BA782F">
          <w:rPr>
            <w:rFonts w:ascii="Arial" w:eastAsia="Times New Roman" w:hAnsi="Arial" w:cs="Arial"/>
            <w:b/>
            <w:bCs/>
            <w:color w:val="A52A2A"/>
            <w:sz w:val="24"/>
            <w:szCs w:val="24"/>
            <w:u w:val="single"/>
            <w:lang w:eastAsia="bg-BG"/>
          </w:rPr>
          <w:t>чл. 44, ал. 1</w:t>
        </w:r>
      </w:hyperlink>
      <w:r w:rsidRPr="00BA782F">
        <w:rPr>
          <w:rFonts w:ascii="Arial" w:eastAsia="Times New Roman" w:hAnsi="Arial" w:cs="Arial"/>
          <w:color w:val="222222"/>
          <w:sz w:val="24"/>
          <w:szCs w:val="24"/>
          <w:lang w:eastAsia="bg-BG"/>
        </w:rPr>
        <w:t>, </w:t>
      </w:r>
      <w:hyperlink r:id="rId809" w:history="1">
        <w:r w:rsidRPr="00BA782F">
          <w:rPr>
            <w:rFonts w:ascii="Arial" w:eastAsia="Times New Roman" w:hAnsi="Arial" w:cs="Arial"/>
            <w:b/>
            <w:bCs/>
            <w:color w:val="A52A2A"/>
            <w:sz w:val="24"/>
            <w:szCs w:val="24"/>
            <w:u w:val="single"/>
            <w:lang w:eastAsia="bg-BG"/>
          </w:rPr>
          <w:t>чл. 121, ал. 2, т. 10</w:t>
        </w:r>
      </w:hyperlink>
      <w:r w:rsidRPr="00BA782F">
        <w:rPr>
          <w:rFonts w:ascii="Arial" w:eastAsia="Times New Roman" w:hAnsi="Arial" w:cs="Arial"/>
          <w:color w:val="222222"/>
          <w:sz w:val="24"/>
          <w:szCs w:val="24"/>
          <w:lang w:eastAsia="bg-BG"/>
        </w:rPr>
        <w:t>, </w:t>
      </w:r>
      <w:hyperlink r:id="rId810" w:history="1">
        <w:r w:rsidRPr="00BA782F">
          <w:rPr>
            <w:rFonts w:ascii="Arial" w:eastAsia="Times New Roman" w:hAnsi="Arial" w:cs="Arial"/>
            <w:b/>
            <w:bCs/>
            <w:color w:val="A52A2A"/>
            <w:sz w:val="24"/>
            <w:szCs w:val="24"/>
            <w:u w:val="single"/>
            <w:lang w:eastAsia="bg-BG"/>
          </w:rPr>
          <w:t>чл. 145, ал. 1, т. 5</w:t>
        </w:r>
      </w:hyperlink>
      <w:r w:rsidRPr="00BA782F">
        <w:rPr>
          <w:rFonts w:ascii="Arial" w:eastAsia="Times New Roman" w:hAnsi="Arial" w:cs="Arial"/>
          <w:color w:val="222222"/>
          <w:sz w:val="24"/>
          <w:szCs w:val="24"/>
          <w:lang w:eastAsia="bg-BG"/>
        </w:rPr>
        <w:t>, </w:t>
      </w:r>
      <w:hyperlink r:id="rId811" w:history="1">
        <w:r w:rsidRPr="00BA782F">
          <w:rPr>
            <w:rFonts w:ascii="Arial" w:eastAsia="Times New Roman" w:hAnsi="Arial" w:cs="Arial"/>
            <w:b/>
            <w:bCs/>
            <w:color w:val="A52A2A"/>
            <w:sz w:val="24"/>
            <w:szCs w:val="24"/>
            <w:u w:val="single"/>
            <w:lang w:eastAsia="bg-BG"/>
          </w:rPr>
          <w:t>чл. 166, ал. 2 и 4</w:t>
        </w:r>
      </w:hyperlink>
      <w:r w:rsidRPr="00BA782F">
        <w:rPr>
          <w:rFonts w:ascii="Arial" w:eastAsia="Times New Roman" w:hAnsi="Arial" w:cs="Arial"/>
          <w:color w:val="222222"/>
          <w:sz w:val="24"/>
          <w:szCs w:val="24"/>
          <w:lang w:eastAsia="bg-BG"/>
        </w:rPr>
        <w:t> и </w:t>
      </w:r>
      <w:hyperlink r:id="rId812" w:history="1">
        <w:r w:rsidRPr="00BA782F">
          <w:rPr>
            <w:rFonts w:ascii="Arial" w:eastAsia="Times New Roman" w:hAnsi="Arial" w:cs="Arial"/>
            <w:b/>
            <w:bCs/>
            <w:color w:val="A52A2A"/>
            <w:sz w:val="24"/>
            <w:szCs w:val="24"/>
            <w:u w:val="single"/>
            <w:lang w:eastAsia="bg-BG"/>
          </w:rPr>
          <w:t>чл. 214, ал. 5</w:t>
        </w:r>
      </w:hyperlink>
      <w:r w:rsidRPr="00BA782F">
        <w:rPr>
          <w:rFonts w:ascii="Arial" w:eastAsia="Times New Roman" w:hAnsi="Arial" w:cs="Arial"/>
          <w:color w:val="222222"/>
          <w:sz w:val="24"/>
          <w:szCs w:val="24"/>
          <w:lang w:eastAsia="bg-BG"/>
        </w:rPr>
        <w:t> се прилагат от 5 април 2013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Разпоредбите на </w:t>
      </w:r>
      <w:hyperlink r:id="rId813" w:history="1">
        <w:r w:rsidRPr="00BA782F">
          <w:rPr>
            <w:rFonts w:ascii="Arial" w:eastAsia="Times New Roman" w:hAnsi="Arial" w:cs="Arial"/>
            <w:b/>
            <w:bCs/>
            <w:color w:val="A52A2A"/>
            <w:sz w:val="24"/>
            <w:szCs w:val="24"/>
            <w:u w:val="single"/>
            <w:lang w:eastAsia="bg-BG"/>
          </w:rPr>
          <w:t>чл. 33</w:t>
        </w:r>
      </w:hyperlink>
      <w:r w:rsidRPr="00BA782F">
        <w:rPr>
          <w:rFonts w:ascii="Arial" w:eastAsia="Times New Roman" w:hAnsi="Arial" w:cs="Arial"/>
          <w:color w:val="222222"/>
          <w:sz w:val="24"/>
          <w:szCs w:val="24"/>
          <w:lang w:eastAsia="bg-BG"/>
        </w:rPr>
        <w:t>, </w:t>
      </w:r>
      <w:hyperlink r:id="rId814" w:history="1">
        <w:r w:rsidRPr="00BA782F">
          <w:rPr>
            <w:rFonts w:ascii="Arial" w:eastAsia="Times New Roman" w:hAnsi="Arial" w:cs="Arial"/>
            <w:b/>
            <w:bCs/>
            <w:color w:val="A52A2A"/>
            <w:sz w:val="24"/>
            <w:szCs w:val="24"/>
            <w:u w:val="single"/>
            <w:lang w:eastAsia="bg-BG"/>
          </w:rPr>
          <w:t>34</w:t>
        </w:r>
      </w:hyperlink>
      <w:r w:rsidRPr="00BA782F">
        <w:rPr>
          <w:rFonts w:ascii="Arial" w:eastAsia="Times New Roman" w:hAnsi="Arial" w:cs="Arial"/>
          <w:color w:val="222222"/>
          <w:sz w:val="24"/>
          <w:szCs w:val="24"/>
          <w:lang w:eastAsia="bg-BG"/>
        </w:rPr>
        <w:t>, </w:t>
      </w:r>
      <w:hyperlink r:id="rId815" w:history="1">
        <w:r w:rsidRPr="00BA782F">
          <w:rPr>
            <w:rFonts w:ascii="Arial" w:eastAsia="Times New Roman" w:hAnsi="Arial" w:cs="Arial"/>
            <w:b/>
            <w:bCs/>
            <w:color w:val="A52A2A"/>
            <w:sz w:val="24"/>
            <w:szCs w:val="24"/>
            <w:u w:val="single"/>
            <w:lang w:eastAsia="bg-BG"/>
          </w:rPr>
          <w:t>чл. 44, ал. 2</w:t>
        </w:r>
      </w:hyperlink>
      <w:r w:rsidRPr="00BA782F">
        <w:rPr>
          <w:rFonts w:ascii="Arial" w:eastAsia="Times New Roman" w:hAnsi="Arial" w:cs="Arial"/>
          <w:color w:val="222222"/>
          <w:sz w:val="24"/>
          <w:szCs w:val="24"/>
          <w:lang w:eastAsia="bg-BG"/>
        </w:rPr>
        <w:t>, </w:t>
      </w:r>
      <w:hyperlink r:id="rId816" w:history="1">
        <w:r w:rsidRPr="00BA782F">
          <w:rPr>
            <w:rFonts w:ascii="Arial" w:eastAsia="Times New Roman" w:hAnsi="Arial" w:cs="Arial"/>
            <w:b/>
            <w:bCs/>
            <w:color w:val="A52A2A"/>
            <w:sz w:val="24"/>
            <w:szCs w:val="24"/>
            <w:u w:val="single"/>
            <w:lang w:eastAsia="bg-BG"/>
          </w:rPr>
          <w:t>чл. 72</w:t>
        </w:r>
      </w:hyperlink>
      <w:r w:rsidRPr="00BA782F">
        <w:rPr>
          <w:rFonts w:ascii="Arial" w:eastAsia="Times New Roman" w:hAnsi="Arial" w:cs="Arial"/>
          <w:color w:val="222222"/>
          <w:sz w:val="24"/>
          <w:szCs w:val="24"/>
          <w:lang w:eastAsia="bg-BG"/>
        </w:rPr>
        <w:t>, </w:t>
      </w:r>
      <w:hyperlink r:id="rId817" w:history="1">
        <w:r w:rsidRPr="00BA782F">
          <w:rPr>
            <w:rFonts w:ascii="Arial" w:eastAsia="Times New Roman" w:hAnsi="Arial" w:cs="Arial"/>
            <w:b/>
            <w:bCs/>
            <w:color w:val="A52A2A"/>
            <w:sz w:val="24"/>
            <w:szCs w:val="24"/>
            <w:u w:val="single"/>
            <w:lang w:eastAsia="bg-BG"/>
          </w:rPr>
          <w:t>107</w:t>
        </w:r>
      </w:hyperlink>
      <w:r w:rsidRPr="00BA782F">
        <w:rPr>
          <w:rFonts w:ascii="Arial" w:eastAsia="Times New Roman" w:hAnsi="Arial" w:cs="Arial"/>
          <w:color w:val="222222"/>
          <w:sz w:val="24"/>
          <w:szCs w:val="24"/>
          <w:lang w:eastAsia="bg-BG"/>
        </w:rPr>
        <w:t>, </w:t>
      </w:r>
      <w:hyperlink r:id="rId818" w:history="1">
        <w:r w:rsidRPr="00BA782F">
          <w:rPr>
            <w:rFonts w:ascii="Arial" w:eastAsia="Times New Roman" w:hAnsi="Arial" w:cs="Arial"/>
            <w:b/>
            <w:bCs/>
            <w:color w:val="A52A2A"/>
            <w:sz w:val="24"/>
            <w:szCs w:val="24"/>
            <w:u w:val="single"/>
            <w:lang w:eastAsia="bg-BG"/>
          </w:rPr>
          <w:t>110</w:t>
        </w:r>
      </w:hyperlink>
      <w:r w:rsidRPr="00BA782F">
        <w:rPr>
          <w:rFonts w:ascii="Arial" w:eastAsia="Times New Roman" w:hAnsi="Arial" w:cs="Arial"/>
          <w:color w:val="222222"/>
          <w:sz w:val="24"/>
          <w:szCs w:val="24"/>
          <w:lang w:eastAsia="bg-BG"/>
        </w:rPr>
        <w:t>, </w:t>
      </w:r>
      <w:hyperlink r:id="rId819" w:history="1">
        <w:r w:rsidRPr="00BA782F">
          <w:rPr>
            <w:rFonts w:ascii="Arial" w:eastAsia="Times New Roman" w:hAnsi="Arial" w:cs="Arial"/>
            <w:b/>
            <w:bCs/>
            <w:color w:val="A52A2A"/>
            <w:sz w:val="24"/>
            <w:szCs w:val="24"/>
            <w:u w:val="single"/>
            <w:lang w:eastAsia="bg-BG"/>
          </w:rPr>
          <w:t>130</w:t>
        </w:r>
      </w:hyperlink>
      <w:r w:rsidRPr="00BA782F">
        <w:rPr>
          <w:rFonts w:ascii="Arial" w:eastAsia="Times New Roman" w:hAnsi="Arial" w:cs="Arial"/>
          <w:color w:val="222222"/>
          <w:sz w:val="24"/>
          <w:szCs w:val="24"/>
          <w:lang w:eastAsia="bg-BG"/>
        </w:rPr>
        <w:t>, </w:t>
      </w:r>
      <w:hyperlink r:id="rId820" w:history="1">
        <w:r w:rsidRPr="00BA782F">
          <w:rPr>
            <w:rFonts w:ascii="Arial" w:eastAsia="Times New Roman" w:hAnsi="Arial" w:cs="Arial"/>
            <w:b/>
            <w:bCs/>
            <w:color w:val="A52A2A"/>
            <w:sz w:val="24"/>
            <w:szCs w:val="24"/>
            <w:u w:val="single"/>
            <w:lang w:eastAsia="bg-BG"/>
          </w:rPr>
          <w:t>162</w:t>
        </w:r>
      </w:hyperlink>
      <w:r w:rsidRPr="00BA782F">
        <w:rPr>
          <w:rFonts w:ascii="Arial" w:eastAsia="Times New Roman" w:hAnsi="Arial" w:cs="Arial"/>
          <w:color w:val="222222"/>
          <w:sz w:val="24"/>
          <w:szCs w:val="24"/>
          <w:lang w:eastAsia="bg-BG"/>
        </w:rPr>
        <w:t>, </w:t>
      </w:r>
      <w:hyperlink r:id="rId821" w:history="1">
        <w:r w:rsidRPr="00BA782F">
          <w:rPr>
            <w:rFonts w:ascii="Arial" w:eastAsia="Times New Roman" w:hAnsi="Arial" w:cs="Arial"/>
            <w:b/>
            <w:bCs/>
            <w:color w:val="A52A2A"/>
            <w:sz w:val="24"/>
            <w:szCs w:val="24"/>
            <w:u w:val="single"/>
            <w:lang w:eastAsia="bg-BG"/>
          </w:rPr>
          <w:t>163</w:t>
        </w:r>
      </w:hyperlink>
      <w:r w:rsidRPr="00BA782F">
        <w:rPr>
          <w:rFonts w:ascii="Arial" w:eastAsia="Times New Roman" w:hAnsi="Arial" w:cs="Arial"/>
          <w:color w:val="222222"/>
          <w:sz w:val="24"/>
          <w:szCs w:val="24"/>
          <w:lang w:eastAsia="bg-BG"/>
        </w:rPr>
        <w:t>, </w:t>
      </w:r>
      <w:hyperlink r:id="rId822" w:history="1">
        <w:r w:rsidRPr="00BA782F">
          <w:rPr>
            <w:rFonts w:ascii="Arial" w:eastAsia="Times New Roman" w:hAnsi="Arial" w:cs="Arial"/>
            <w:b/>
            <w:bCs/>
            <w:color w:val="A52A2A"/>
            <w:sz w:val="24"/>
            <w:szCs w:val="24"/>
            <w:u w:val="single"/>
            <w:lang w:eastAsia="bg-BG"/>
          </w:rPr>
          <w:t>164</w:t>
        </w:r>
      </w:hyperlink>
      <w:r w:rsidRPr="00BA782F">
        <w:rPr>
          <w:rFonts w:ascii="Arial" w:eastAsia="Times New Roman" w:hAnsi="Arial" w:cs="Arial"/>
          <w:color w:val="222222"/>
          <w:sz w:val="24"/>
          <w:szCs w:val="24"/>
          <w:lang w:eastAsia="bg-BG"/>
        </w:rPr>
        <w:t> и </w:t>
      </w:r>
      <w:hyperlink r:id="rId823" w:history="1">
        <w:r w:rsidRPr="00BA782F">
          <w:rPr>
            <w:rFonts w:ascii="Arial" w:eastAsia="Times New Roman" w:hAnsi="Arial" w:cs="Arial"/>
            <w:b/>
            <w:bCs/>
            <w:color w:val="A52A2A"/>
            <w:sz w:val="24"/>
            <w:szCs w:val="24"/>
            <w:u w:val="single"/>
            <w:lang w:eastAsia="bg-BG"/>
          </w:rPr>
          <w:t>169</w:t>
        </w:r>
      </w:hyperlink>
      <w:r w:rsidRPr="00BA782F">
        <w:rPr>
          <w:rFonts w:ascii="Arial" w:eastAsia="Times New Roman" w:hAnsi="Arial" w:cs="Arial"/>
          <w:color w:val="222222"/>
          <w:sz w:val="24"/>
          <w:szCs w:val="24"/>
          <w:lang w:eastAsia="bg-BG"/>
        </w:rPr>
        <w:t> се прилагат от 5 април 2015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83. </w:t>
      </w:r>
      <w:hyperlink r:id="rId824"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УСТРОЙСТВО НА ТЕРИТОРИЯТА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66 ОТ 2013 Г., В СИЛА ОТ 26.07.2013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117. </w:t>
      </w:r>
      <w:hyperlink r:id="rId825"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Заключителни разпоредби</w:t>
      </w:r>
      <w:r w:rsidRPr="00BA782F">
        <w:rPr>
          <w:rFonts w:ascii="Arial" w:eastAsia="Times New Roman" w:hAnsi="Arial" w:cs="Arial"/>
          <w:b/>
          <w:bCs/>
          <w:color w:val="222222"/>
          <w:sz w:val="24"/>
          <w:szCs w:val="24"/>
          <w:lang w:eastAsia="bg-BG"/>
        </w:rPr>
        <w:br/>
        <w:t>КЪМ ЗАКОНА ЗА ИЗМЕНЕНИЕ НА ЗАКОНА ЗА МЛАДЕЖТА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68 ОТ 2013 Г., В СИЛА ОТ 02.08.2013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55. </w:t>
      </w:r>
      <w:hyperlink r:id="rId826"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СПЕЦИАЛНИТЕ РАЗУЗНАВАТЕЛНИ СРЕДСТВА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70 ОТ 2013 Г., В СИЛА ОТ 09.08.2013 Г., ИЗМ. - ДВ, БР. 111 ОТ 2013 Г., В СИЛА ОТ 31.12.2013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42. (Изм. - ДВ, бр. 111 от 2013 г., в сила от 31.12.2013 г.) </w:t>
      </w:r>
      <w:hyperlink r:id="rId827"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 с изключение на </w:t>
      </w:r>
      <w:hyperlink r:id="rId828" w:tgtFrame="_blank" w:history="1">
        <w:r w:rsidRPr="00BA782F">
          <w:rPr>
            <w:rFonts w:ascii="Arial" w:eastAsia="Times New Roman" w:hAnsi="Arial" w:cs="Arial"/>
            <w:b/>
            <w:bCs/>
            <w:color w:val="0000FF"/>
            <w:sz w:val="24"/>
            <w:szCs w:val="24"/>
            <w:u w:val="single"/>
            <w:lang w:eastAsia="bg-BG"/>
          </w:rPr>
          <w:t>§ 1</w:t>
        </w:r>
      </w:hyperlink>
      <w:r w:rsidRPr="00BA782F">
        <w:rPr>
          <w:rFonts w:ascii="Arial" w:eastAsia="Times New Roman" w:hAnsi="Arial" w:cs="Arial"/>
          <w:color w:val="222222"/>
          <w:sz w:val="24"/>
          <w:szCs w:val="24"/>
          <w:lang w:eastAsia="bg-BG"/>
        </w:rPr>
        <w:t> и </w:t>
      </w:r>
      <w:hyperlink r:id="rId829" w:tgtFrame="_blank" w:history="1">
        <w:r w:rsidRPr="00BA782F">
          <w:rPr>
            <w:rFonts w:ascii="Arial" w:eastAsia="Times New Roman" w:hAnsi="Arial" w:cs="Arial"/>
            <w:b/>
            <w:bCs/>
            <w:color w:val="0000FF"/>
            <w:sz w:val="24"/>
            <w:szCs w:val="24"/>
            <w:u w:val="single"/>
            <w:lang w:eastAsia="bg-BG"/>
          </w:rPr>
          <w:t>15</w:t>
        </w:r>
      </w:hyperlink>
      <w:r w:rsidRPr="00BA782F">
        <w:rPr>
          <w:rFonts w:ascii="Arial" w:eastAsia="Times New Roman" w:hAnsi="Arial" w:cs="Arial"/>
          <w:color w:val="222222"/>
          <w:sz w:val="24"/>
          <w:szCs w:val="24"/>
          <w:lang w:eastAsia="bg-BG"/>
        </w:rPr>
        <w:t>, които влизат в сила от 1 януари 2015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МИНИСТЕРСТВОТО НА ВЪТРЕШНИТЕ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53 ОТ 2014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61. В Закона за оръжията, боеприпасите, взривните вещества и пиротехническите изделия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73 от 2010 г.; изм., бр. 88 от 2010 г., бр. 26 и 43 от 2011 г., бр. 44 и 73 от 2012 г. и бр. 66, 68 и 70 от 2013 г.) се правят следните изменения и допълнения: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В останалите текстове на закона абревиатурата "ГДНП" се заменя с "ГДОП".</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УСТРОЙСТВО НА ТЕРИТОРИЯТА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98 ОТ 2014 Г., В СИЛА ОТ 28.11.2014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117. </w:t>
      </w:r>
      <w:hyperlink r:id="rId830"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МИНИСТЕРСТВОТО НА ВЪТРЕШНИТЕ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14 ОТ 2015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120. В Закона за оръжията, боеприпасите, взривните вещества и пиротехническите изделия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73 от 2010 г.; изм., бр. 88 от 2010 г., бр. 26 и 43 от 2011 г., бр. 44 и 73 от 2012 г., бр. 66, 68 и 70 от 2013 г. и бр. 53 и 98 от 2014 г.) се правят следните изменения: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В останалите текстове на закона абревиатурата "ГДОП" се заменя с "ГДНП".</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ДЪРЖАВНА АГЕНЦИЯ "РАЗУЗНАВАНЕ"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79 ОТ 2015 Г., В СИЛА ОТ 01.11.2015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31. </w:t>
      </w:r>
      <w:hyperlink r:id="rId831"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1 ноември 2015 г., с изключение на </w:t>
      </w:r>
      <w:hyperlink r:id="rId832" w:tgtFrame="_blank" w:history="1">
        <w:r w:rsidRPr="00BA782F">
          <w:rPr>
            <w:rFonts w:ascii="Arial" w:eastAsia="Times New Roman" w:hAnsi="Arial" w:cs="Arial"/>
            <w:b/>
            <w:bCs/>
            <w:color w:val="0000FF"/>
            <w:sz w:val="24"/>
            <w:szCs w:val="24"/>
            <w:u w:val="single"/>
            <w:lang w:eastAsia="bg-BG"/>
          </w:rPr>
          <w:t>§ 17, т. 4</w:t>
        </w:r>
      </w:hyperlink>
      <w:r w:rsidRPr="00BA782F">
        <w:rPr>
          <w:rFonts w:ascii="Arial" w:eastAsia="Times New Roman" w:hAnsi="Arial" w:cs="Arial"/>
          <w:color w:val="222222"/>
          <w:sz w:val="24"/>
          <w:szCs w:val="24"/>
          <w:lang w:eastAsia="bg-BG"/>
        </w:rPr>
        <w:t> относно </w:t>
      </w:r>
      <w:hyperlink r:id="rId833" w:tgtFrame="_blank" w:history="1">
        <w:r w:rsidRPr="00BA782F">
          <w:rPr>
            <w:rFonts w:ascii="Arial" w:eastAsia="Times New Roman" w:hAnsi="Arial" w:cs="Arial"/>
            <w:b/>
            <w:bCs/>
            <w:color w:val="0000FF"/>
            <w:sz w:val="24"/>
            <w:szCs w:val="24"/>
            <w:u w:val="single"/>
            <w:lang w:eastAsia="bg-BG"/>
          </w:rPr>
          <w:t>чл. 69</w:t>
        </w:r>
      </w:hyperlink>
      <w:r w:rsidRPr="00BA782F">
        <w:rPr>
          <w:rFonts w:ascii="Arial" w:eastAsia="Times New Roman" w:hAnsi="Arial" w:cs="Arial"/>
          <w:color w:val="222222"/>
          <w:sz w:val="24"/>
          <w:szCs w:val="24"/>
          <w:lang w:eastAsia="bg-BG"/>
        </w:rPr>
        <w:t>, който влиза в сила от 1 януари 2016 г.</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ДАНЪЧНО-ОСИГУРИТЕЛНИЯ ПРОЦЕСУАЛЕН КОДЕКС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94 ОТ 2015 Г., В СИЛА ОТ 01.01.2016 Г.)</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71. </w:t>
      </w:r>
      <w:hyperlink r:id="rId834"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1 януари 2016 г., с изключение на </w:t>
      </w:r>
      <w:hyperlink r:id="rId835" w:tgtFrame="_blank" w:history="1">
        <w:r w:rsidRPr="00BA782F">
          <w:rPr>
            <w:rFonts w:ascii="Arial" w:eastAsia="Times New Roman" w:hAnsi="Arial" w:cs="Arial"/>
            <w:b/>
            <w:bCs/>
            <w:color w:val="0000FF"/>
            <w:sz w:val="24"/>
            <w:szCs w:val="24"/>
            <w:u w:val="single"/>
            <w:lang w:eastAsia="bg-BG"/>
          </w:rPr>
          <w:t>§ 66, т. 1</w:t>
        </w:r>
      </w:hyperlink>
      <w:r w:rsidRPr="00BA782F">
        <w:rPr>
          <w:rFonts w:ascii="Arial" w:eastAsia="Times New Roman" w:hAnsi="Arial" w:cs="Arial"/>
          <w:color w:val="222222"/>
          <w:sz w:val="24"/>
          <w:szCs w:val="24"/>
          <w:lang w:eastAsia="bg-BG"/>
        </w:rPr>
        <w:t> относно електронната информационна система, който влиза в сила от 1 януари 2017 г.</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МИНИСТЕРСТВОТО НА ВЪТРЕШНИТЕ РАБОТИ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81 ОТ 2016 Г., В СИЛА ОТ 01.01.2017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102. </w:t>
      </w:r>
      <w:hyperlink r:id="rId836"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1 януари 2017 г., с изключение на: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w:t>
      </w:r>
      <w:hyperlink r:id="rId837" w:tgtFrame="_blank" w:history="1">
        <w:r w:rsidRPr="00BA782F">
          <w:rPr>
            <w:rFonts w:ascii="Arial" w:eastAsia="Times New Roman" w:hAnsi="Arial" w:cs="Arial"/>
            <w:b/>
            <w:bCs/>
            <w:color w:val="0000FF"/>
            <w:sz w:val="24"/>
            <w:szCs w:val="24"/>
            <w:u w:val="single"/>
            <w:lang w:eastAsia="bg-BG"/>
          </w:rPr>
          <w:t>параграфи 6</w:t>
        </w:r>
      </w:hyperlink>
      <w:r w:rsidRPr="00BA782F">
        <w:rPr>
          <w:rFonts w:ascii="Arial" w:eastAsia="Times New Roman" w:hAnsi="Arial" w:cs="Arial"/>
          <w:color w:val="222222"/>
          <w:sz w:val="24"/>
          <w:szCs w:val="24"/>
          <w:lang w:eastAsia="bg-BG"/>
        </w:rPr>
        <w:t> - </w:t>
      </w:r>
      <w:hyperlink r:id="rId838" w:tgtFrame="_blank" w:history="1">
        <w:r w:rsidRPr="00BA782F">
          <w:rPr>
            <w:rFonts w:ascii="Arial" w:eastAsia="Times New Roman" w:hAnsi="Arial" w:cs="Arial"/>
            <w:b/>
            <w:bCs/>
            <w:color w:val="0000FF"/>
            <w:sz w:val="24"/>
            <w:szCs w:val="24"/>
            <w:u w:val="single"/>
            <w:lang w:eastAsia="bg-BG"/>
          </w:rPr>
          <w:t>8</w:t>
        </w:r>
      </w:hyperlink>
      <w:r w:rsidRPr="00BA782F">
        <w:rPr>
          <w:rFonts w:ascii="Arial" w:eastAsia="Times New Roman" w:hAnsi="Arial" w:cs="Arial"/>
          <w:color w:val="222222"/>
          <w:sz w:val="24"/>
          <w:szCs w:val="24"/>
          <w:lang w:eastAsia="bg-BG"/>
        </w:rPr>
        <w:t>, </w:t>
      </w:r>
      <w:hyperlink r:id="rId839" w:tgtFrame="_blank" w:history="1">
        <w:r w:rsidRPr="00BA782F">
          <w:rPr>
            <w:rFonts w:ascii="Arial" w:eastAsia="Times New Roman" w:hAnsi="Arial" w:cs="Arial"/>
            <w:b/>
            <w:bCs/>
            <w:color w:val="0000FF"/>
            <w:sz w:val="24"/>
            <w:szCs w:val="24"/>
            <w:u w:val="single"/>
            <w:lang w:eastAsia="bg-BG"/>
          </w:rPr>
          <w:t>§ 12, т. 1, 2 и 4</w:t>
        </w:r>
      </w:hyperlink>
      <w:r w:rsidRPr="00BA782F">
        <w:rPr>
          <w:rFonts w:ascii="Arial" w:eastAsia="Times New Roman" w:hAnsi="Arial" w:cs="Arial"/>
          <w:color w:val="222222"/>
          <w:sz w:val="24"/>
          <w:szCs w:val="24"/>
          <w:lang w:eastAsia="bg-BG"/>
        </w:rPr>
        <w:t>, </w:t>
      </w:r>
      <w:hyperlink r:id="rId840" w:tgtFrame="_blank" w:history="1">
        <w:r w:rsidRPr="00BA782F">
          <w:rPr>
            <w:rFonts w:ascii="Arial" w:eastAsia="Times New Roman" w:hAnsi="Arial" w:cs="Arial"/>
            <w:b/>
            <w:bCs/>
            <w:color w:val="0000FF"/>
            <w:sz w:val="24"/>
            <w:szCs w:val="24"/>
            <w:u w:val="single"/>
            <w:lang w:eastAsia="bg-BG"/>
          </w:rPr>
          <w:t>§ 13</w:t>
        </w:r>
      </w:hyperlink>
      <w:r w:rsidRPr="00BA782F">
        <w:rPr>
          <w:rFonts w:ascii="Arial" w:eastAsia="Times New Roman" w:hAnsi="Arial" w:cs="Arial"/>
          <w:color w:val="222222"/>
          <w:sz w:val="24"/>
          <w:szCs w:val="24"/>
          <w:lang w:eastAsia="bg-BG"/>
        </w:rPr>
        <w:t>, </w:t>
      </w:r>
      <w:hyperlink r:id="rId841" w:tgtFrame="_blank" w:history="1">
        <w:r w:rsidRPr="00BA782F">
          <w:rPr>
            <w:rFonts w:ascii="Arial" w:eastAsia="Times New Roman" w:hAnsi="Arial" w:cs="Arial"/>
            <w:b/>
            <w:bCs/>
            <w:color w:val="0000FF"/>
            <w:sz w:val="24"/>
            <w:szCs w:val="24"/>
            <w:u w:val="single"/>
            <w:lang w:eastAsia="bg-BG"/>
          </w:rPr>
          <w:t>§ 14</w:t>
        </w:r>
      </w:hyperlink>
      <w:r w:rsidRPr="00BA782F">
        <w:rPr>
          <w:rFonts w:ascii="Arial" w:eastAsia="Times New Roman" w:hAnsi="Arial" w:cs="Arial"/>
          <w:color w:val="222222"/>
          <w:sz w:val="24"/>
          <w:szCs w:val="24"/>
          <w:lang w:eastAsia="bg-BG"/>
        </w:rPr>
        <w:t>, </w:t>
      </w:r>
      <w:hyperlink r:id="rId842" w:tgtFrame="_blank" w:history="1">
        <w:r w:rsidRPr="00BA782F">
          <w:rPr>
            <w:rFonts w:ascii="Arial" w:eastAsia="Times New Roman" w:hAnsi="Arial" w:cs="Arial"/>
            <w:b/>
            <w:bCs/>
            <w:color w:val="0000FF"/>
            <w:sz w:val="24"/>
            <w:szCs w:val="24"/>
            <w:u w:val="single"/>
            <w:lang w:eastAsia="bg-BG"/>
          </w:rPr>
          <w:t>§ 18</w:t>
        </w:r>
      </w:hyperlink>
      <w:r w:rsidRPr="00BA782F">
        <w:rPr>
          <w:rFonts w:ascii="Arial" w:eastAsia="Times New Roman" w:hAnsi="Arial" w:cs="Arial"/>
          <w:color w:val="222222"/>
          <w:sz w:val="24"/>
          <w:szCs w:val="24"/>
          <w:lang w:eastAsia="bg-BG"/>
        </w:rPr>
        <w:t> - </w:t>
      </w:r>
      <w:hyperlink r:id="rId843" w:tgtFrame="_blank" w:history="1">
        <w:r w:rsidRPr="00BA782F">
          <w:rPr>
            <w:rFonts w:ascii="Arial" w:eastAsia="Times New Roman" w:hAnsi="Arial" w:cs="Arial"/>
            <w:b/>
            <w:bCs/>
            <w:color w:val="0000FF"/>
            <w:sz w:val="24"/>
            <w:szCs w:val="24"/>
            <w:u w:val="single"/>
            <w:lang w:eastAsia="bg-BG"/>
          </w:rPr>
          <w:t>20</w:t>
        </w:r>
      </w:hyperlink>
      <w:r w:rsidRPr="00BA782F">
        <w:rPr>
          <w:rFonts w:ascii="Arial" w:eastAsia="Times New Roman" w:hAnsi="Arial" w:cs="Arial"/>
          <w:color w:val="222222"/>
          <w:sz w:val="24"/>
          <w:szCs w:val="24"/>
          <w:lang w:eastAsia="bg-BG"/>
        </w:rPr>
        <w:t>, </w:t>
      </w:r>
      <w:hyperlink r:id="rId844" w:tgtFrame="_blank" w:history="1">
        <w:r w:rsidRPr="00BA782F">
          <w:rPr>
            <w:rFonts w:ascii="Arial" w:eastAsia="Times New Roman" w:hAnsi="Arial" w:cs="Arial"/>
            <w:b/>
            <w:bCs/>
            <w:color w:val="0000FF"/>
            <w:sz w:val="24"/>
            <w:szCs w:val="24"/>
            <w:u w:val="single"/>
            <w:lang w:eastAsia="bg-BG"/>
          </w:rPr>
          <w:t>§ 23</w:t>
        </w:r>
      </w:hyperlink>
      <w:r w:rsidRPr="00BA782F">
        <w:rPr>
          <w:rFonts w:ascii="Arial" w:eastAsia="Times New Roman" w:hAnsi="Arial" w:cs="Arial"/>
          <w:color w:val="222222"/>
          <w:sz w:val="24"/>
          <w:szCs w:val="24"/>
          <w:lang w:eastAsia="bg-BG"/>
        </w:rPr>
        <w:t>, </w:t>
      </w:r>
      <w:hyperlink r:id="rId845" w:tgtFrame="_blank" w:history="1">
        <w:r w:rsidRPr="00BA782F">
          <w:rPr>
            <w:rFonts w:ascii="Arial" w:eastAsia="Times New Roman" w:hAnsi="Arial" w:cs="Arial"/>
            <w:b/>
            <w:bCs/>
            <w:color w:val="0000FF"/>
            <w:sz w:val="24"/>
            <w:szCs w:val="24"/>
            <w:u w:val="single"/>
            <w:lang w:eastAsia="bg-BG"/>
          </w:rPr>
          <w:t>§ 26</w:t>
        </w:r>
      </w:hyperlink>
      <w:r w:rsidRPr="00BA782F">
        <w:rPr>
          <w:rFonts w:ascii="Arial" w:eastAsia="Times New Roman" w:hAnsi="Arial" w:cs="Arial"/>
          <w:color w:val="222222"/>
          <w:sz w:val="24"/>
          <w:szCs w:val="24"/>
          <w:lang w:eastAsia="bg-BG"/>
        </w:rPr>
        <w:t> - </w:t>
      </w:r>
      <w:hyperlink r:id="rId846" w:tgtFrame="_blank" w:history="1">
        <w:r w:rsidRPr="00BA782F">
          <w:rPr>
            <w:rFonts w:ascii="Arial" w:eastAsia="Times New Roman" w:hAnsi="Arial" w:cs="Arial"/>
            <w:b/>
            <w:bCs/>
            <w:color w:val="0000FF"/>
            <w:sz w:val="24"/>
            <w:szCs w:val="24"/>
            <w:u w:val="single"/>
            <w:lang w:eastAsia="bg-BG"/>
          </w:rPr>
          <w:t>31</w:t>
        </w:r>
      </w:hyperlink>
      <w:r w:rsidRPr="00BA782F">
        <w:rPr>
          <w:rFonts w:ascii="Arial" w:eastAsia="Times New Roman" w:hAnsi="Arial" w:cs="Arial"/>
          <w:color w:val="222222"/>
          <w:sz w:val="24"/>
          <w:szCs w:val="24"/>
          <w:lang w:eastAsia="bg-BG"/>
        </w:rPr>
        <w:t>, </w:t>
      </w:r>
      <w:hyperlink r:id="rId847" w:tgtFrame="_blank" w:history="1">
        <w:r w:rsidRPr="00BA782F">
          <w:rPr>
            <w:rFonts w:ascii="Arial" w:eastAsia="Times New Roman" w:hAnsi="Arial" w:cs="Arial"/>
            <w:b/>
            <w:bCs/>
            <w:color w:val="0000FF"/>
            <w:sz w:val="24"/>
            <w:szCs w:val="24"/>
            <w:u w:val="single"/>
            <w:lang w:eastAsia="bg-BG"/>
          </w:rPr>
          <w:t>§ 32, т. 1 и 4</w:t>
        </w:r>
      </w:hyperlink>
      <w:r w:rsidRPr="00BA782F">
        <w:rPr>
          <w:rFonts w:ascii="Arial" w:eastAsia="Times New Roman" w:hAnsi="Arial" w:cs="Arial"/>
          <w:color w:val="222222"/>
          <w:sz w:val="24"/>
          <w:szCs w:val="24"/>
          <w:lang w:eastAsia="bg-BG"/>
        </w:rPr>
        <w:t>, </w:t>
      </w:r>
      <w:hyperlink r:id="rId848" w:tgtFrame="_blank" w:history="1">
        <w:r w:rsidRPr="00BA782F">
          <w:rPr>
            <w:rFonts w:ascii="Arial" w:eastAsia="Times New Roman" w:hAnsi="Arial" w:cs="Arial"/>
            <w:b/>
            <w:bCs/>
            <w:color w:val="0000FF"/>
            <w:sz w:val="24"/>
            <w:szCs w:val="24"/>
            <w:u w:val="single"/>
            <w:lang w:eastAsia="bg-BG"/>
          </w:rPr>
          <w:t>§ 33</w:t>
        </w:r>
      </w:hyperlink>
      <w:r w:rsidRPr="00BA782F">
        <w:rPr>
          <w:rFonts w:ascii="Arial" w:eastAsia="Times New Roman" w:hAnsi="Arial" w:cs="Arial"/>
          <w:color w:val="222222"/>
          <w:sz w:val="24"/>
          <w:szCs w:val="24"/>
          <w:lang w:eastAsia="bg-BG"/>
        </w:rPr>
        <w:t> - </w:t>
      </w:r>
      <w:hyperlink r:id="rId849" w:tgtFrame="_blank" w:history="1">
        <w:r w:rsidRPr="00BA782F">
          <w:rPr>
            <w:rFonts w:ascii="Arial" w:eastAsia="Times New Roman" w:hAnsi="Arial" w:cs="Arial"/>
            <w:b/>
            <w:bCs/>
            <w:color w:val="0000FF"/>
            <w:sz w:val="24"/>
            <w:szCs w:val="24"/>
            <w:u w:val="single"/>
            <w:lang w:eastAsia="bg-BG"/>
          </w:rPr>
          <w:t>39</w:t>
        </w:r>
      </w:hyperlink>
      <w:r w:rsidRPr="00BA782F">
        <w:rPr>
          <w:rFonts w:ascii="Arial" w:eastAsia="Times New Roman" w:hAnsi="Arial" w:cs="Arial"/>
          <w:color w:val="222222"/>
          <w:sz w:val="24"/>
          <w:szCs w:val="24"/>
          <w:lang w:eastAsia="bg-BG"/>
        </w:rPr>
        <w:t>, </w:t>
      </w:r>
      <w:hyperlink r:id="rId850" w:tgtFrame="_blank" w:history="1">
        <w:r w:rsidRPr="00BA782F">
          <w:rPr>
            <w:rFonts w:ascii="Arial" w:eastAsia="Times New Roman" w:hAnsi="Arial" w:cs="Arial"/>
            <w:b/>
            <w:bCs/>
            <w:color w:val="0000FF"/>
            <w:sz w:val="24"/>
            <w:szCs w:val="24"/>
            <w:u w:val="single"/>
            <w:lang w:eastAsia="bg-BG"/>
          </w:rPr>
          <w:t>§ 41</w:t>
        </w:r>
      </w:hyperlink>
      <w:r w:rsidRPr="00BA782F">
        <w:rPr>
          <w:rFonts w:ascii="Arial" w:eastAsia="Times New Roman" w:hAnsi="Arial" w:cs="Arial"/>
          <w:color w:val="222222"/>
          <w:sz w:val="24"/>
          <w:szCs w:val="24"/>
          <w:lang w:eastAsia="bg-BG"/>
        </w:rPr>
        <w:t> - </w:t>
      </w:r>
      <w:hyperlink r:id="rId851" w:tgtFrame="_blank" w:history="1">
        <w:r w:rsidRPr="00BA782F">
          <w:rPr>
            <w:rFonts w:ascii="Arial" w:eastAsia="Times New Roman" w:hAnsi="Arial" w:cs="Arial"/>
            <w:b/>
            <w:bCs/>
            <w:color w:val="0000FF"/>
            <w:sz w:val="24"/>
            <w:szCs w:val="24"/>
            <w:u w:val="single"/>
            <w:lang w:eastAsia="bg-BG"/>
          </w:rPr>
          <w:t>48</w:t>
        </w:r>
      </w:hyperlink>
      <w:r w:rsidRPr="00BA782F">
        <w:rPr>
          <w:rFonts w:ascii="Arial" w:eastAsia="Times New Roman" w:hAnsi="Arial" w:cs="Arial"/>
          <w:color w:val="222222"/>
          <w:sz w:val="24"/>
          <w:szCs w:val="24"/>
          <w:lang w:eastAsia="bg-BG"/>
        </w:rPr>
        <w:t>, </w:t>
      </w:r>
      <w:hyperlink r:id="rId852" w:tgtFrame="_blank" w:history="1">
        <w:r w:rsidRPr="00BA782F">
          <w:rPr>
            <w:rFonts w:ascii="Arial" w:eastAsia="Times New Roman" w:hAnsi="Arial" w:cs="Arial"/>
            <w:b/>
            <w:bCs/>
            <w:color w:val="0000FF"/>
            <w:sz w:val="24"/>
            <w:szCs w:val="24"/>
            <w:u w:val="single"/>
            <w:lang w:eastAsia="bg-BG"/>
          </w:rPr>
          <w:t>§ 49</w:t>
        </w:r>
      </w:hyperlink>
      <w:r w:rsidRPr="00BA782F">
        <w:rPr>
          <w:rFonts w:ascii="Arial" w:eastAsia="Times New Roman" w:hAnsi="Arial" w:cs="Arial"/>
          <w:color w:val="222222"/>
          <w:sz w:val="24"/>
          <w:szCs w:val="24"/>
          <w:lang w:eastAsia="bg-BG"/>
        </w:rPr>
        <w:t> относно </w:t>
      </w:r>
      <w:hyperlink r:id="rId853" w:tgtFrame="_blank" w:history="1">
        <w:r w:rsidRPr="00BA782F">
          <w:rPr>
            <w:rFonts w:ascii="Arial" w:eastAsia="Times New Roman" w:hAnsi="Arial" w:cs="Arial"/>
            <w:b/>
            <w:bCs/>
            <w:color w:val="0000FF"/>
            <w:sz w:val="24"/>
            <w:szCs w:val="24"/>
            <w:u w:val="single"/>
            <w:lang w:eastAsia="bg-BG"/>
          </w:rPr>
          <w:t>чл. 187, ал. 3</w:t>
        </w:r>
      </w:hyperlink>
      <w:r w:rsidRPr="00BA782F">
        <w:rPr>
          <w:rFonts w:ascii="Arial" w:eastAsia="Times New Roman" w:hAnsi="Arial" w:cs="Arial"/>
          <w:color w:val="222222"/>
          <w:sz w:val="24"/>
          <w:szCs w:val="24"/>
          <w:lang w:eastAsia="bg-BG"/>
        </w:rPr>
        <w:t>, изречение първо, </w:t>
      </w:r>
      <w:hyperlink r:id="rId854" w:tgtFrame="_blank" w:history="1">
        <w:r w:rsidRPr="00BA782F">
          <w:rPr>
            <w:rFonts w:ascii="Arial" w:eastAsia="Times New Roman" w:hAnsi="Arial" w:cs="Arial"/>
            <w:b/>
            <w:bCs/>
            <w:color w:val="0000FF"/>
            <w:sz w:val="24"/>
            <w:szCs w:val="24"/>
            <w:u w:val="single"/>
            <w:lang w:eastAsia="bg-BG"/>
          </w:rPr>
          <w:t>§ 50</w:t>
        </w:r>
      </w:hyperlink>
      <w:r w:rsidRPr="00BA782F">
        <w:rPr>
          <w:rFonts w:ascii="Arial" w:eastAsia="Times New Roman" w:hAnsi="Arial" w:cs="Arial"/>
          <w:color w:val="222222"/>
          <w:sz w:val="24"/>
          <w:szCs w:val="24"/>
          <w:lang w:eastAsia="bg-BG"/>
        </w:rPr>
        <w:t> - </w:t>
      </w:r>
      <w:hyperlink r:id="rId855" w:tgtFrame="_blank" w:history="1">
        <w:r w:rsidRPr="00BA782F">
          <w:rPr>
            <w:rFonts w:ascii="Arial" w:eastAsia="Times New Roman" w:hAnsi="Arial" w:cs="Arial"/>
            <w:b/>
            <w:bCs/>
            <w:color w:val="0000FF"/>
            <w:sz w:val="24"/>
            <w:szCs w:val="24"/>
            <w:u w:val="single"/>
            <w:lang w:eastAsia="bg-BG"/>
          </w:rPr>
          <w:t>59</w:t>
        </w:r>
      </w:hyperlink>
      <w:r w:rsidRPr="00BA782F">
        <w:rPr>
          <w:rFonts w:ascii="Arial" w:eastAsia="Times New Roman" w:hAnsi="Arial" w:cs="Arial"/>
          <w:color w:val="222222"/>
          <w:sz w:val="24"/>
          <w:szCs w:val="24"/>
          <w:lang w:eastAsia="bg-BG"/>
        </w:rPr>
        <w:t>, </w:t>
      </w:r>
      <w:hyperlink r:id="rId856" w:tgtFrame="_blank" w:history="1">
        <w:r w:rsidRPr="00BA782F">
          <w:rPr>
            <w:rFonts w:ascii="Arial" w:eastAsia="Times New Roman" w:hAnsi="Arial" w:cs="Arial"/>
            <w:b/>
            <w:bCs/>
            <w:color w:val="0000FF"/>
            <w:sz w:val="24"/>
            <w:szCs w:val="24"/>
            <w:u w:val="single"/>
            <w:lang w:eastAsia="bg-BG"/>
          </w:rPr>
          <w:t>§ 61</w:t>
        </w:r>
      </w:hyperlink>
      <w:r w:rsidRPr="00BA782F">
        <w:rPr>
          <w:rFonts w:ascii="Arial" w:eastAsia="Times New Roman" w:hAnsi="Arial" w:cs="Arial"/>
          <w:color w:val="222222"/>
          <w:sz w:val="24"/>
          <w:szCs w:val="24"/>
          <w:lang w:eastAsia="bg-BG"/>
        </w:rPr>
        <w:t> - </w:t>
      </w:r>
      <w:hyperlink r:id="rId857" w:tgtFrame="_blank" w:history="1">
        <w:r w:rsidRPr="00BA782F">
          <w:rPr>
            <w:rFonts w:ascii="Arial" w:eastAsia="Times New Roman" w:hAnsi="Arial" w:cs="Arial"/>
            <w:b/>
            <w:bCs/>
            <w:color w:val="0000FF"/>
            <w:sz w:val="24"/>
            <w:szCs w:val="24"/>
            <w:u w:val="single"/>
            <w:lang w:eastAsia="bg-BG"/>
          </w:rPr>
          <w:t>65</w:t>
        </w:r>
      </w:hyperlink>
      <w:r w:rsidRPr="00BA782F">
        <w:rPr>
          <w:rFonts w:ascii="Arial" w:eastAsia="Times New Roman" w:hAnsi="Arial" w:cs="Arial"/>
          <w:color w:val="222222"/>
          <w:sz w:val="24"/>
          <w:szCs w:val="24"/>
          <w:lang w:eastAsia="bg-BG"/>
        </w:rPr>
        <w:t>, </w:t>
      </w:r>
      <w:hyperlink r:id="rId858" w:tgtFrame="_blank" w:history="1">
        <w:r w:rsidRPr="00BA782F">
          <w:rPr>
            <w:rFonts w:ascii="Arial" w:eastAsia="Times New Roman" w:hAnsi="Arial" w:cs="Arial"/>
            <w:b/>
            <w:bCs/>
            <w:color w:val="0000FF"/>
            <w:sz w:val="24"/>
            <w:szCs w:val="24"/>
            <w:u w:val="single"/>
            <w:lang w:eastAsia="bg-BG"/>
          </w:rPr>
          <w:t>§ 81</w:t>
        </w:r>
      </w:hyperlink>
      <w:r w:rsidRPr="00BA782F">
        <w:rPr>
          <w:rFonts w:ascii="Arial" w:eastAsia="Times New Roman" w:hAnsi="Arial" w:cs="Arial"/>
          <w:color w:val="222222"/>
          <w:sz w:val="24"/>
          <w:szCs w:val="24"/>
          <w:lang w:eastAsia="bg-BG"/>
        </w:rPr>
        <w:t> - </w:t>
      </w:r>
      <w:hyperlink r:id="rId859" w:tgtFrame="_blank" w:history="1">
        <w:r w:rsidRPr="00BA782F">
          <w:rPr>
            <w:rFonts w:ascii="Arial" w:eastAsia="Times New Roman" w:hAnsi="Arial" w:cs="Arial"/>
            <w:b/>
            <w:bCs/>
            <w:color w:val="0000FF"/>
            <w:sz w:val="24"/>
            <w:szCs w:val="24"/>
            <w:u w:val="single"/>
            <w:lang w:eastAsia="bg-BG"/>
          </w:rPr>
          <w:t>85</w:t>
        </w:r>
      </w:hyperlink>
      <w:r w:rsidRPr="00BA782F">
        <w:rPr>
          <w:rFonts w:ascii="Arial" w:eastAsia="Times New Roman" w:hAnsi="Arial" w:cs="Arial"/>
          <w:color w:val="222222"/>
          <w:sz w:val="24"/>
          <w:szCs w:val="24"/>
          <w:lang w:eastAsia="bg-BG"/>
        </w:rPr>
        <w:t>, </w:t>
      </w:r>
      <w:hyperlink r:id="rId860" w:tgtFrame="_blank" w:history="1">
        <w:r w:rsidRPr="00BA782F">
          <w:rPr>
            <w:rFonts w:ascii="Arial" w:eastAsia="Times New Roman" w:hAnsi="Arial" w:cs="Arial"/>
            <w:b/>
            <w:bCs/>
            <w:color w:val="0000FF"/>
            <w:sz w:val="24"/>
            <w:szCs w:val="24"/>
            <w:u w:val="single"/>
            <w:lang w:eastAsia="bg-BG"/>
          </w:rPr>
          <w:t>§ 86, т. 4 и 5</w:t>
        </w:r>
      </w:hyperlink>
      <w:r w:rsidRPr="00BA782F">
        <w:rPr>
          <w:rFonts w:ascii="Arial" w:eastAsia="Times New Roman" w:hAnsi="Arial" w:cs="Arial"/>
          <w:color w:val="222222"/>
          <w:sz w:val="24"/>
          <w:szCs w:val="24"/>
          <w:lang w:eastAsia="bg-BG"/>
        </w:rPr>
        <w:t>, </w:t>
      </w:r>
      <w:hyperlink r:id="rId861" w:tgtFrame="_blank" w:history="1">
        <w:r w:rsidRPr="00BA782F">
          <w:rPr>
            <w:rFonts w:ascii="Arial" w:eastAsia="Times New Roman" w:hAnsi="Arial" w:cs="Arial"/>
            <w:b/>
            <w:bCs/>
            <w:color w:val="0000FF"/>
            <w:sz w:val="24"/>
            <w:szCs w:val="24"/>
            <w:u w:val="single"/>
            <w:lang w:eastAsia="bg-BG"/>
          </w:rPr>
          <w:t>§ 87, т. 3</w:t>
        </w:r>
      </w:hyperlink>
      <w:r w:rsidRPr="00BA782F">
        <w:rPr>
          <w:rFonts w:ascii="Arial" w:eastAsia="Times New Roman" w:hAnsi="Arial" w:cs="Arial"/>
          <w:color w:val="222222"/>
          <w:sz w:val="24"/>
          <w:szCs w:val="24"/>
          <w:lang w:eastAsia="bg-BG"/>
        </w:rPr>
        <w:t>, </w:t>
      </w:r>
      <w:hyperlink r:id="rId862" w:tgtFrame="_blank" w:history="1">
        <w:r w:rsidRPr="00BA782F">
          <w:rPr>
            <w:rFonts w:ascii="Arial" w:eastAsia="Times New Roman" w:hAnsi="Arial" w:cs="Arial"/>
            <w:b/>
            <w:bCs/>
            <w:color w:val="0000FF"/>
            <w:sz w:val="24"/>
            <w:szCs w:val="24"/>
            <w:u w:val="single"/>
            <w:lang w:eastAsia="bg-BG"/>
          </w:rPr>
          <w:t>§ 90, т. 1</w:t>
        </w:r>
      </w:hyperlink>
      <w:r w:rsidRPr="00BA782F">
        <w:rPr>
          <w:rFonts w:ascii="Arial" w:eastAsia="Times New Roman" w:hAnsi="Arial" w:cs="Arial"/>
          <w:color w:val="222222"/>
          <w:sz w:val="24"/>
          <w:szCs w:val="24"/>
          <w:lang w:eastAsia="bg-BG"/>
        </w:rPr>
        <w:t>, </w:t>
      </w:r>
      <w:hyperlink r:id="rId863" w:tgtFrame="_blank" w:history="1">
        <w:r w:rsidRPr="00BA782F">
          <w:rPr>
            <w:rFonts w:ascii="Arial" w:eastAsia="Times New Roman" w:hAnsi="Arial" w:cs="Arial"/>
            <w:b/>
            <w:bCs/>
            <w:color w:val="0000FF"/>
            <w:sz w:val="24"/>
            <w:szCs w:val="24"/>
            <w:u w:val="single"/>
            <w:lang w:eastAsia="bg-BG"/>
          </w:rPr>
          <w:t>§ 91, т. 2 и 3</w:t>
        </w:r>
      </w:hyperlink>
      <w:r w:rsidRPr="00BA782F">
        <w:rPr>
          <w:rFonts w:ascii="Arial" w:eastAsia="Times New Roman" w:hAnsi="Arial" w:cs="Arial"/>
          <w:color w:val="222222"/>
          <w:sz w:val="24"/>
          <w:szCs w:val="24"/>
          <w:lang w:eastAsia="bg-BG"/>
        </w:rPr>
        <w:t>, </w:t>
      </w:r>
      <w:hyperlink r:id="rId864" w:tgtFrame="_blank" w:history="1">
        <w:r w:rsidRPr="00BA782F">
          <w:rPr>
            <w:rFonts w:ascii="Arial" w:eastAsia="Times New Roman" w:hAnsi="Arial" w:cs="Arial"/>
            <w:b/>
            <w:bCs/>
            <w:color w:val="0000FF"/>
            <w:sz w:val="24"/>
            <w:szCs w:val="24"/>
            <w:u w:val="single"/>
            <w:lang w:eastAsia="bg-BG"/>
          </w:rPr>
          <w:t>§ 92</w:t>
        </w:r>
      </w:hyperlink>
      <w:r w:rsidRPr="00BA782F">
        <w:rPr>
          <w:rFonts w:ascii="Arial" w:eastAsia="Times New Roman" w:hAnsi="Arial" w:cs="Arial"/>
          <w:color w:val="222222"/>
          <w:sz w:val="24"/>
          <w:szCs w:val="24"/>
          <w:lang w:eastAsia="bg-BG"/>
        </w:rPr>
        <w:t>, </w:t>
      </w:r>
      <w:hyperlink r:id="rId865" w:tgtFrame="_blank" w:history="1">
        <w:r w:rsidRPr="00BA782F">
          <w:rPr>
            <w:rFonts w:ascii="Arial" w:eastAsia="Times New Roman" w:hAnsi="Arial" w:cs="Arial"/>
            <w:b/>
            <w:bCs/>
            <w:color w:val="0000FF"/>
            <w:sz w:val="24"/>
            <w:szCs w:val="24"/>
            <w:u w:val="single"/>
            <w:lang w:eastAsia="bg-BG"/>
          </w:rPr>
          <w:t>§ 93</w:t>
        </w:r>
      </w:hyperlink>
      <w:r w:rsidRPr="00BA782F">
        <w:rPr>
          <w:rFonts w:ascii="Arial" w:eastAsia="Times New Roman" w:hAnsi="Arial" w:cs="Arial"/>
          <w:color w:val="222222"/>
          <w:sz w:val="24"/>
          <w:szCs w:val="24"/>
          <w:lang w:eastAsia="bg-BG"/>
        </w:rPr>
        <w:t> и </w:t>
      </w:r>
      <w:hyperlink r:id="rId866" w:tgtFrame="_blank" w:history="1">
        <w:r w:rsidRPr="00BA782F">
          <w:rPr>
            <w:rFonts w:ascii="Arial" w:eastAsia="Times New Roman" w:hAnsi="Arial" w:cs="Arial"/>
            <w:b/>
            <w:bCs/>
            <w:color w:val="0000FF"/>
            <w:sz w:val="24"/>
            <w:szCs w:val="24"/>
            <w:u w:val="single"/>
            <w:lang w:eastAsia="bg-BG"/>
          </w:rPr>
          <w:t>§ 97</w:t>
        </w:r>
      </w:hyperlink>
      <w:r w:rsidRPr="00BA782F">
        <w:rPr>
          <w:rFonts w:ascii="Arial" w:eastAsia="Times New Roman" w:hAnsi="Arial" w:cs="Arial"/>
          <w:color w:val="222222"/>
          <w:sz w:val="24"/>
          <w:szCs w:val="24"/>
          <w:lang w:eastAsia="bg-BG"/>
        </w:rPr>
        <w:t> - </w:t>
      </w:r>
      <w:hyperlink r:id="rId867" w:tgtFrame="_blank" w:history="1">
        <w:r w:rsidRPr="00BA782F">
          <w:rPr>
            <w:rFonts w:ascii="Arial" w:eastAsia="Times New Roman" w:hAnsi="Arial" w:cs="Arial"/>
            <w:b/>
            <w:bCs/>
            <w:color w:val="0000FF"/>
            <w:sz w:val="24"/>
            <w:szCs w:val="24"/>
            <w:u w:val="single"/>
            <w:lang w:eastAsia="bg-BG"/>
          </w:rPr>
          <w:t>101</w:t>
        </w:r>
      </w:hyperlink>
      <w:r w:rsidRPr="00BA782F">
        <w:rPr>
          <w:rFonts w:ascii="Arial" w:eastAsia="Times New Roman" w:hAnsi="Arial" w:cs="Arial"/>
          <w:color w:val="222222"/>
          <w:sz w:val="24"/>
          <w:szCs w:val="24"/>
          <w:lang w:eastAsia="bg-BG"/>
        </w:rPr>
        <w:t>, които влизат в сила от деня на обнародването на закона в "Държавен вестник";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w:t>
      </w:r>
      <w:hyperlink r:id="rId868" w:tgtFrame="_blank" w:history="1">
        <w:r w:rsidRPr="00BA782F">
          <w:rPr>
            <w:rFonts w:ascii="Arial" w:eastAsia="Times New Roman" w:hAnsi="Arial" w:cs="Arial"/>
            <w:b/>
            <w:bCs/>
            <w:color w:val="0000FF"/>
            <w:sz w:val="24"/>
            <w:szCs w:val="24"/>
            <w:u w:val="single"/>
            <w:lang w:eastAsia="bg-BG"/>
          </w:rPr>
          <w:t>параграф 32, т. 2 и 3</w:t>
        </w:r>
      </w:hyperlink>
      <w:r w:rsidRPr="00BA782F">
        <w:rPr>
          <w:rFonts w:ascii="Arial" w:eastAsia="Times New Roman" w:hAnsi="Arial" w:cs="Arial"/>
          <w:color w:val="222222"/>
          <w:sz w:val="24"/>
          <w:szCs w:val="24"/>
          <w:lang w:eastAsia="bg-BG"/>
        </w:rPr>
        <w:t>, </w:t>
      </w:r>
      <w:hyperlink r:id="rId869" w:tgtFrame="_blank" w:history="1">
        <w:r w:rsidRPr="00BA782F">
          <w:rPr>
            <w:rFonts w:ascii="Arial" w:eastAsia="Times New Roman" w:hAnsi="Arial" w:cs="Arial"/>
            <w:b/>
            <w:bCs/>
            <w:color w:val="0000FF"/>
            <w:sz w:val="24"/>
            <w:szCs w:val="24"/>
            <w:u w:val="single"/>
            <w:lang w:eastAsia="bg-BG"/>
          </w:rPr>
          <w:t>§ 49</w:t>
        </w:r>
      </w:hyperlink>
      <w:r w:rsidRPr="00BA782F">
        <w:rPr>
          <w:rFonts w:ascii="Arial" w:eastAsia="Times New Roman" w:hAnsi="Arial" w:cs="Arial"/>
          <w:color w:val="222222"/>
          <w:sz w:val="24"/>
          <w:szCs w:val="24"/>
          <w:lang w:eastAsia="bg-BG"/>
        </w:rPr>
        <w:t> относно </w:t>
      </w:r>
      <w:hyperlink r:id="rId870" w:tgtFrame="_blank" w:history="1">
        <w:r w:rsidRPr="00BA782F">
          <w:rPr>
            <w:rFonts w:ascii="Arial" w:eastAsia="Times New Roman" w:hAnsi="Arial" w:cs="Arial"/>
            <w:b/>
            <w:bCs/>
            <w:color w:val="0000FF"/>
            <w:sz w:val="24"/>
            <w:szCs w:val="24"/>
            <w:u w:val="single"/>
            <w:lang w:eastAsia="bg-BG"/>
          </w:rPr>
          <w:t>чл. 187, ал. 3</w:t>
        </w:r>
      </w:hyperlink>
      <w:r w:rsidRPr="00BA782F">
        <w:rPr>
          <w:rFonts w:ascii="Arial" w:eastAsia="Times New Roman" w:hAnsi="Arial" w:cs="Arial"/>
          <w:color w:val="222222"/>
          <w:sz w:val="24"/>
          <w:szCs w:val="24"/>
          <w:lang w:eastAsia="bg-BG"/>
        </w:rPr>
        <w:t>, ново изречение второ, </w:t>
      </w:r>
      <w:hyperlink r:id="rId871" w:tgtFrame="_blank" w:history="1">
        <w:r w:rsidRPr="00BA782F">
          <w:rPr>
            <w:rFonts w:ascii="Arial" w:eastAsia="Times New Roman" w:hAnsi="Arial" w:cs="Arial"/>
            <w:b/>
            <w:bCs/>
            <w:color w:val="0000FF"/>
            <w:sz w:val="24"/>
            <w:szCs w:val="24"/>
            <w:u w:val="single"/>
            <w:lang w:eastAsia="bg-BG"/>
          </w:rPr>
          <w:t>§ 69</w:t>
        </w:r>
      </w:hyperlink>
      <w:r w:rsidRPr="00BA782F">
        <w:rPr>
          <w:rFonts w:ascii="Arial" w:eastAsia="Times New Roman" w:hAnsi="Arial" w:cs="Arial"/>
          <w:color w:val="222222"/>
          <w:sz w:val="24"/>
          <w:szCs w:val="24"/>
          <w:lang w:eastAsia="bg-BG"/>
        </w:rPr>
        <w:t> - </w:t>
      </w:r>
      <w:hyperlink r:id="rId872" w:tgtFrame="_blank" w:history="1">
        <w:r w:rsidRPr="00BA782F">
          <w:rPr>
            <w:rFonts w:ascii="Arial" w:eastAsia="Times New Roman" w:hAnsi="Arial" w:cs="Arial"/>
            <w:b/>
            <w:bCs/>
            <w:color w:val="0000FF"/>
            <w:sz w:val="24"/>
            <w:szCs w:val="24"/>
            <w:u w:val="single"/>
            <w:lang w:eastAsia="bg-BG"/>
          </w:rPr>
          <w:t>72</w:t>
        </w:r>
      </w:hyperlink>
      <w:r w:rsidRPr="00BA782F">
        <w:rPr>
          <w:rFonts w:ascii="Arial" w:eastAsia="Times New Roman" w:hAnsi="Arial" w:cs="Arial"/>
          <w:color w:val="222222"/>
          <w:sz w:val="24"/>
          <w:szCs w:val="24"/>
          <w:lang w:eastAsia="bg-BG"/>
        </w:rPr>
        <w:t>, </w:t>
      </w:r>
      <w:hyperlink r:id="rId873" w:tgtFrame="_blank" w:history="1">
        <w:r w:rsidRPr="00BA782F">
          <w:rPr>
            <w:rFonts w:ascii="Arial" w:eastAsia="Times New Roman" w:hAnsi="Arial" w:cs="Arial"/>
            <w:b/>
            <w:bCs/>
            <w:color w:val="0000FF"/>
            <w:sz w:val="24"/>
            <w:szCs w:val="24"/>
            <w:u w:val="single"/>
            <w:lang w:eastAsia="bg-BG"/>
          </w:rPr>
          <w:t>§ 76</w:t>
        </w:r>
      </w:hyperlink>
      <w:r w:rsidRPr="00BA782F">
        <w:rPr>
          <w:rFonts w:ascii="Arial" w:eastAsia="Times New Roman" w:hAnsi="Arial" w:cs="Arial"/>
          <w:color w:val="222222"/>
          <w:sz w:val="24"/>
          <w:szCs w:val="24"/>
          <w:lang w:eastAsia="bg-BG"/>
        </w:rPr>
        <w:t> относно лицата по </w:t>
      </w:r>
      <w:hyperlink r:id="rId874" w:tgtFrame="_blank" w:history="1">
        <w:r w:rsidRPr="00BA782F">
          <w:rPr>
            <w:rFonts w:ascii="Arial" w:eastAsia="Times New Roman" w:hAnsi="Arial" w:cs="Arial"/>
            <w:b/>
            <w:bCs/>
            <w:color w:val="0000FF"/>
            <w:sz w:val="24"/>
            <w:szCs w:val="24"/>
            <w:u w:val="single"/>
            <w:lang w:eastAsia="bg-BG"/>
          </w:rPr>
          <w:t>§ 70</w:t>
        </w:r>
      </w:hyperlink>
      <w:r w:rsidRPr="00BA782F">
        <w:rPr>
          <w:rFonts w:ascii="Arial" w:eastAsia="Times New Roman" w:hAnsi="Arial" w:cs="Arial"/>
          <w:color w:val="222222"/>
          <w:sz w:val="24"/>
          <w:szCs w:val="24"/>
          <w:lang w:eastAsia="bg-BG"/>
        </w:rPr>
        <w:t>, </w:t>
      </w:r>
      <w:hyperlink r:id="rId875" w:tgtFrame="_blank" w:history="1">
        <w:r w:rsidRPr="00BA782F">
          <w:rPr>
            <w:rFonts w:ascii="Arial" w:eastAsia="Times New Roman" w:hAnsi="Arial" w:cs="Arial"/>
            <w:b/>
            <w:bCs/>
            <w:color w:val="0000FF"/>
            <w:sz w:val="24"/>
            <w:szCs w:val="24"/>
            <w:u w:val="single"/>
            <w:lang w:eastAsia="bg-BG"/>
          </w:rPr>
          <w:t>§ 78</w:t>
        </w:r>
      </w:hyperlink>
      <w:r w:rsidRPr="00BA782F">
        <w:rPr>
          <w:rFonts w:ascii="Arial" w:eastAsia="Times New Roman" w:hAnsi="Arial" w:cs="Arial"/>
          <w:color w:val="222222"/>
          <w:sz w:val="24"/>
          <w:szCs w:val="24"/>
          <w:lang w:eastAsia="bg-BG"/>
        </w:rPr>
        <w:t> по отношение на служителите по </w:t>
      </w:r>
      <w:hyperlink r:id="rId876" w:tgtFrame="_blank" w:history="1">
        <w:r w:rsidRPr="00BA782F">
          <w:rPr>
            <w:rFonts w:ascii="Arial" w:eastAsia="Times New Roman" w:hAnsi="Arial" w:cs="Arial"/>
            <w:b/>
            <w:bCs/>
            <w:color w:val="0000FF"/>
            <w:sz w:val="24"/>
            <w:szCs w:val="24"/>
            <w:u w:val="single"/>
            <w:lang w:eastAsia="bg-BG"/>
          </w:rPr>
          <w:t>§ 69</w:t>
        </w:r>
      </w:hyperlink>
      <w:r w:rsidRPr="00BA782F">
        <w:rPr>
          <w:rFonts w:ascii="Arial" w:eastAsia="Times New Roman" w:hAnsi="Arial" w:cs="Arial"/>
          <w:color w:val="222222"/>
          <w:sz w:val="24"/>
          <w:szCs w:val="24"/>
          <w:lang w:eastAsia="bg-BG"/>
        </w:rPr>
        <w:t> и </w:t>
      </w:r>
      <w:hyperlink r:id="rId877" w:tgtFrame="_blank" w:history="1">
        <w:r w:rsidRPr="00BA782F">
          <w:rPr>
            <w:rFonts w:ascii="Arial" w:eastAsia="Times New Roman" w:hAnsi="Arial" w:cs="Arial"/>
            <w:b/>
            <w:bCs/>
            <w:color w:val="0000FF"/>
            <w:sz w:val="24"/>
            <w:szCs w:val="24"/>
            <w:u w:val="single"/>
            <w:lang w:eastAsia="bg-BG"/>
          </w:rPr>
          <w:t>§ 70</w:t>
        </w:r>
      </w:hyperlink>
      <w:r w:rsidRPr="00BA782F">
        <w:rPr>
          <w:rFonts w:ascii="Arial" w:eastAsia="Times New Roman" w:hAnsi="Arial" w:cs="Arial"/>
          <w:color w:val="222222"/>
          <w:sz w:val="24"/>
          <w:szCs w:val="24"/>
          <w:lang w:eastAsia="bg-BG"/>
        </w:rPr>
        <w:t>, </w:t>
      </w:r>
      <w:hyperlink r:id="rId878" w:tgtFrame="_blank" w:history="1">
        <w:r w:rsidRPr="00BA782F">
          <w:rPr>
            <w:rFonts w:ascii="Arial" w:eastAsia="Times New Roman" w:hAnsi="Arial" w:cs="Arial"/>
            <w:b/>
            <w:bCs/>
            <w:color w:val="0000FF"/>
            <w:sz w:val="24"/>
            <w:szCs w:val="24"/>
            <w:u w:val="single"/>
            <w:lang w:eastAsia="bg-BG"/>
          </w:rPr>
          <w:t>§ 79</w:t>
        </w:r>
      </w:hyperlink>
      <w:r w:rsidRPr="00BA782F">
        <w:rPr>
          <w:rFonts w:ascii="Arial" w:eastAsia="Times New Roman" w:hAnsi="Arial" w:cs="Arial"/>
          <w:color w:val="222222"/>
          <w:sz w:val="24"/>
          <w:szCs w:val="24"/>
          <w:lang w:eastAsia="bg-BG"/>
        </w:rPr>
        <w:t> по отношение на служителите по </w:t>
      </w:r>
      <w:hyperlink r:id="rId879" w:tgtFrame="_blank" w:history="1">
        <w:r w:rsidRPr="00BA782F">
          <w:rPr>
            <w:rFonts w:ascii="Arial" w:eastAsia="Times New Roman" w:hAnsi="Arial" w:cs="Arial"/>
            <w:b/>
            <w:bCs/>
            <w:color w:val="0000FF"/>
            <w:sz w:val="24"/>
            <w:szCs w:val="24"/>
            <w:u w:val="single"/>
            <w:lang w:eastAsia="bg-BG"/>
          </w:rPr>
          <w:t>§ 69</w:t>
        </w:r>
      </w:hyperlink>
      <w:r w:rsidRPr="00BA782F">
        <w:rPr>
          <w:rFonts w:ascii="Arial" w:eastAsia="Times New Roman" w:hAnsi="Arial" w:cs="Arial"/>
          <w:color w:val="222222"/>
          <w:sz w:val="24"/>
          <w:szCs w:val="24"/>
          <w:lang w:eastAsia="bg-BG"/>
        </w:rPr>
        <w:t> и </w:t>
      </w:r>
      <w:hyperlink r:id="rId880" w:tgtFrame="_blank" w:history="1">
        <w:r w:rsidRPr="00BA782F">
          <w:rPr>
            <w:rFonts w:ascii="Arial" w:eastAsia="Times New Roman" w:hAnsi="Arial" w:cs="Arial"/>
            <w:b/>
            <w:bCs/>
            <w:color w:val="0000FF"/>
            <w:sz w:val="24"/>
            <w:szCs w:val="24"/>
            <w:u w:val="single"/>
            <w:lang w:eastAsia="bg-BG"/>
          </w:rPr>
          <w:t>§ 70</w:t>
        </w:r>
      </w:hyperlink>
      <w:r w:rsidRPr="00BA782F">
        <w:rPr>
          <w:rFonts w:ascii="Arial" w:eastAsia="Times New Roman" w:hAnsi="Arial" w:cs="Arial"/>
          <w:color w:val="222222"/>
          <w:sz w:val="24"/>
          <w:szCs w:val="24"/>
          <w:lang w:eastAsia="bg-BG"/>
        </w:rPr>
        <w:t>, </w:t>
      </w:r>
      <w:hyperlink r:id="rId881" w:tgtFrame="_blank" w:history="1">
        <w:r w:rsidRPr="00BA782F">
          <w:rPr>
            <w:rFonts w:ascii="Arial" w:eastAsia="Times New Roman" w:hAnsi="Arial" w:cs="Arial"/>
            <w:b/>
            <w:bCs/>
            <w:color w:val="0000FF"/>
            <w:sz w:val="24"/>
            <w:szCs w:val="24"/>
            <w:u w:val="single"/>
            <w:lang w:eastAsia="bg-BG"/>
          </w:rPr>
          <w:t>§ 91, т. 1</w:t>
        </w:r>
      </w:hyperlink>
      <w:r w:rsidRPr="00BA782F">
        <w:rPr>
          <w:rFonts w:ascii="Arial" w:eastAsia="Times New Roman" w:hAnsi="Arial" w:cs="Arial"/>
          <w:color w:val="222222"/>
          <w:sz w:val="24"/>
          <w:szCs w:val="24"/>
          <w:lang w:eastAsia="bg-BG"/>
        </w:rPr>
        <w:t> и </w:t>
      </w:r>
      <w:hyperlink r:id="rId882" w:tgtFrame="_blank" w:history="1">
        <w:r w:rsidRPr="00BA782F">
          <w:rPr>
            <w:rFonts w:ascii="Arial" w:eastAsia="Times New Roman" w:hAnsi="Arial" w:cs="Arial"/>
            <w:b/>
            <w:bCs/>
            <w:color w:val="0000FF"/>
            <w:sz w:val="24"/>
            <w:szCs w:val="24"/>
            <w:u w:val="single"/>
            <w:lang w:eastAsia="bg-BG"/>
          </w:rPr>
          <w:t>§ 94</w:t>
        </w:r>
      </w:hyperlink>
      <w:r w:rsidRPr="00BA782F">
        <w:rPr>
          <w:rFonts w:ascii="Arial" w:eastAsia="Times New Roman" w:hAnsi="Arial" w:cs="Arial"/>
          <w:color w:val="222222"/>
          <w:sz w:val="24"/>
          <w:szCs w:val="24"/>
          <w:lang w:eastAsia="bg-BG"/>
        </w:rPr>
        <w:t>, които влизат в сила от 1 февруари 2017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ПРОТИВОДЕЙСТВИЕ НА ТЕРОРИЗМА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103 ОТ 2016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13. В 6-месечен срок от влизането в сила на </w:t>
      </w:r>
      <w:hyperlink r:id="rId883"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министърът на вътрешните работи издава наредбата по </w:t>
      </w:r>
      <w:hyperlink r:id="rId884" w:history="1">
        <w:r w:rsidRPr="00BA782F">
          <w:rPr>
            <w:rFonts w:ascii="Arial" w:eastAsia="Times New Roman" w:hAnsi="Arial" w:cs="Arial"/>
            <w:b/>
            <w:bCs/>
            <w:color w:val="A52A2A"/>
            <w:sz w:val="24"/>
            <w:szCs w:val="24"/>
            <w:u w:val="single"/>
            <w:lang w:eastAsia="bg-BG"/>
          </w:rPr>
          <w:t>чл. 95а, ал. 7</w:t>
        </w:r>
      </w:hyperlink>
      <w:r w:rsidRPr="00BA782F">
        <w:rPr>
          <w:rFonts w:ascii="Arial" w:eastAsia="Times New Roman" w:hAnsi="Arial" w:cs="Arial"/>
          <w:color w:val="222222"/>
          <w:sz w:val="24"/>
          <w:szCs w:val="24"/>
          <w:lang w:eastAsia="bg-BG"/>
        </w:rPr>
        <w:t> от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16. </w:t>
      </w:r>
      <w:hyperlink r:id="rId885" w:tgtFrame="_blank" w:history="1">
        <w:r w:rsidRPr="00BA782F">
          <w:rPr>
            <w:rFonts w:ascii="Arial" w:eastAsia="Times New Roman" w:hAnsi="Arial" w:cs="Arial"/>
            <w:b/>
            <w:bCs/>
            <w:color w:val="0000FF"/>
            <w:sz w:val="24"/>
            <w:szCs w:val="24"/>
            <w:u w:val="single"/>
            <w:lang w:eastAsia="bg-BG"/>
          </w:rPr>
          <w:t>Параграф 12</w:t>
        </w:r>
      </w:hyperlink>
      <w:r w:rsidRPr="00BA782F">
        <w:rPr>
          <w:rFonts w:ascii="Arial" w:eastAsia="Times New Roman" w:hAnsi="Arial" w:cs="Arial"/>
          <w:color w:val="222222"/>
          <w:sz w:val="24"/>
          <w:szCs w:val="24"/>
          <w:lang w:eastAsia="bg-BG"/>
        </w:rPr>
        <w:t> влиза в сила 6 месеца след обнародването на закона в "Държавен вестник", с изключение на т. 2, буква "в", която влиза в сила от деня на обнародването му.</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ДОПЪЛНЕНИЕ НА ЗАКОНА ЗА ОГРАНИЧАВАНЕ НА АДМИНИСТРАТИВНОТО РЕГУЛИРАНЕ И АДМИНИСТРАТИВНИЯ КОНТРОЛ ВЪРХУ СТОПАНСКАТА ДЕЙНОСТ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103 ОТ 2017 Г., В СИЛА ОТ 01.01.2018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68. </w:t>
      </w:r>
      <w:hyperlink r:id="rId886"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1 януари 2018 г.</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ЧАСТНАТА ОХРАНИТЕЛНА ДЕЙНОСТ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10 ОТ 2018 Г., В СИЛА ОТ 31.03.2018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11. В Закона за оръжията, боеприпасите, взривните вещества и пиротехническите изделия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73 от 2010 г.; изм., бр. 88 от 2010 г., бр. 26 и 43 от 2011 г., бр. 44 и 73 от 2012 г., бр. 66, 68 и 70 от 2013 г., бр. 53 и 98 от 2014 г., бр. 14, 56, 79, 94 и 95 от 2015 г., бр. 47, 81 и 103 от 2016 г. и бр. 103 от 2017 г.) навсякъде думите "чл. 5, ал. 1, т. 5 от Закона за частната охранителна дейност" се заменят с "чл. 5, ал. 1, т. 4 от Закона за частната охранителна дейност".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16. </w:t>
      </w:r>
      <w:hyperlink r:id="rId887"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два месеца след обнародването му в "Държавен вестник" с изключение на </w:t>
      </w:r>
      <w:hyperlink r:id="rId888" w:tgtFrame="_blank" w:history="1">
        <w:r w:rsidRPr="00BA782F">
          <w:rPr>
            <w:rFonts w:ascii="Arial" w:eastAsia="Times New Roman" w:hAnsi="Arial" w:cs="Arial"/>
            <w:b/>
            <w:bCs/>
            <w:color w:val="0000FF"/>
            <w:sz w:val="24"/>
            <w:szCs w:val="24"/>
            <w:u w:val="single"/>
            <w:lang w:eastAsia="bg-BG"/>
          </w:rPr>
          <w:t>чл. 2, ал. 4</w:t>
        </w:r>
      </w:hyperlink>
      <w:r w:rsidRPr="00BA782F">
        <w:rPr>
          <w:rFonts w:ascii="Arial" w:eastAsia="Times New Roman" w:hAnsi="Arial" w:cs="Arial"/>
          <w:color w:val="222222"/>
          <w:sz w:val="24"/>
          <w:szCs w:val="24"/>
          <w:lang w:eastAsia="bg-BG"/>
        </w:rPr>
        <w:t> и </w:t>
      </w:r>
      <w:hyperlink r:id="rId889" w:tgtFrame="_blank" w:history="1">
        <w:r w:rsidRPr="00BA782F">
          <w:rPr>
            <w:rFonts w:ascii="Arial" w:eastAsia="Times New Roman" w:hAnsi="Arial" w:cs="Arial"/>
            <w:b/>
            <w:bCs/>
            <w:color w:val="0000FF"/>
            <w:sz w:val="24"/>
            <w:szCs w:val="24"/>
            <w:u w:val="single"/>
            <w:lang w:eastAsia="bg-BG"/>
          </w:rPr>
          <w:t>чл. 5, ал. 4</w:t>
        </w:r>
      </w:hyperlink>
      <w:r w:rsidRPr="00BA782F">
        <w:rPr>
          <w:rFonts w:ascii="Arial" w:eastAsia="Times New Roman" w:hAnsi="Arial" w:cs="Arial"/>
          <w:color w:val="222222"/>
          <w:sz w:val="24"/>
          <w:szCs w:val="24"/>
          <w:lang w:eastAsia="bg-BG"/>
        </w:rPr>
        <w:t>, които влизат в сила от деня на обнародването му.</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20 ОТ 2018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33. </w:t>
      </w:r>
      <w:hyperlink r:id="rId890" w:tgtFrame="_blank" w:history="1">
        <w:r w:rsidRPr="00BA782F">
          <w:rPr>
            <w:rFonts w:ascii="Arial" w:eastAsia="Times New Roman" w:hAnsi="Arial" w:cs="Arial"/>
            <w:b/>
            <w:bCs/>
            <w:color w:val="0000FF"/>
            <w:sz w:val="24"/>
            <w:szCs w:val="24"/>
            <w:u w:val="single"/>
            <w:lang w:eastAsia="bg-BG"/>
          </w:rPr>
          <w:t>Параграф 1, т. 3</w:t>
        </w:r>
      </w:hyperlink>
      <w:r w:rsidRPr="00BA782F">
        <w:rPr>
          <w:rFonts w:ascii="Arial" w:eastAsia="Times New Roman" w:hAnsi="Arial" w:cs="Arial"/>
          <w:color w:val="222222"/>
          <w:sz w:val="24"/>
          <w:szCs w:val="24"/>
          <w:lang w:eastAsia="bg-BG"/>
        </w:rPr>
        <w:t>, </w:t>
      </w:r>
      <w:hyperlink r:id="rId891" w:tgtFrame="_blank" w:history="1">
        <w:r w:rsidRPr="00BA782F">
          <w:rPr>
            <w:rFonts w:ascii="Arial" w:eastAsia="Times New Roman" w:hAnsi="Arial" w:cs="Arial"/>
            <w:b/>
            <w:bCs/>
            <w:color w:val="0000FF"/>
            <w:sz w:val="24"/>
            <w:szCs w:val="24"/>
            <w:u w:val="single"/>
            <w:lang w:eastAsia="bg-BG"/>
          </w:rPr>
          <w:t>§ 5</w:t>
        </w:r>
      </w:hyperlink>
      <w:r w:rsidRPr="00BA782F">
        <w:rPr>
          <w:rFonts w:ascii="Arial" w:eastAsia="Times New Roman" w:hAnsi="Arial" w:cs="Arial"/>
          <w:color w:val="222222"/>
          <w:sz w:val="24"/>
          <w:szCs w:val="24"/>
          <w:lang w:eastAsia="bg-BG"/>
        </w:rPr>
        <w:t>, </w:t>
      </w:r>
      <w:hyperlink r:id="rId892" w:tgtFrame="_blank" w:history="1">
        <w:r w:rsidRPr="00BA782F">
          <w:rPr>
            <w:rFonts w:ascii="Arial" w:eastAsia="Times New Roman" w:hAnsi="Arial" w:cs="Arial"/>
            <w:b/>
            <w:bCs/>
            <w:color w:val="0000FF"/>
            <w:sz w:val="24"/>
            <w:szCs w:val="24"/>
            <w:u w:val="single"/>
            <w:lang w:eastAsia="bg-BG"/>
          </w:rPr>
          <w:t>§ 7</w:t>
        </w:r>
      </w:hyperlink>
      <w:r w:rsidRPr="00BA782F">
        <w:rPr>
          <w:rFonts w:ascii="Arial" w:eastAsia="Times New Roman" w:hAnsi="Arial" w:cs="Arial"/>
          <w:color w:val="222222"/>
          <w:sz w:val="24"/>
          <w:szCs w:val="24"/>
          <w:lang w:eastAsia="bg-BG"/>
        </w:rPr>
        <w:t>, </w:t>
      </w:r>
      <w:hyperlink r:id="rId893" w:tgtFrame="_blank" w:history="1">
        <w:r w:rsidRPr="00BA782F">
          <w:rPr>
            <w:rFonts w:ascii="Arial" w:eastAsia="Times New Roman" w:hAnsi="Arial" w:cs="Arial"/>
            <w:b/>
            <w:bCs/>
            <w:color w:val="0000FF"/>
            <w:sz w:val="24"/>
            <w:szCs w:val="24"/>
            <w:u w:val="single"/>
            <w:lang w:eastAsia="bg-BG"/>
          </w:rPr>
          <w:t>§ 9</w:t>
        </w:r>
      </w:hyperlink>
      <w:r w:rsidRPr="00BA782F">
        <w:rPr>
          <w:rFonts w:ascii="Arial" w:eastAsia="Times New Roman" w:hAnsi="Arial" w:cs="Arial"/>
          <w:color w:val="222222"/>
          <w:sz w:val="24"/>
          <w:szCs w:val="24"/>
          <w:lang w:eastAsia="bg-BG"/>
        </w:rPr>
        <w:t>, </w:t>
      </w:r>
      <w:hyperlink r:id="rId894" w:tgtFrame="_blank" w:history="1">
        <w:r w:rsidRPr="00BA782F">
          <w:rPr>
            <w:rFonts w:ascii="Arial" w:eastAsia="Times New Roman" w:hAnsi="Arial" w:cs="Arial"/>
            <w:b/>
            <w:bCs/>
            <w:color w:val="0000FF"/>
            <w:sz w:val="24"/>
            <w:szCs w:val="24"/>
            <w:u w:val="single"/>
            <w:lang w:eastAsia="bg-BG"/>
          </w:rPr>
          <w:t>§ 14</w:t>
        </w:r>
      </w:hyperlink>
      <w:r w:rsidRPr="00BA782F">
        <w:rPr>
          <w:rFonts w:ascii="Arial" w:eastAsia="Times New Roman" w:hAnsi="Arial" w:cs="Arial"/>
          <w:color w:val="222222"/>
          <w:sz w:val="24"/>
          <w:szCs w:val="24"/>
          <w:lang w:eastAsia="bg-BG"/>
        </w:rPr>
        <w:t>, </w:t>
      </w:r>
      <w:hyperlink r:id="rId895" w:tgtFrame="_blank" w:history="1">
        <w:r w:rsidRPr="00BA782F">
          <w:rPr>
            <w:rFonts w:ascii="Arial" w:eastAsia="Times New Roman" w:hAnsi="Arial" w:cs="Arial"/>
            <w:b/>
            <w:bCs/>
            <w:color w:val="0000FF"/>
            <w:sz w:val="24"/>
            <w:szCs w:val="24"/>
            <w:u w:val="single"/>
            <w:lang w:eastAsia="bg-BG"/>
          </w:rPr>
          <w:t>§ 21, т. 2</w:t>
        </w:r>
      </w:hyperlink>
      <w:r w:rsidRPr="00BA782F">
        <w:rPr>
          <w:rFonts w:ascii="Arial" w:eastAsia="Times New Roman" w:hAnsi="Arial" w:cs="Arial"/>
          <w:color w:val="222222"/>
          <w:sz w:val="24"/>
          <w:szCs w:val="24"/>
          <w:lang w:eastAsia="bg-BG"/>
        </w:rPr>
        <w:t>, </w:t>
      </w:r>
      <w:hyperlink r:id="rId896" w:tgtFrame="_blank" w:history="1">
        <w:r w:rsidRPr="00BA782F">
          <w:rPr>
            <w:rFonts w:ascii="Arial" w:eastAsia="Times New Roman" w:hAnsi="Arial" w:cs="Arial"/>
            <w:b/>
            <w:bCs/>
            <w:color w:val="0000FF"/>
            <w:sz w:val="24"/>
            <w:szCs w:val="24"/>
            <w:u w:val="single"/>
            <w:lang w:eastAsia="bg-BG"/>
          </w:rPr>
          <w:t>§ 22, т. 2</w:t>
        </w:r>
      </w:hyperlink>
      <w:r w:rsidRPr="00BA782F">
        <w:rPr>
          <w:rFonts w:ascii="Arial" w:eastAsia="Times New Roman" w:hAnsi="Arial" w:cs="Arial"/>
          <w:color w:val="222222"/>
          <w:sz w:val="24"/>
          <w:szCs w:val="24"/>
          <w:lang w:eastAsia="bg-BG"/>
        </w:rPr>
        <w:t>, </w:t>
      </w:r>
      <w:hyperlink r:id="rId897" w:tgtFrame="_blank" w:history="1">
        <w:r w:rsidRPr="00BA782F">
          <w:rPr>
            <w:rFonts w:ascii="Arial" w:eastAsia="Times New Roman" w:hAnsi="Arial" w:cs="Arial"/>
            <w:b/>
            <w:bCs/>
            <w:color w:val="0000FF"/>
            <w:sz w:val="24"/>
            <w:szCs w:val="24"/>
            <w:u w:val="single"/>
            <w:lang w:eastAsia="bg-BG"/>
          </w:rPr>
          <w:t>§ 26, т. 3</w:t>
        </w:r>
      </w:hyperlink>
      <w:r w:rsidRPr="00BA782F">
        <w:rPr>
          <w:rFonts w:ascii="Arial" w:eastAsia="Times New Roman" w:hAnsi="Arial" w:cs="Arial"/>
          <w:color w:val="222222"/>
          <w:sz w:val="24"/>
          <w:szCs w:val="24"/>
          <w:lang w:eastAsia="bg-BG"/>
        </w:rPr>
        <w:t>, </w:t>
      </w:r>
      <w:hyperlink r:id="rId898" w:tgtFrame="_blank" w:history="1">
        <w:r w:rsidRPr="00BA782F">
          <w:rPr>
            <w:rFonts w:ascii="Arial" w:eastAsia="Times New Roman" w:hAnsi="Arial" w:cs="Arial"/>
            <w:b/>
            <w:bCs/>
            <w:color w:val="0000FF"/>
            <w:sz w:val="24"/>
            <w:szCs w:val="24"/>
            <w:u w:val="single"/>
            <w:lang w:eastAsia="bg-BG"/>
          </w:rPr>
          <w:t>§ 30</w:t>
        </w:r>
      </w:hyperlink>
      <w:r w:rsidRPr="00BA782F">
        <w:rPr>
          <w:rFonts w:ascii="Arial" w:eastAsia="Times New Roman" w:hAnsi="Arial" w:cs="Arial"/>
          <w:color w:val="222222"/>
          <w:sz w:val="24"/>
          <w:szCs w:val="24"/>
          <w:lang w:eastAsia="bg-BG"/>
        </w:rPr>
        <w:t> и </w:t>
      </w:r>
      <w:hyperlink r:id="rId899" w:tgtFrame="_blank" w:history="1">
        <w:r w:rsidRPr="00BA782F">
          <w:rPr>
            <w:rFonts w:ascii="Arial" w:eastAsia="Times New Roman" w:hAnsi="Arial" w:cs="Arial"/>
            <w:b/>
            <w:bCs/>
            <w:color w:val="0000FF"/>
            <w:sz w:val="24"/>
            <w:szCs w:val="24"/>
            <w:u w:val="single"/>
            <w:lang w:eastAsia="bg-BG"/>
          </w:rPr>
          <w:t>§ 31</w:t>
        </w:r>
      </w:hyperlink>
      <w:r w:rsidRPr="00BA782F">
        <w:rPr>
          <w:rFonts w:ascii="Arial" w:eastAsia="Times New Roman" w:hAnsi="Arial" w:cs="Arial"/>
          <w:color w:val="222222"/>
          <w:sz w:val="24"/>
          <w:szCs w:val="24"/>
          <w:lang w:eastAsia="bg-BG"/>
        </w:rPr>
        <w:t> влизат в сила от 31 март 2018 г.</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Допълнителни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37 ОТ 2019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64. В останалите текстове на закона думите "категория 1", "категория 2", "категория 3", "категория 4" и "категории 2 и 3" се заменят съответно с "категория F1", "категория F2", "категория F3", "категория F4" и "категории F2 и F3".</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65. В останалите текстове на закона думите "газово" и "газови" се заменят съответно с "предупредително" и "предупредителни".</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ОРЪЖИЯТА, БОЕПРИПАСИТЕ, ВЗРИВНИТЕ ВЕЩЕСТВА И ПИРОТЕХНИЧЕСКИТЕ ИЗДЕЛИЯ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37 ОТ 2019 Г., ИЗМ. И ДОП. - ДВ, БР. 100 ОТ 2020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66. (1) Издадените до влизането в сила на този закон разрешения за осъществяване на дейности с огнестрелни оръжия по </w:t>
      </w:r>
      <w:hyperlink r:id="rId900" w:history="1">
        <w:r w:rsidRPr="00BA782F">
          <w:rPr>
            <w:rFonts w:ascii="Arial" w:eastAsia="Times New Roman" w:hAnsi="Arial" w:cs="Arial"/>
            <w:b/>
            <w:bCs/>
            <w:color w:val="A52A2A"/>
            <w:sz w:val="24"/>
            <w:szCs w:val="24"/>
            <w:u w:val="single"/>
            <w:lang w:eastAsia="bg-BG"/>
          </w:rPr>
          <w:t>чл. 5, ал. 1, т. 6, 7 и 8</w:t>
        </w:r>
      </w:hyperlink>
      <w:r w:rsidRPr="00BA782F">
        <w:rPr>
          <w:rFonts w:ascii="Arial" w:eastAsia="Times New Roman" w:hAnsi="Arial" w:cs="Arial"/>
          <w:color w:val="222222"/>
          <w:sz w:val="24"/>
          <w:szCs w:val="24"/>
          <w:lang w:eastAsia="bg-BG"/>
        </w:rPr>
        <w:t> запазват действието си до изтичането на срока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Физическите лица с издадени разрешения по ал. 1 след изтичане на срока им може да подават заявление за издаване на ново разрешение за осъществяване на дейности със същото огнестрелно оръжие по </w:t>
      </w:r>
      <w:hyperlink r:id="rId901" w:history="1">
        <w:r w:rsidRPr="00BA782F">
          <w:rPr>
            <w:rFonts w:ascii="Arial" w:eastAsia="Times New Roman" w:hAnsi="Arial" w:cs="Arial"/>
            <w:b/>
            <w:bCs/>
            <w:color w:val="A52A2A"/>
            <w:sz w:val="24"/>
            <w:szCs w:val="24"/>
            <w:u w:val="single"/>
            <w:lang w:eastAsia="bg-BG"/>
          </w:rPr>
          <w:t>чл. 5, ал. 1, т. 6, 7 и 8</w:t>
        </w:r>
      </w:hyperlink>
      <w:r w:rsidRPr="00BA782F">
        <w:rPr>
          <w:rFonts w:ascii="Arial" w:eastAsia="Times New Roman" w:hAnsi="Arial" w:cs="Arial"/>
          <w:color w:val="222222"/>
          <w:sz w:val="24"/>
          <w:szCs w:val="24"/>
          <w:lang w:eastAsia="bg-BG"/>
        </w:rPr>
        <w:t> при условията и по реда на </w:t>
      </w:r>
      <w:hyperlink r:id="rId902"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67. (1) Лицата, които до влизането в сила на този закон притежават регистрирани предупредителни и сигнални оръжия, които не отговарят на техническите спецификации по </w:t>
      </w:r>
      <w:hyperlink r:id="rId903" w:history="1">
        <w:r w:rsidRPr="00BA782F">
          <w:rPr>
            <w:rFonts w:ascii="Arial" w:eastAsia="Times New Roman" w:hAnsi="Arial" w:cs="Arial"/>
            <w:b/>
            <w:bCs/>
            <w:color w:val="A52A2A"/>
            <w:sz w:val="24"/>
            <w:szCs w:val="24"/>
            <w:u w:val="single"/>
            <w:lang w:eastAsia="bg-BG"/>
          </w:rPr>
          <w:t>чл. 4, ал. 8</w:t>
        </w:r>
      </w:hyperlink>
      <w:r w:rsidRPr="00BA782F">
        <w:rPr>
          <w:rFonts w:ascii="Arial" w:eastAsia="Times New Roman" w:hAnsi="Arial" w:cs="Arial"/>
          <w:color w:val="222222"/>
          <w:sz w:val="24"/>
          <w:szCs w:val="24"/>
          <w:lang w:eastAsia="bg-BG"/>
        </w:rPr>
        <w:t>, може да ги съхраняват, носят и употребяват по досегашния ред, без да прехвърлят собствеността върху тях, освен при наследяване.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(Изм. - ДВ, бр. 100 от 2020 г.) Търговците, които до влизането в сила на този закон притежават предупредителни и сигнални оръжия, които не отговарят на техническите спецификации по </w:t>
      </w:r>
      <w:hyperlink r:id="rId904" w:history="1">
        <w:r w:rsidRPr="00BA782F">
          <w:rPr>
            <w:rFonts w:ascii="Arial" w:eastAsia="Times New Roman" w:hAnsi="Arial" w:cs="Arial"/>
            <w:b/>
            <w:bCs/>
            <w:color w:val="A52A2A"/>
            <w:sz w:val="24"/>
            <w:szCs w:val="24"/>
            <w:u w:val="single"/>
            <w:lang w:eastAsia="bg-BG"/>
          </w:rPr>
          <w:t>чл. 4, ал. 8</w:t>
        </w:r>
      </w:hyperlink>
      <w:r w:rsidRPr="00BA782F">
        <w:rPr>
          <w:rFonts w:ascii="Arial" w:eastAsia="Times New Roman" w:hAnsi="Arial" w:cs="Arial"/>
          <w:color w:val="222222"/>
          <w:sz w:val="24"/>
          <w:szCs w:val="24"/>
          <w:lang w:eastAsia="bg-BG"/>
        </w:rPr>
        <w:t>, може да осъществяват търговска дейност с тях до 31 декември 2022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 68. (1) Лицата, придобили до влизането в сила на този закон копия на оръжия по </w:t>
      </w:r>
      <w:hyperlink r:id="rId905" w:history="1">
        <w:r w:rsidRPr="00BA782F">
          <w:rPr>
            <w:rFonts w:ascii="Arial" w:eastAsia="Times New Roman" w:hAnsi="Arial" w:cs="Arial"/>
            <w:b/>
            <w:bCs/>
            <w:color w:val="A52A2A"/>
            <w:sz w:val="24"/>
            <w:szCs w:val="24"/>
            <w:u w:val="single"/>
            <w:lang w:eastAsia="bg-BG"/>
          </w:rPr>
          <w:t>чл. 4, ал. 2, т. 3</w:t>
        </w:r>
      </w:hyperlink>
      <w:r w:rsidRPr="00BA782F">
        <w:rPr>
          <w:rFonts w:ascii="Arial" w:eastAsia="Times New Roman" w:hAnsi="Arial" w:cs="Arial"/>
          <w:color w:val="222222"/>
          <w:sz w:val="24"/>
          <w:szCs w:val="24"/>
          <w:lang w:eastAsia="bg-BG"/>
        </w:rPr>
        <w:t>, уведомяват за това началника на РУ на МВР по местонахождението на обекта за съхранение или по постоянния адрес на физическото лице в срок до една година от влизането му в сила.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(Доп. - ДВ, бр. 100 от 2020 г.) Лицата, придобили до влизането в сила на този закон копия на оръжия по </w:t>
      </w:r>
      <w:hyperlink r:id="rId906" w:history="1">
        <w:r w:rsidRPr="00BA782F">
          <w:rPr>
            <w:rFonts w:ascii="Arial" w:eastAsia="Times New Roman" w:hAnsi="Arial" w:cs="Arial"/>
            <w:b/>
            <w:bCs/>
            <w:color w:val="A52A2A"/>
            <w:sz w:val="24"/>
            <w:szCs w:val="24"/>
            <w:u w:val="single"/>
            <w:lang w:eastAsia="bg-BG"/>
          </w:rPr>
          <w:t>чл. 4, ал. 2, т. 3</w:t>
        </w:r>
      </w:hyperlink>
      <w:r w:rsidRPr="00BA782F">
        <w:rPr>
          <w:rFonts w:ascii="Arial" w:eastAsia="Times New Roman" w:hAnsi="Arial" w:cs="Arial"/>
          <w:color w:val="222222"/>
          <w:sz w:val="24"/>
          <w:szCs w:val="24"/>
          <w:lang w:eastAsia="bg-BG"/>
        </w:rPr>
        <w:t xml:space="preserve">, може да участват с тези оръжия при </w:t>
      </w:r>
      <w:proofErr w:type="spellStart"/>
      <w:r w:rsidRPr="00BA782F">
        <w:rPr>
          <w:rFonts w:ascii="Arial" w:eastAsia="Times New Roman" w:hAnsi="Arial" w:cs="Arial"/>
          <w:color w:val="222222"/>
          <w:sz w:val="24"/>
          <w:szCs w:val="24"/>
          <w:lang w:eastAsia="bg-BG"/>
        </w:rPr>
        <w:t>възстановки</w:t>
      </w:r>
      <w:proofErr w:type="spellEnd"/>
      <w:r w:rsidRPr="00BA782F">
        <w:rPr>
          <w:rFonts w:ascii="Arial" w:eastAsia="Times New Roman" w:hAnsi="Arial" w:cs="Arial"/>
          <w:color w:val="222222"/>
          <w:sz w:val="24"/>
          <w:szCs w:val="24"/>
          <w:lang w:eastAsia="bg-BG"/>
        </w:rPr>
        <w:t xml:space="preserve"> на исторически събития и спортни мероприятия след получаване на разрешение за съхранение, носене и употреба за културни цели или спортни дейности по реда на </w:t>
      </w:r>
      <w:hyperlink r:id="rId907" w:history="1">
        <w:r w:rsidRPr="00BA782F">
          <w:rPr>
            <w:rFonts w:ascii="Arial" w:eastAsia="Times New Roman" w:hAnsi="Arial" w:cs="Arial"/>
            <w:b/>
            <w:bCs/>
            <w:color w:val="A52A2A"/>
            <w:sz w:val="24"/>
            <w:szCs w:val="24"/>
            <w:u w:val="single"/>
            <w:lang w:eastAsia="bg-BG"/>
          </w:rPr>
          <w:t>глава четвърта</w:t>
        </w:r>
      </w:hyperlink>
      <w:r w:rsidRPr="00BA782F">
        <w:rPr>
          <w:rFonts w:ascii="Arial" w:eastAsia="Times New Roman" w:hAnsi="Arial" w:cs="Arial"/>
          <w:color w:val="222222"/>
          <w:sz w:val="24"/>
          <w:szCs w:val="24"/>
          <w:lang w:eastAsia="bg-BG"/>
        </w:rPr>
        <w:t>. В тези случаи лицата могат да придобиват до 1000 грама димен барут и 500 броя капсули.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(Нова - ДВ, бр. 100 от 2020 г.) Копията на оръжия по </w:t>
      </w:r>
      <w:hyperlink r:id="rId908" w:history="1">
        <w:r w:rsidRPr="00BA782F">
          <w:rPr>
            <w:rFonts w:ascii="Arial" w:eastAsia="Times New Roman" w:hAnsi="Arial" w:cs="Arial"/>
            <w:b/>
            <w:bCs/>
            <w:color w:val="A52A2A"/>
            <w:sz w:val="24"/>
            <w:szCs w:val="24"/>
            <w:u w:val="single"/>
            <w:lang w:eastAsia="bg-BG"/>
          </w:rPr>
          <w:t>чл. 4, ал. 2, т. 3</w:t>
        </w:r>
      </w:hyperlink>
      <w:r w:rsidRPr="00BA782F">
        <w:rPr>
          <w:rFonts w:ascii="Arial" w:eastAsia="Times New Roman" w:hAnsi="Arial" w:cs="Arial"/>
          <w:color w:val="222222"/>
          <w:sz w:val="24"/>
          <w:szCs w:val="24"/>
          <w:lang w:eastAsia="bg-BG"/>
        </w:rPr>
        <w:t>, употребявани за културни цели, се обезопасяват само при наличие на конструктивна възможност за това.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73. </w:t>
      </w:r>
      <w:hyperlink r:id="rId909" w:tgtFrame="_blank" w:history="1">
        <w:r w:rsidRPr="00BA782F">
          <w:rPr>
            <w:rFonts w:ascii="Arial" w:eastAsia="Times New Roman" w:hAnsi="Arial" w:cs="Arial"/>
            <w:b/>
            <w:bCs/>
            <w:color w:val="0000FF"/>
            <w:sz w:val="24"/>
            <w:szCs w:val="24"/>
            <w:u w:val="single"/>
            <w:lang w:eastAsia="bg-BG"/>
          </w:rPr>
          <w:t>Параграфи 10</w:t>
        </w:r>
      </w:hyperlink>
      <w:r w:rsidRPr="00BA782F">
        <w:rPr>
          <w:rFonts w:ascii="Arial" w:eastAsia="Times New Roman" w:hAnsi="Arial" w:cs="Arial"/>
          <w:color w:val="222222"/>
          <w:sz w:val="24"/>
          <w:szCs w:val="24"/>
          <w:lang w:eastAsia="bg-BG"/>
        </w:rPr>
        <w:t>, </w:t>
      </w:r>
      <w:hyperlink r:id="rId910" w:tgtFrame="_blank" w:history="1">
        <w:r w:rsidRPr="00BA782F">
          <w:rPr>
            <w:rFonts w:ascii="Arial" w:eastAsia="Times New Roman" w:hAnsi="Arial" w:cs="Arial"/>
            <w:b/>
            <w:bCs/>
            <w:color w:val="0000FF"/>
            <w:sz w:val="24"/>
            <w:szCs w:val="24"/>
            <w:u w:val="single"/>
            <w:lang w:eastAsia="bg-BG"/>
          </w:rPr>
          <w:t>11</w:t>
        </w:r>
      </w:hyperlink>
      <w:r w:rsidRPr="00BA782F">
        <w:rPr>
          <w:rFonts w:ascii="Arial" w:eastAsia="Times New Roman" w:hAnsi="Arial" w:cs="Arial"/>
          <w:color w:val="222222"/>
          <w:sz w:val="24"/>
          <w:szCs w:val="24"/>
          <w:lang w:eastAsia="bg-BG"/>
        </w:rPr>
        <w:t>, </w:t>
      </w:r>
      <w:hyperlink r:id="rId911" w:tgtFrame="_blank" w:history="1">
        <w:r w:rsidRPr="00BA782F">
          <w:rPr>
            <w:rFonts w:ascii="Arial" w:eastAsia="Times New Roman" w:hAnsi="Arial" w:cs="Arial"/>
            <w:b/>
            <w:bCs/>
            <w:color w:val="0000FF"/>
            <w:sz w:val="24"/>
            <w:szCs w:val="24"/>
            <w:u w:val="single"/>
            <w:lang w:eastAsia="bg-BG"/>
          </w:rPr>
          <w:t>18</w:t>
        </w:r>
      </w:hyperlink>
      <w:r w:rsidRPr="00BA782F">
        <w:rPr>
          <w:rFonts w:ascii="Arial" w:eastAsia="Times New Roman" w:hAnsi="Arial" w:cs="Arial"/>
          <w:color w:val="222222"/>
          <w:sz w:val="24"/>
          <w:szCs w:val="24"/>
          <w:lang w:eastAsia="bg-BG"/>
        </w:rPr>
        <w:t>, </w:t>
      </w:r>
      <w:hyperlink r:id="rId912" w:tgtFrame="_blank" w:history="1">
        <w:r w:rsidRPr="00BA782F">
          <w:rPr>
            <w:rFonts w:ascii="Arial" w:eastAsia="Times New Roman" w:hAnsi="Arial" w:cs="Arial"/>
            <w:b/>
            <w:bCs/>
            <w:color w:val="0000FF"/>
            <w:sz w:val="24"/>
            <w:szCs w:val="24"/>
            <w:u w:val="single"/>
            <w:lang w:eastAsia="bg-BG"/>
          </w:rPr>
          <w:t>§ 21, т. 1, буква "а"</w:t>
        </w:r>
      </w:hyperlink>
      <w:r w:rsidRPr="00BA782F">
        <w:rPr>
          <w:rFonts w:ascii="Arial" w:eastAsia="Times New Roman" w:hAnsi="Arial" w:cs="Arial"/>
          <w:color w:val="222222"/>
          <w:sz w:val="24"/>
          <w:szCs w:val="24"/>
          <w:lang w:eastAsia="bg-BG"/>
        </w:rPr>
        <w:t>, </w:t>
      </w:r>
      <w:hyperlink r:id="rId913" w:tgtFrame="_blank" w:history="1">
        <w:r w:rsidRPr="00BA782F">
          <w:rPr>
            <w:rFonts w:ascii="Arial" w:eastAsia="Times New Roman" w:hAnsi="Arial" w:cs="Arial"/>
            <w:b/>
            <w:bCs/>
            <w:color w:val="0000FF"/>
            <w:sz w:val="24"/>
            <w:szCs w:val="24"/>
            <w:u w:val="single"/>
            <w:lang w:eastAsia="bg-BG"/>
          </w:rPr>
          <w:t>§ 23, т. 3</w:t>
        </w:r>
      </w:hyperlink>
      <w:r w:rsidRPr="00BA782F">
        <w:rPr>
          <w:rFonts w:ascii="Arial" w:eastAsia="Times New Roman" w:hAnsi="Arial" w:cs="Arial"/>
          <w:color w:val="222222"/>
          <w:sz w:val="24"/>
          <w:szCs w:val="24"/>
          <w:lang w:eastAsia="bg-BG"/>
        </w:rPr>
        <w:t>, </w:t>
      </w:r>
      <w:hyperlink r:id="rId914" w:tgtFrame="_blank" w:history="1">
        <w:r w:rsidRPr="00BA782F">
          <w:rPr>
            <w:rFonts w:ascii="Arial" w:eastAsia="Times New Roman" w:hAnsi="Arial" w:cs="Arial"/>
            <w:b/>
            <w:bCs/>
            <w:color w:val="0000FF"/>
            <w:sz w:val="24"/>
            <w:szCs w:val="24"/>
            <w:u w:val="single"/>
            <w:lang w:eastAsia="bg-BG"/>
          </w:rPr>
          <w:t>§ 24</w:t>
        </w:r>
      </w:hyperlink>
      <w:r w:rsidRPr="00BA782F">
        <w:rPr>
          <w:rFonts w:ascii="Arial" w:eastAsia="Times New Roman" w:hAnsi="Arial" w:cs="Arial"/>
          <w:color w:val="222222"/>
          <w:sz w:val="24"/>
          <w:szCs w:val="24"/>
          <w:lang w:eastAsia="bg-BG"/>
        </w:rPr>
        <w:t>, </w:t>
      </w:r>
      <w:hyperlink r:id="rId915" w:tgtFrame="_blank" w:history="1">
        <w:r w:rsidRPr="00BA782F">
          <w:rPr>
            <w:rFonts w:ascii="Arial" w:eastAsia="Times New Roman" w:hAnsi="Arial" w:cs="Arial"/>
            <w:b/>
            <w:bCs/>
            <w:color w:val="0000FF"/>
            <w:sz w:val="24"/>
            <w:szCs w:val="24"/>
            <w:u w:val="single"/>
            <w:lang w:eastAsia="bg-BG"/>
          </w:rPr>
          <w:t>30</w:t>
        </w:r>
      </w:hyperlink>
      <w:r w:rsidRPr="00BA782F">
        <w:rPr>
          <w:rFonts w:ascii="Arial" w:eastAsia="Times New Roman" w:hAnsi="Arial" w:cs="Arial"/>
          <w:color w:val="222222"/>
          <w:sz w:val="24"/>
          <w:szCs w:val="24"/>
          <w:lang w:eastAsia="bg-BG"/>
        </w:rPr>
        <w:t>, </w:t>
      </w:r>
      <w:hyperlink r:id="rId916" w:tgtFrame="_blank" w:history="1">
        <w:r w:rsidRPr="00BA782F">
          <w:rPr>
            <w:rFonts w:ascii="Arial" w:eastAsia="Times New Roman" w:hAnsi="Arial" w:cs="Arial"/>
            <w:b/>
            <w:bCs/>
            <w:color w:val="0000FF"/>
            <w:sz w:val="24"/>
            <w:szCs w:val="24"/>
            <w:u w:val="single"/>
            <w:lang w:eastAsia="bg-BG"/>
          </w:rPr>
          <w:t>50</w:t>
        </w:r>
      </w:hyperlink>
      <w:r w:rsidRPr="00BA782F">
        <w:rPr>
          <w:rFonts w:ascii="Arial" w:eastAsia="Times New Roman" w:hAnsi="Arial" w:cs="Arial"/>
          <w:color w:val="222222"/>
          <w:sz w:val="24"/>
          <w:szCs w:val="24"/>
          <w:lang w:eastAsia="bg-BG"/>
        </w:rPr>
        <w:t>, </w:t>
      </w:r>
      <w:hyperlink r:id="rId917" w:tgtFrame="_blank" w:history="1">
        <w:r w:rsidRPr="00BA782F">
          <w:rPr>
            <w:rFonts w:ascii="Arial" w:eastAsia="Times New Roman" w:hAnsi="Arial" w:cs="Arial"/>
            <w:b/>
            <w:bCs/>
            <w:color w:val="0000FF"/>
            <w:sz w:val="24"/>
            <w:szCs w:val="24"/>
            <w:u w:val="single"/>
            <w:lang w:eastAsia="bg-BG"/>
          </w:rPr>
          <w:t>59</w:t>
        </w:r>
      </w:hyperlink>
      <w:r w:rsidRPr="00BA782F">
        <w:rPr>
          <w:rFonts w:ascii="Arial" w:eastAsia="Times New Roman" w:hAnsi="Arial" w:cs="Arial"/>
          <w:color w:val="222222"/>
          <w:sz w:val="24"/>
          <w:szCs w:val="24"/>
          <w:lang w:eastAsia="bg-BG"/>
        </w:rPr>
        <w:t> и </w:t>
      </w:r>
      <w:hyperlink r:id="rId918" w:tgtFrame="_blank" w:history="1">
        <w:r w:rsidRPr="00BA782F">
          <w:rPr>
            <w:rFonts w:ascii="Arial" w:eastAsia="Times New Roman" w:hAnsi="Arial" w:cs="Arial"/>
            <w:b/>
            <w:bCs/>
            <w:color w:val="0000FF"/>
            <w:sz w:val="24"/>
            <w:szCs w:val="24"/>
            <w:u w:val="single"/>
            <w:lang w:eastAsia="bg-BG"/>
          </w:rPr>
          <w:t>70</w:t>
        </w:r>
      </w:hyperlink>
      <w:r w:rsidRPr="00BA782F">
        <w:rPr>
          <w:rFonts w:ascii="Arial" w:eastAsia="Times New Roman" w:hAnsi="Arial" w:cs="Arial"/>
          <w:color w:val="222222"/>
          <w:sz w:val="24"/>
          <w:szCs w:val="24"/>
          <w:lang w:eastAsia="bg-BG"/>
        </w:rPr>
        <w:t> влизат в сила от 1 юли 2019 г.</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ОРЪЖИЯТА, БОЕПРИПАСИТЕ, ВЗРИВНИТЕ ВЕЩЕСТВА И ПИРОТЕХНИЧЕСКИТЕ ИЗДЕЛИЯ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100 ОТ 2020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79. Издадените до влизането в сила на </w:t>
      </w:r>
      <w:hyperlink r:id="rId919"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разрешения и удостоверения по реда на </w:t>
      </w:r>
      <w:hyperlink r:id="rId920" w:history="1">
        <w:r w:rsidRPr="00BA782F">
          <w:rPr>
            <w:rFonts w:ascii="Arial" w:eastAsia="Times New Roman" w:hAnsi="Arial" w:cs="Arial"/>
            <w:b/>
            <w:bCs/>
            <w:color w:val="A52A2A"/>
            <w:sz w:val="24"/>
            <w:szCs w:val="24"/>
            <w:u w:val="single"/>
            <w:lang w:eastAsia="bg-BG"/>
          </w:rPr>
          <w:t>глава втора</w:t>
        </w:r>
      </w:hyperlink>
      <w:r w:rsidRPr="00BA782F">
        <w:rPr>
          <w:rFonts w:ascii="Arial" w:eastAsia="Times New Roman" w:hAnsi="Arial" w:cs="Arial"/>
          <w:color w:val="222222"/>
          <w:sz w:val="24"/>
          <w:szCs w:val="24"/>
          <w:lang w:eastAsia="bg-BG"/>
        </w:rPr>
        <w:t> запазват действието 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 80. </w:t>
      </w:r>
      <w:proofErr w:type="spellStart"/>
      <w:r w:rsidRPr="00BA782F">
        <w:rPr>
          <w:rFonts w:ascii="Arial" w:eastAsia="Times New Roman" w:hAnsi="Arial" w:cs="Arial"/>
          <w:color w:val="222222"/>
          <w:sz w:val="24"/>
          <w:szCs w:val="24"/>
          <w:lang w:eastAsia="bg-BG"/>
        </w:rPr>
        <w:t>Неприключилите</w:t>
      </w:r>
      <w:proofErr w:type="spellEnd"/>
      <w:r w:rsidRPr="00BA782F">
        <w:rPr>
          <w:rFonts w:ascii="Arial" w:eastAsia="Times New Roman" w:hAnsi="Arial" w:cs="Arial"/>
          <w:color w:val="222222"/>
          <w:sz w:val="24"/>
          <w:szCs w:val="24"/>
          <w:lang w:eastAsia="bg-BG"/>
        </w:rPr>
        <w:t xml:space="preserve"> до три месеца след обнародването на </w:t>
      </w:r>
      <w:hyperlink r:id="rId921"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производства по издаване на разрешения или удостоверения за производство на оръжия, боеприпаси, взривни вещества и пиротехнически изделия се довършват по досегашния ред.</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81. В тримесечен срок от влизането в сила на </w:t>
      </w:r>
      <w:hyperlink r:id="rId922"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информацията от регистъра по </w:t>
      </w:r>
      <w:hyperlink r:id="rId923" w:history="1">
        <w:r w:rsidRPr="00BA782F">
          <w:rPr>
            <w:rFonts w:ascii="Arial" w:eastAsia="Times New Roman" w:hAnsi="Arial" w:cs="Arial"/>
            <w:b/>
            <w:bCs/>
            <w:color w:val="A52A2A"/>
            <w:sz w:val="24"/>
            <w:szCs w:val="24"/>
            <w:u w:val="single"/>
            <w:lang w:eastAsia="bg-BG"/>
          </w:rPr>
          <w:t>чл. 11</w:t>
        </w:r>
      </w:hyperlink>
      <w:r w:rsidRPr="00BA782F">
        <w:rPr>
          <w:rFonts w:ascii="Arial" w:eastAsia="Times New Roman" w:hAnsi="Arial" w:cs="Arial"/>
          <w:color w:val="222222"/>
          <w:sz w:val="24"/>
          <w:szCs w:val="24"/>
          <w:lang w:eastAsia="bg-BG"/>
        </w:rPr>
        <w:t>, отнасяща се до дейностите по </w:t>
      </w:r>
      <w:hyperlink r:id="rId924" w:history="1">
        <w:r w:rsidRPr="00BA782F">
          <w:rPr>
            <w:rFonts w:ascii="Arial" w:eastAsia="Times New Roman" w:hAnsi="Arial" w:cs="Arial"/>
            <w:b/>
            <w:bCs/>
            <w:color w:val="A52A2A"/>
            <w:sz w:val="24"/>
            <w:szCs w:val="24"/>
            <w:u w:val="single"/>
            <w:lang w:eastAsia="bg-BG"/>
          </w:rPr>
          <w:t>глава втора</w:t>
        </w:r>
      </w:hyperlink>
      <w:r w:rsidRPr="00BA782F">
        <w:rPr>
          <w:rFonts w:ascii="Arial" w:eastAsia="Times New Roman" w:hAnsi="Arial" w:cs="Arial"/>
          <w:color w:val="222222"/>
          <w:sz w:val="24"/>
          <w:szCs w:val="24"/>
          <w:lang w:eastAsia="bg-BG"/>
        </w:rPr>
        <w:t>, и архивът, съхраняван в ГДНП на МВР, се предоставят на хартиен и електронен носител на Министерството на икономиката, като ГДНП на МВР запазва копие на същите.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82. (1) В срок до три години от влизането в сила на </w:t>
      </w:r>
      <w:hyperlink r:id="rId925"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Министерството на вътрешните работи създава електронния регистър по </w:t>
      </w:r>
      <w:hyperlink r:id="rId926" w:history="1">
        <w:r w:rsidRPr="00BA782F">
          <w:rPr>
            <w:rFonts w:ascii="Arial" w:eastAsia="Times New Roman" w:hAnsi="Arial" w:cs="Arial"/>
            <w:b/>
            <w:bCs/>
            <w:color w:val="A52A2A"/>
            <w:sz w:val="24"/>
            <w:szCs w:val="24"/>
            <w:u w:val="single"/>
            <w:lang w:eastAsia="bg-BG"/>
          </w:rPr>
          <w:t>чл. 11</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В срок до три години от влизането в сила на </w:t>
      </w:r>
      <w:hyperlink r:id="rId927"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Министерството на вътрешните работи и Министерството на икономиката осигуряват техническа възможност за подаване, получаване и издаване на съответните документи по закона по електронен път.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83. В срок до 6 месеца от влизането в сила на </w:t>
      </w:r>
      <w:hyperlink r:id="rId928"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министърът на икономиката издава наредбата по </w:t>
      </w:r>
      <w:hyperlink r:id="rId929" w:history="1">
        <w:r w:rsidRPr="00BA782F">
          <w:rPr>
            <w:rFonts w:ascii="Arial" w:eastAsia="Times New Roman" w:hAnsi="Arial" w:cs="Arial"/>
            <w:b/>
            <w:bCs/>
            <w:color w:val="A52A2A"/>
            <w:sz w:val="24"/>
            <w:szCs w:val="24"/>
            <w:u w:val="single"/>
            <w:lang w:eastAsia="bg-BG"/>
          </w:rPr>
          <w:t>чл. 152, ал. 4</w:t>
        </w:r>
      </w:hyperlink>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84. (1) </w:t>
      </w:r>
      <w:hyperlink r:id="rId930" w:tgtFrame="_blank" w:history="1">
        <w:r w:rsidRPr="00BA782F">
          <w:rPr>
            <w:rFonts w:ascii="Arial" w:eastAsia="Times New Roman" w:hAnsi="Arial" w:cs="Arial"/>
            <w:b/>
            <w:bCs/>
            <w:color w:val="0000FF"/>
            <w:sz w:val="24"/>
            <w:szCs w:val="24"/>
            <w:u w:val="single"/>
            <w:lang w:eastAsia="bg-BG"/>
          </w:rPr>
          <w:t>Параграфи 5 - 11</w:t>
        </w:r>
      </w:hyperlink>
      <w:r w:rsidRPr="00BA782F">
        <w:rPr>
          <w:rFonts w:ascii="Arial" w:eastAsia="Times New Roman" w:hAnsi="Arial" w:cs="Arial"/>
          <w:color w:val="222222"/>
          <w:sz w:val="24"/>
          <w:szCs w:val="24"/>
          <w:lang w:eastAsia="bg-BG"/>
        </w:rPr>
        <w:t>, </w:t>
      </w:r>
      <w:hyperlink r:id="rId931" w:tgtFrame="_blank" w:history="1">
        <w:r w:rsidRPr="00BA782F">
          <w:rPr>
            <w:rFonts w:ascii="Arial" w:eastAsia="Times New Roman" w:hAnsi="Arial" w:cs="Arial"/>
            <w:b/>
            <w:bCs/>
            <w:color w:val="0000FF"/>
            <w:sz w:val="24"/>
            <w:szCs w:val="24"/>
            <w:u w:val="single"/>
            <w:lang w:eastAsia="bg-BG"/>
          </w:rPr>
          <w:t>§ 13 - 18</w:t>
        </w:r>
      </w:hyperlink>
      <w:r w:rsidRPr="00BA782F">
        <w:rPr>
          <w:rFonts w:ascii="Arial" w:eastAsia="Times New Roman" w:hAnsi="Arial" w:cs="Arial"/>
          <w:color w:val="222222"/>
          <w:sz w:val="24"/>
          <w:szCs w:val="24"/>
          <w:lang w:eastAsia="bg-BG"/>
        </w:rPr>
        <w:t>, </w:t>
      </w:r>
      <w:hyperlink r:id="rId932" w:tgtFrame="_blank" w:history="1">
        <w:r w:rsidRPr="00BA782F">
          <w:rPr>
            <w:rFonts w:ascii="Arial" w:eastAsia="Times New Roman" w:hAnsi="Arial" w:cs="Arial"/>
            <w:b/>
            <w:bCs/>
            <w:color w:val="0000FF"/>
            <w:sz w:val="24"/>
            <w:szCs w:val="24"/>
            <w:u w:val="single"/>
            <w:lang w:eastAsia="bg-BG"/>
          </w:rPr>
          <w:t>§ 19, т. 2, 3 и 4</w:t>
        </w:r>
      </w:hyperlink>
      <w:r w:rsidRPr="00BA782F">
        <w:rPr>
          <w:rFonts w:ascii="Arial" w:eastAsia="Times New Roman" w:hAnsi="Arial" w:cs="Arial"/>
          <w:color w:val="222222"/>
          <w:sz w:val="24"/>
          <w:szCs w:val="24"/>
          <w:lang w:eastAsia="bg-BG"/>
        </w:rPr>
        <w:t>, </w:t>
      </w:r>
      <w:hyperlink r:id="rId933" w:tgtFrame="_blank" w:history="1">
        <w:r w:rsidRPr="00BA782F">
          <w:rPr>
            <w:rFonts w:ascii="Arial" w:eastAsia="Times New Roman" w:hAnsi="Arial" w:cs="Arial"/>
            <w:b/>
            <w:bCs/>
            <w:color w:val="0000FF"/>
            <w:sz w:val="24"/>
            <w:szCs w:val="24"/>
            <w:u w:val="single"/>
            <w:lang w:eastAsia="bg-BG"/>
          </w:rPr>
          <w:t>§ 20</w:t>
        </w:r>
      </w:hyperlink>
      <w:r w:rsidRPr="00BA782F">
        <w:rPr>
          <w:rFonts w:ascii="Arial" w:eastAsia="Times New Roman" w:hAnsi="Arial" w:cs="Arial"/>
          <w:color w:val="222222"/>
          <w:sz w:val="24"/>
          <w:szCs w:val="24"/>
          <w:lang w:eastAsia="bg-BG"/>
        </w:rPr>
        <w:t>, </w:t>
      </w:r>
      <w:hyperlink r:id="rId934" w:tgtFrame="_blank" w:history="1">
        <w:r w:rsidRPr="00BA782F">
          <w:rPr>
            <w:rFonts w:ascii="Arial" w:eastAsia="Times New Roman" w:hAnsi="Arial" w:cs="Arial"/>
            <w:b/>
            <w:bCs/>
            <w:color w:val="0000FF"/>
            <w:sz w:val="24"/>
            <w:szCs w:val="24"/>
            <w:u w:val="single"/>
            <w:lang w:eastAsia="bg-BG"/>
          </w:rPr>
          <w:t>72</w:t>
        </w:r>
      </w:hyperlink>
      <w:r w:rsidRPr="00BA782F">
        <w:rPr>
          <w:rFonts w:ascii="Arial" w:eastAsia="Times New Roman" w:hAnsi="Arial" w:cs="Arial"/>
          <w:color w:val="222222"/>
          <w:sz w:val="24"/>
          <w:szCs w:val="24"/>
          <w:lang w:eastAsia="bg-BG"/>
        </w:rPr>
        <w:t>, </w:t>
      </w:r>
      <w:hyperlink r:id="rId935" w:tgtFrame="_blank" w:history="1">
        <w:r w:rsidRPr="00BA782F">
          <w:rPr>
            <w:rFonts w:ascii="Arial" w:eastAsia="Times New Roman" w:hAnsi="Arial" w:cs="Arial"/>
            <w:b/>
            <w:bCs/>
            <w:color w:val="0000FF"/>
            <w:sz w:val="24"/>
            <w:szCs w:val="24"/>
            <w:u w:val="single"/>
            <w:lang w:eastAsia="bg-BG"/>
          </w:rPr>
          <w:t>74</w:t>
        </w:r>
      </w:hyperlink>
      <w:r w:rsidRPr="00BA782F">
        <w:rPr>
          <w:rFonts w:ascii="Arial" w:eastAsia="Times New Roman" w:hAnsi="Arial" w:cs="Arial"/>
          <w:color w:val="222222"/>
          <w:sz w:val="24"/>
          <w:szCs w:val="24"/>
          <w:lang w:eastAsia="bg-BG"/>
        </w:rPr>
        <w:t>, </w:t>
      </w:r>
      <w:hyperlink r:id="rId936" w:tgtFrame="_blank" w:history="1">
        <w:r w:rsidRPr="00BA782F">
          <w:rPr>
            <w:rFonts w:ascii="Arial" w:eastAsia="Times New Roman" w:hAnsi="Arial" w:cs="Arial"/>
            <w:b/>
            <w:bCs/>
            <w:color w:val="0000FF"/>
            <w:sz w:val="24"/>
            <w:szCs w:val="24"/>
            <w:u w:val="single"/>
            <w:lang w:eastAsia="bg-BG"/>
          </w:rPr>
          <w:t>75</w:t>
        </w:r>
      </w:hyperlink>
      <w:r w:rsidRPr="00BA782F">
        <w:rPr>
          <w:rFonts w:ascii="Arial" w:eastAsia="Times New Roman" w:hAnsi="Arial" w:cs="Arial"/>
          <w:color w:val="222222"/>
          <w:sz w:val="24"/>
          <w:szCs w:val="24"/>
          <w:lang w:eastAsia="bg-BG"/>
        </w:rPr>
        <w:t> и </w:t>
      </w:r>
      <w:hyperlink r:id="rId937" w:tgtFrame="_blank" w:history="1">
        <w:r w:rsidRPr="00BA782F">
          <w:rPr>
            <w:rFonts w:ascii="Arial" w:eastAsia="Times New Roman" w:hAnsi="Arial" w:cs="Arial"/>
            <w:b/>
            <w:bCs/>
            <w:color w:val="0000FF"/>
            <w:sz w:val="24"/>
            <w:szCs w:val="24"/>
            <w:u w:val="single"/>
            <w:lang w:eastAsia="bg-BG"/>
          </w:rPr>
          <w:t>77</w:t>
        </w:r>
      </w:hyperlink>
      <w:r w:rsidRPr="00BA782F">
        <w:rPr>
          <w:rFonts w:ascii="Arial" w:eastAsia="Times New Roman" w:hAnsi="Arial" w:cs="Arial"/>
          <w:color w:val="222222"/>
          <w:sz w:val="24"/>
          <w:szCs w:val="24"/>
          <w:lang w:eastAsia="bg-BG"/>
        </w:rPr>
        <w:t> влизат в сила три месеца след обнародването на </w:t>
      </w:r>
      <w:hyperlink r:id="rId938" w:tgtFrame="_blank" w:history="1">
        <w:r w:rsidRPr="00BA782F">
          <w:rPr>
            <w:rFonts w:ascii="Arial" w:eastAsia="Times New Roman" w:hAnsi="Arial" w:cs="Arial"/>
            <w:b/>
            <w:bCs/>
            <w:color w:val="0000FF"/>
            <w:sz w:val="24"/>
            <w:szCs w:val="24"/>
            <w:u w:val="single"/>
            <w:lang w:eastAsia="bg-BG"/>
          </w:rPr>
          <w:t>закона</w:t>
        </w:r>
      </w:hyperlink>
      <w:r w:rsidRPr="00BA782F">
        <w:rPr>
          <w:rFonts w:ascii="Arial" w:eastAsia="Times New Roman" w:hAnsi="Arial" w:cs="Arial"/>
          <w:color w:val="222222"/>
          <w:sz w:val="24"/>
          <w:szCs w:val="24"/>
          <w:lang w:eastAsia="bg-BG"/>
        </w:rPr>
        <w:t> в "Държавен вестник".</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w:t>
      </w:r>
      <w:hyperlink r:id="rId939" w:tgtFrame="_blank" w:history="1">
        <w:r w:rsidRPr="00BA782F">
          <w:rPr>
            <w:rFonts w:ascii="Arial" w:eastAsia="Times New Roman" w:hAnsi="Arial" w:cs="Arial"/>
            <w:b/>
            <w:bCs/>
            <w:color w:val="0000FF"/>
            <w:sz w:val="24"/>
            <w:szCs w:val="24"/>
            <w:u w:val="single"/>
            <w:lang w:eastAsia="bg-BG"/>
          </w:rPr>
          <w:t>Параграф 55</w:t>
        </w:r>
      </w:hyperlink>
      <w:r w:rsidRPr="00BA782F">
        <w:rPr>
          <w:rFonts w:ascii="Arial" w:eastAsia="Times New Roman" w:hAnsi="Arial" w:cs="Arial"/>
          <w:color w:val="222222"/>
          <w:sz w:val="24"/>
          <w:szCs w:val="24"/>
          <w:lang w:eastAsia="bg-BG"/>
        </w:rPr>
        <w:t> влиза в сила три години след обнародването на </w:t>
      </w:r>
      <w:hyperlink r:id="rId940" w:tgtFrame="_blank" w:history="1">
        <w:r w:rsidRPr="00BA782F">
          <w:rPr>
            <w:rFonts w:ascii="Arial" w:eastAsia="Times New Roman" w:hAnsi="Arial" w:cs="Arial"/>
            <w:b/>
            <w:bCs/>
            <w:color w:val="0000FF"/>
            <w:sz w:val="24"/>
            <w:szCs w:val="24"/>
            <w:u w:val="single"/>
            <w:lang w:eastAsia="bg-BG"/>
          </w:rPr>
          <w:t>закона</w:t>
        </w:r>
      </w:hyperlink>
      <w:r w:rsidRPr="00BA782F">
        <w:rPr>
          <w:rFonts w:ascii="Arial" w:eastAsia="Times New Roman" w:hAnsi="Arial" w:cs="Arial"/>
          <w:color w:val="222222"/>
          <w:sz w:val="24"/>
          <w:szCs w:val="24"/>
          <w:lang w:eastAsia="bg-BG"/>
        </w:rPr>
        <w:t> в "Държавен вестник".</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ЗАЩИТА НА ЛИЦА, ЗАСТРАШЕНИ ВЪВ ВРЪЗКА С НАКАЗАТЕЛНО ПРОИЗВОДСТВО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(ОБН. - ДВ, БР. 80 ОТ 2021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24. С влизането в сила на </w:t>
      </w:r>
      <w:hyperlink r:id="rId941"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Бюрото по защита при главния прокурор се преобразува в самостоятелна организационна структура - "Бюро по защита на застрашени лица" към министъра на правосъдието.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31. В Закона за оръжията, боеприпасите, взривните вещества и пиротехническите изделия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73 от 2010 г.; изм., бр. 88 от 2010 г., бр. 26 и 43 от 2011 г., бр. 44 и 73 от 2012 г., бр. 66, 68 и 70 от 2013 г., бр. 53 и 98 от 2014 г., бр. 14, 56, 79, 94 и 95 от 2015 г., бр. 47, 81 и 103 от 2016 г., бр. 103 от 2017 г., бр. 10 и 20 от 2018 г., бр. 37 от 2019 г. и бр. 28 и 100 от 2020 г.) навсякъде думите "Бюрото по защита при главния прокурор" се заменят с "Бюрото по защита при министъра на правосъдието".</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Преходни и Заключителни разпоредби</w:t>
      </w:r>
      <w:r w:rsidRPr="00BA782F">
        <w:rPr>
          <w:rFonts w:ascii="Arial" w:eastAsia="Times New Roman" w:hAnsi="Arial" w:cs="Arial"/>
          <w:b/>
          <w:bCs/>
          <w:color w:val="222222"/>
          <w:sz w:val="24"/>
          <w:szCs w:val="24"/>
          <w:lang w:eastAsia="bg-BG"/>
        </w:rPr>
        <w:br/>
        <w:t>КЪМ ЗАКОНА ЗА ПРОТИВОДЕЙСТВИЕ НА КОРУПЦИЯТА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84 ОТ 2023 Г., В СИЛА ОТ 06.10.2023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58. В Закона за оръжията, боеприпасите, взривните вещества и пиротехническите изделия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73 от 2010 г.; изм., бр. 88 от 2010 г., бр. 26 и 43 от 2011 г., бр. 44 и 73 от 2012 г., бр. 66, 68 и 70 от 2013 г., бр. 53 и 98 от 2014 г., бр. 14, 56, 79, 94 и 95 от 2015 г., бр. 47, 81 и 103 от 2016 г., бр. 103 от 2017 г., бр. 10 и 20 от 2018 г., бр. 37 от 2019 г., бр. 100 от 2020 г., бр. 80 от 2021 г. и бр. 102 от 2022 г.) навсякъде думите "служителите по чл. 16, ал. 2 от Закона за противодействие на корупцията и за отнемане на незаконно придобитото имущество" се заменят със "служителите по чл. 15, ал. 1, т. 1 от Закона за противодействие на корупцията".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79. </w:t>
      </w:r>
      <w:hyperlink r:id="rId942"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 с изключение на </w:t>
      </w:r>
      <w:hyperlink r:id="rId943" w:tgtFrame="_blank" w:history="1">
        <w:r w:rsidRPr="00BA782F">
          <w:rPr>
            <w:rFonts w:ascii="Arial" w:eastAsia="Times New Roman" w:hAnsi="Arial" w:cs="Arial"/>
            <w:b/>
            <w:bCs/>
            <w:color w:val="0000FF"/>
            <w:sz w:val="24"/>
            <w:szCs w:val="24"/>
            <w:u w:val="single"/>
            <w:lang w:eastAsia="bg-BG"/>
          </w:rPr>
          <w:t>§ 9</w:t>
        </w:r>
      </w:hyperlink>
      <w:r w:rsidRPr="00BA782F">
        <w:rPr>
          <w:rFonts w:ascii="Arial" w:eastAsia="Times New Roman" w:hAnsi="Arial" w:cs="Arial"/>
          <w:color w:val="222222"/>
          <w:sz w:val="24"/>
          <w:szCs w:val="24"/>
          <w:lang w:eastAsia="bg-BG"/>
        </w:rPr>
        <w:t>, който влиза в сила от 1 март 2024 г.</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ЕКСПОРТНИЯ КОНТРОЛ НА ПРОДУКТИ, СВЪРЗАНИ С ОТБРАНАТА, И НА ИЗДЕЛИЯ И ТЕХНОЛОГИИ С ДВОЙНА УПОТРЕБА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41 ОТ 2024 Г., В СИЛА ОТ 10.05.2024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75. В Закона за оръжията, боеприпасите, взривните вещества и пиротехническите изделия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73 от 2010 г.; изм., бр. 88 от 2010 г., бр. 26 и 43 от 2011 г., бр. 44 и 73 от 2012 г., бр. 66, 68 и 70 от 2013 г., бр. 53 и 98 от 2014 г., бр. 14, 56, 79, 94 и 95 от 2015 г., бр. 47, 81 и 103 от 2016 г., бр. 103 от 2017 г., бр. 10 и 20 от 2018 г., бр. 37 от 2019 г., бр. 28 и 100 от 2020 г., бр. 80 от 2021 г., бр. 102 от 2022 г., бр. 84 от 2023 г. и бр. 13 от 2024 г.) навсякъде думите "Министерството на икономиката", "министърът на икономиката" и "министъра на икономиката" се заменят съответно с "Министерството на икономиката и индустрията", "министърът на икономиката и индустрията" и "министъра на икономиката и индустрията".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76. </w:t>
      </w:r>
      <w:hyperlink r:id="rId944" w:tgtFrame="_blank" w:history="1">
        <w:r w:rsidRPr="00BA782F">
          <w:rPr>
            <w:rFonts w:ascii="Arial" w:eastAsia="Times New Roman" w:hAnsi="Arial" w:cs="Arial"/>
            <w:b/>
            <w:bCs/>
            <w:color w:val="0000FF"/>
            <w:sz w:val="24"/>
            <w:szCs w:val="24"/>
            <w:u w:val="single"/>
            <w:lang w:eastAsia="bg-BG"/>
          </w:rPr>
          <w:t>Законът</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lastRenderedPageBreak/>
        <w:t>Преходни и заключителни разпоредби</w:t>
      </w:r>
      <w:r w:rsidRPr="00BA782F">
        <w:rPr>
          <w:rFonts w:ascii="Arial" w:eastAsia="Times New Roman" w:hAnsi="Arial" w:cs="Arial"/>
          <w:b/>
          <w:bCs/>
          <w:color w:val="222222"/>
          <w:sz w:val="24"/>
          <w:szCs w:val="24"/>
          <w:lang w:eastAsia="bg-BG"/>
        </w:rPr>
        <w:br/>
        <w:t>КЪМ ЗАКОНА ЗА ПРОТИВОДЕЙСТВИЕ НА КОРУПЦИЯТА СРЕД ЛИЦА, ЗАЕМАЩИ ПУБЛИЧНИ ДЛЪЖНОСТИ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51 ОТ 2026 Г., В СИЛА ОТ 05.06.2026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93. </w:t>
      </w:r>
      <w:hyperlink r:id="rId945" w:tgtFrame="_blank" w:history="1">
        <w:r w:rsidRPr="00BA782F">
          <w:rPr>
            <w:rFonts w:ascii="Arial" w:eastAsia="Times New Roman" w:hAnsi="Arial" w:cs="Arial"/>
            <w:b/>
            <w:bCs/>
            <w:color w:val="0000FF"/>
            <w:sz w:val="24"/>
            <w:szCs w:val="24"/>
            <w:u w:val="single"/>
            <w:lang w:eastAsia="bg-BG"/>
          </w:rPr>
          <w:t>Този закон</w:t>
        </w:r>
      </w:hyperlink>
      <w:r w:rsidRPr="00BA782F">
        <w:rPr>
          <w:rFonts w:ascii="Arial" w:eastAsia="Times New Roman" w:hAnsi="Arial" w:cs="Arial"/>
          <w:color w:val="222222"/>
          <w:sz w:val="24"/>
          <w:szCs w:val="24"/>
          <w:lang w:eastAsia="bg-BG"/>
        </w:rPr>
        <w:t> влиза в сила от деня на обнародването му в "Държавен вестник", с изключение на </w:t>
      </w:r>
      <w:hyperlink r:id="rId946" w:tgtFrame="_blank" w:history="1">
        <w:r w:rsidRPr="00BA782F">
          <w:rPr>
            <w:rFonts w:ascii="Arial" w:eastAsia="Times New Roman" w:hAnsi="Arial" w:cs="Arial"/>
            <w:b/>
            <w:bCs/>
            <w:color w:val="0000FF"/>
            <w:sz w:val="24"/>
            <w:szCs w:val="24"/>
            <w:u w:val="single"/>
            <w:lang w:eastAsia="bg-BG"/>
          </w:rPr>
          <w:t>чл. 63, ал. 7 - 11 и ал. 12</w:t>
        </w:r>
      </w:hyperlink>
      <w:r w:rsidRPr="00BA782F">
        <w:rPr>
          <w:rFonts w:ascii="Arial" w:eastAsia="Times New Roman" w:hAnsi="Arial" w:cs="Arial"/>
          <w:color w:val="222222"/>
          <w:sz w:val="24"/>
          <w:szCs w:val="24"/>
          <w:lang w:eastAsia="bg-BG"/>
        </w:rPr>
        <w:t>, изречение второ, които влизат в сила 18 месеца от обнародването му.</w:t>
      </w:r>
    </w:p>
    <w:p w:rsidR="00BA782F" w:rsidRPr="00BA782F" w:rsidRDefault="00BA782F" w:rsidP="00BA782F">
      <w:pPr>
        <w:shd w:val="clear" w:color="auto" w:fill="FFFFFF"/>
        <w:spacing w:after="0" w:line="240" w:lineRule="auto"/>
        <w:jc w:val="center"/>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Заключителни разпоредби</w:t>
      </w:r>
      <w:r w:rsidRPr="00BA782F">
        <w:rPr>
          <w:rFonts w:ascii="Arial" w:eastAsia="Times New Roman" w:hAnsi="Arial" w:cs="Arial"/>
          <w:b/>
          <w:bCs/>
          <w:color w:val="222222"/>
          <w:sz w:val="24"/>
          <w:szCs w:val="24"/>
          <w:lang w:eastAsia="bg-BG"/>
        </w:rPr>
        <w:br/>
        <w:t>КЪМ ЗАКОНА ЗА ИЗМЕНЕНИЕ И ДОПЪЛНЕНИЕ НА ЗАКОНА ЗА НАСЪРЧАВАНЕ НА ИНВЕСТИЦИИТЕ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(ОБН. - ДВ, БР. 55 ОТ 2026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55. В Закона за оръжията, боеприпасите, взривните вещества и пиротехническите изделия (</w:t>
      </w:r>
      <w:proofErr w:type="spellStart"/>
      <w:r w:rsidRPr="00BA782F">
        <w:rPr>
          <w:rFonts w:ascii="Arial" w:eastAsia="Times New Roman" w:hAnsi="Arial" w:cs="Arial"/>
          <w:color w:val="222222"/>
          <w:sz w:val="24"/>
          <w:szCs w:val="24"/>
          <w:lang w:eastAsia="bg-BG"/>
        </w:rPr>
        <w:t>обн</w:t>
      </w:r>
      <w:proofErr w:type="spellEnd"/>
      <w:r w:rsidRPr="00BA782F">
        <w:rPr>
          <w:rFonts w:ascii="Arial" w:eastAsia="Times New Roman" w:hAnsi="Arial" w:cs="Arial"/>
          <w:color w:val="222222"/>
          <w:sz w:val="24"/>
          <w:szCs w:val="24"/>
          <w:lang w:eastAsia="bg-BG"/>
        </w:rPr>
        <w:t>., ДВ, бр. 73 от 2010 г.; изм., бр. 88 от 2010 г., бр. 26 и 43 от 2011 г., бр. 44 и 73 от 2012 г., бр. 66, 68 и 70 от 2013 г., бр. 53 и 98 от 2014 г., бр. 14, 56, 79, 94 и 95 от 2015 г., бр. 47, 81 и 103 от 2016 г., бр. 103 от 2017 г., бр. 10 и 20 от 2018 г., бр. 37 от 2019 г., бр. 28 и 100 от 2020 г., бр. 80 от 2021 г., бр. 102 от 2022 г., бр. 84 от 2023 г., бр. 13 и 41 от 2024 г., бр. 94 от 2025 г. и бр. 16 от 2026 г.) навсякъде думите "Министерството на икономиката и индустрията", "министърът на икономиката и индустрията" и "министъра на икономиката и индустрията" се заменят съответно с "Министерството на икономиката, инвестициите и индустрията", "министърът на икономиката, инвестициите и индустрията" и "министъра на икономиката, инвестициите и индустрията".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 . . . . . . . . . . . . . . . . . . . . . . . . . . . . . . . .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Приложение № 1 към </w:t>
      </w:r>
      <w:hyperlink r:id="rId947" w:history="1">
        <w:r w:rsidRPr="00BA782F">
          <w:rPr>
            <w:rFonts w:ascii="Arial" w:eastAsia="Times New Roman" w:hAnsi="Arial" w:cs="Arial"/>
            <w:b/>
            <w:bCs/>
            <w:color w:val="A52A2A"/>
            <w:sz w:val="24"/>
            <w:szCs w:val="24"/>
            <w:u w:val="single"/>
            <w:lang w:eastAsia="bg-BG"/>
          </w:rPr>
          <w:t>чл. 29</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(Предишно Приложение № 1 към чл. 29 и 44, изм. и доп. - ДВ, бр. 73 от 2012 г., в сила от 25.09.2012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Уникалната идентификация по </w:t>
      </w:r>
      <w:hyperlink r:id="rId948" w:history="1">
        <w:r w:rsidRPr="00BA782F">
          <w:rPr>
            <w:rFonts w:ascii="Arial" w:eastAsia="Times New Roman" w:hAnsi="Arial" w:cs="Arial"/>
            <w:b/>
            <w:bCs/>
            <w:color w:val="A52A2A"/>
            <w:sz w:val="24"/>
            <w:szCs w:val="24"/>
            <w:u w:val="single"/>
            <w:lang w:eastAsia="bg-BG"/>
          </w:rPr>
          <w:t>чл. 29</w:t>
        </w:r>
      </w:hyperlink>
      <w:r w:rsidRPr="00BA782F">
        <w:rPr>
          <w:rFonts w:ascii="Arial" w:eastAsia="Times New Roman" w:hAnsi="Arial" w:cs="Arial"/>
          <w:color w:val="222222"/>
          <w:sz w:val="24"/>
          <w:szCs w:val="24"/>
          <w:lang w:eastAsia="bg-BG"/>
        </w:rPr>
        <w:t> включва: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Информация, която може да бъде прочетена с просто око и която съдържа: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името на производителя;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буквено-цифров код, съставен от: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roofErr w:type="spellStart"/>
      <w:r w:rsidRPr="00BA782F">
        <w:rPr>
          <w:rFonts w:ascii="Arial" w:eastAsia="Times New Roman" w:hAnsi="Arial" w:cs="Arial"/>
          <w:color w:val="222222"/>
          <w:sz w:val="24"/>
          <w:szCs w:val="24"/>
          <w:lang w:eastAsia="bg-BG"/>
        </w:rPr>
        <w:t>аа</w:t>
      </w:r>
      <w:proofErr w:type="spellEnd"/>
      <w:r w:rsidRPr="00BA782F">
        <w:rPr>
          <w:rFonts w:ascii="Arial" w:eastAsia="Times New Roman" w:hAnsi="Arial" w:cs="Arial"/>
          <w:color w:val="222222"/>
          <w:sz w:val="24"/>
          <w:szCs w:val="24"/>
          <w:lang w:eastAsia="bg-BG"/>
        </w:rPr>
        <w:t>) 2 букви, идентифициращи държавата членка (място на производство или на внос в общностния пазар, напр. BG = България);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roofErr w:type="spellStart"/>
      <w:r w:rsidRPr="00BA782F">
        <w:rPr>
          <w:rFonts w:ascii="Arial" w:eastAsia="Times New Roman" w:hAnsi="Arial" w:cs="Arial"/>
          <w:color w:val="222222"/>
          <w:sz w:val="24"/>
          <w:szCs w:val="24"/>
          <w:lang w:eastAsia="bg-BG"/>
        </w:rPr>
        <w:t>бб</w:t>
      </w:r>
      <w:proofErr w:type="spellEnd"/>
      <w:r w:rsidRPr="00BA782F">
        <w:rPr>
          <w:rFonts w:ascii="Arial" w:eastAsia="Times New Roman" w:hAnsi="Arial" w:cs="Arial"/>
          <w:color w:val="222222"/>
          <w:sz w:val="24"/>
          <w:szCs w:val="24"/>
          <w:lang w:eastAsia="bg-BG"/>
        </w:rPr>
        <w:t>) 3 цифри, идентифициращи наименованието на производствения обект (издадени от компетентните национални органи);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roofErr w:type="spellStart"/>
      <w:r w:rsidRPr="00BA782F">
        <w:rPr>
          <w:rFonts w:ascii="Arial" w:eastAsia="Times New Roman" w:hAnsi="Arial" w:cs="Arial"/>
          <w:color w:val="222222"/>
          <w:sz w:val="24"/>
          <w:szCs w:val="24"/>
          <w:lang w:eastAsia="bg-BG"/>
        </w:rPr>
        <w:t>вв</w:t>
      </w:r>
      <w:proofErr w:type="spellEnd"/>
      <w:r w:rsidRPr="00BA782F">
        <w:rPr>
          <w:rFonts w:ascii="Arial" w:eastAsia="Times New Roman" w:hAnsi="Arial" w:cs="Arial"/>
          <w:color w:val="222222"/>
          <w:sz w:val="24"/>
          <w:szCs w:val="24"/>
          <w:lang w:eastAsia="bg-BG"/>
        </w:rPr>
        <w:t>) уникалния код на продукта и логистична информация, посочена от производителя.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Идентификационен номер, който може да бъде прочетен от електронен четец под формата на баркод и/или матричен код, пряко свързан с буквено-цифровия идентификационен код.</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3. Пример:</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"Наименование на юридическото лице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noProof/>
          <w:color w:val="222222"/>
          <w:sz w:val="24"/>
          <w:szCs w:val="24"/>
          <w:lang w:eastAsia="bg-BG"/>
        </w:rPr>
        <w:drawing>
          <wp:inline distT="0" distB="0" distL="0" distR="0" wp14:anchorId="3568F040" wp14:editId="17F501E1">
            <wp:extent cx="3200400" cy="422275"/>
            <wp:effectExtent l="0" t="0" r="0" b="0"/>
            <wp:docPr id="2" name="Picture 2" descr="http://ciela.mvr.bg/Content/Images/Document/3192_36079762_dv2010_br073_str46.gif">
              <a:hlinkClick xmlns:a="http://schemas.openxmlformats.org/drawingml/2006/main" r:id="rId94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iela.mvr.bg/Content/Images/Document/3192_36079762_dv2010_br073_str46.gif">
                      <a:hlinkClick r:id="rId949" tgtFrame="&quot;_blank&quot;"/>
                    </pic:cNvPr>
                    <pic:cNvPicPr>
                      <a:picLocks noChangeAspect="1" noChangeArrowheads="1"/>
                    </pic:cNvPicPr>
                  </pic:nvPicPr>
                  <pic:blipFill>
                    <a:blip r:embed="rId950">
                      <a:extLst>
                        <a:ext uri="{28A0092B-C50C-407E-A947-70E740481C1C}">
                          <a14:useLocalDpi xmlns:a14="http://schemas.microsoft.com/office/drawing/2010/main" val="0"/>
                        </a:ext>
                      </a:extLst>
                    </a:blip>
                    <a:srcRect/>
                    <a:stretch>
                      <a:fillRect/>
                    </a:stretch>
                  </pic:blipFill>
                  <pic:spPr bwMode="auto">
                    <a:xfrm>
                      <a:off x="0" y="0"/>
                      <a:ext cx="3200400" cy="422275"/>
                    </a:xfrm>
                    <a:prstGeom prst="rect">
                      <a:avLst/>
                    </a:prstGeom>
                    <a:noFill/>
                    <a:ln>
                      <a:noFill/>
                    </a:ln>
                  </pic:spPr>
                </pic:pic>
              </a:graphicData>
            </a:graphic>
          </wp:inline>
        </w:drawing>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BG 001 100111 A 11111 222222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За изделия, които са прекалено малки и върху тях не могат да се поставят уникалният код на продукта и логистичната информация, посочена от производителя, се смятат за достатъчни данните, посочени в т. 1, буква "б", подточки "</w:t>
      </w:r>
      <w:proofErr w:type="spellStart"/>
      <w:r w:rsidRPr="00BA782F">
        <w:rPr>
          <w:rFonts w:ascii="Arial" w:eastAsia="Times New Roman" w:hAnsi="Arial" w:cs="Arial"/>
          <w:color w:val="222222"/>
          <w:sz w:val="24"/>
          <w:szCs w:val="24"/>
          <w:lang w:eastAsia="bg-BG"/>
        </w:rPr>
        <w:t>аа</w:t>
      </w:r>
      <w:proofErr w:type="spellEnd"/>
      <w:r w:rsidRPr="00BA782F">
        <w:rPr>
          <w:rFonts w:ascii="Arial" w:eastAsia="Times New Roman" w:hAnsi="Arial" w:cs="Arial"/>
          <w:color w:val="222222"/>
          <w:sz w:val="24"/>
          <w:szCs w:val="24"/>
          <w:lang w:eastAsia="bg-BG"/>
        </w:rPr>
        <w:t>" и "</w:t>
      </w:r>
      <w:proofErr w:type="spellStart"/>
      <w:r w:rsidRPr="00BA782F">
        <w:rPr>
          <w:rFonts w:ascii="Arial" w:eastAsia="Times New Roman" w:hAnsi="Arial" w:cs="Arial"/>
          <w:color w:val="222222"/>
          <w:sz w:val="24"/>
          <w:szCs w:val="24"/>
          <w:lang w:eastAsia="bg-BG"/>
        </w:rPr>
        <w:t>бб</w:t>
      </w:r>
      <w:proofErr w:type="spellEnd"/>
      <w:r w:rsidRPr="00BA782F">
        <w:rPr>
          <w:rFonts w:ascii="Arial" w:eastAsia="Times New Roman" w:hAnsi="Arial" w:cs="Arial"/>
          <w:color w:val="222222"/>
          <w:sz w:val="24"/>
          <w:szCs w:val="24"/>
          <w:lang w:eastAsia="bg-BG"/>
        </w:rPr>
        <w:t>" и т. 2.</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(нова - ДВ, бр. 73 от 2012 г., в сила от 25.09.2012 г.) Когато изделията са прекалено малки или формата, или изработката им не позволяват да се нанесе информацията по т. 4, уникалната идентификация се нанася върху най-малката опаковка. Всяка най-малка опаковка се затваря с печат.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Приложение № 2 към </w:t>
      </w:r>
      <w:hyperlink r:id="rId951" w:history="1">
        <w:r w:rsidRPr="00BA782F">
          <w:rPr>
            <w:rFonts w:ascii="Arial" w:eastAsia="Times New Roman" w:hAnsi="Arial" w:cs="Arial"/>
            <w:b/>
            <w:bCs/>
            <w:color w:val="A52A2A"/>
            <w:sz w:val="24"/>
            <w:szCs w:val="24"/>
            <w:u w:val="single"/>
            <w:lang w:eastAsia="bg-BG"/>
          </w:rPr>
          <w:t>чл. 108, ал. 1 и 3</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(Изм. - ДВ, бр. 44 от 2012 г., в сила от 01.07.2012 г., изм. - ДВ, бр. 53 от 2014 г., изм. - ДВ, бр. 14 от 2015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0" w:type="auto"/>
        <w:tblCellSpacing w:w="0" w:type="dxa"/>
        <w:tblCellMar>
          <w:left w:w="0" w:type="dxa"/>
          <w:right w:w="0" w:type="dxa"/>
        </w:tblCellMar>
        <w:tblLook w:val="04A0" w:firstRow="1" w:lastRow="0" w:firstColumn="1" w:lastColumn="0" w:noHBand="0" w:noVBand="1"/>
      </w:tblPr>
      <w:tblGrid>
        <w:gridCol w:w="2595"/>
        <w:gridCol w:w="375"/>
        <w:gridCol w:w="900"/>
        <w:gridCol w:w="15"/>
        <w:gridCol w:w="1300"/>
        <w:gridCol w:w="2565"/>
        <w:gridCol w:w="30"/>
      </w:tblGrid>
      <w:tr w:rsidR="00BA782F" w:rsidRPr="00BA782F" w:rsidTr="00BA782F">
        <w:trPr>
          <w:tblCellSpacing w:w="0" w:type="dxa"/>
        </w:trPr>
        <w:tc>
          <w:tcPr>
            <w:tcW w:w="7770"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Документ за транспортиране на взривни вещества за граждански цели в рамките на ЕС № ..../..... г., издаден от директора на ГДНП</w:t>
            </w:r>
          </w:p>
        </w:tc>
      </w:tr>
      <w:tr w:rsidR="00BA782F" w:rsidRPr="00BA782F" w:rsidTr="00BA782F">
        <w:trPr>
          <w:tblCellSpacing w:w="0" w:type="dxa"/>
        </w:trPr>
        <w:tc>
          <w:tcPr>
            <w:tcW w:w="7770"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EС Транспортиране на взривни вещества за граждански цели в рамките на ЕС</w:t>
            </w:r>
          </w:p>
        </w:tc>
      </w:tr>
      <w:tr w:rsidR="00BA782F" w:rsidRPr="00BA782F" w:rsidTr="00BA782F">
        <w:trPr>
          <w:tblCellSpacing w:w="0" w:type="dxa"/>
        </w:trPr>
        <w:tc>
          <w:tcPr>
            <w:tcW w:w="7770"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7770"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1. Вид на разрешението</w:t>
            </w:r>
          </w:p>
        </w:tc>
      </w:tr>
      <w:tr w:rsidR="00BA782F" w:rsidRPr="00BA782F" w:rsidTr="00BA782F">
        <w:trPr>
          <w:tblCellSpacing w:w="0" w:type="dxa"/>
        </w:trPr>
        <w:tc>
          <w:tcPr>
            <w:tcW w:w="7770"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Дата на крайния срок на валидност*</w:t>
            </w:r>
          </w:p>
        </w:tc>
      </w:tr>
      <w:tr w:rsidR="00BA782F" w:rsidRPr="00BA782F" w:rsidTr="00BA782F">
        <w:trPr>
          <w:tblCellSpacing w:w="0" w:type="dxa"/>
        </w:trPr>
        <w:tc>
          <w:tcPr>
            <w:tcW w:w="7770"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3870"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Еднократно транспортиране</w:t>
            </w:r>
          </w:p>
        </w:tc>
        <w:tc>
          <w:tcPr>
            <w:tcW w:w="3870"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Многократно транспортиране -</w:t>
            </w:r>
          </w:p>
        </w:tc>
        <w:tc>
          <w:tcPr>
            <w:tcW w:w="3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определена продължителност</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 Подробности за операторите</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2.1. Получател*</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2.2. Доставчик</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Име:</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Име:</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Адрес (седалище):</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Адрес (седалище):</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Телефон:</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Телефон:</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Факс:</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Факс:</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Е-</w:t>
            </w:r>
            <w:proofErr w:type="spellStart"/>
            <w:r w:rsidRPr="00BA782F">
              <w:rPr>
                <w:rFonts w:ascii="Times New Roman" w:eastAsia="Times New Roman" w:hAnsi="Times New Roman" w:cs="Times New Roman"/>
                <w:sz w:val="24"/>
                <w:szCs w:val="24"/>
                <w:lang w:eastAsia="bg-BG"/>
              </w:rPr>
              <w:t>mail</w:t>
            </w:r>
            <w:proofErr w:type="spellEnd"/>
            <w:r w:rsidRPr="00BA782F">
              <w:rPr>
                <w:rFonts w:ascii="Times New Roman" w:eastAsia="Times New Roman" w:hAnsi="Times New Roman" w:cs="Times New Roman"/>
                <w:sz w:val="24"/>
                <w:szCs w:val="24"/>
                <w:lang w:eastAsia="bg-BG"/>
              </w:rPr>
              <w:t>:</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Е-</w:t>
            </w:r>
            <w:proofErr w:type="spellStart"/>
            <w:r w:rsidRPr="00BA782F">
              <w:rPr>
                <w:rFonts w:ascii="Times New Roman" w:eastAsia="Times New Roman" w:hAnsi="Times New Roman" w:cs="Times New Roman"/>
                <w:sz w:val="24"/>
                <w:szCs w:val="24"/>
                <w:lang w:eastAsia="bg-BG"/>
              </w:rPr>
              <w:t>mail</w:t>
            </w:r>
            <w:proofErr w:type="spellEnd"/>
            <w:r w:rsidRPr="00BA782F">
              <w:rPr>
                <w:rFonts w:ascii="Times New Roman" w:eastAsia="Times New Roman" w:hAnsi="Times New Roman" w:cs="Times New Roman"/>
                <w:sz w:val="24"/>
                <w:szCs w:val="24"/>
                <w:lang w:eastAsia="bg-BG"/>
              </w:rPr>
              <w:t>:</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Подпис:</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Подпис:</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2.3. Превозвач/превозвачи</w:t>
            </w:r>
          </w:p>
        </w:tc>
      </w:tr>
      <w:tr w:rsidR="00BA782F" w:rsidRPr="00BA782F" w:rsidTr="00BA782F">
        <w:trPr>
          <w:tblCellSpacing w:w="0" w:type="dxa"/>
        </w:trPr>
        <w:tc>
          <w:tcPr>
            <w:tcW w:w="2590"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Име:</w:t>
            </w:r>
          </w:p>
        </w:tc>
        <w:tc>
          <w:tcPr>
            <w:tcW w:w="2590"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Име:</w:t>
            </w:r>
          </w:p>
        </w:tc>
        <w:tc>
          <w:tcPr>
            <w:tcW w:w="2592"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Име:</w:t>
            </w:r>
          </w:p>
        </w:tc>
      </w:tr>
      <w:tr w:rsidR="00BA782F" w:rsidRPr="00BA782F" w:rsidTr="00BA782F">
        <w:trPr>
          <w:tblCellSpacing w:w="0" w:type="dxa"/>
        </w:trPr>
        <w:tc>
          <w:tcPr>
            <w:tcW w:w="2590"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Адрес (седалище):</w:t>
            </w:r>
          </w:p>
        </w:tc>
        <w:tc>
          <w:tcPr>
            <w:tcW w:w="2590"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Адрес (седалище):</w:t>
            </w:r>
          </w:p>
        </w:tc>
        <w:tc>
          <w:tcPr>
            <w:tcW w:w="2592"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Адрес (седалище):</w:t>
            </w:r>
          </w:p>
        </w:tc>
      </w:tr>
      <w:tr w:rsidR="00BA782F" w:rsidRPr="00BA782F" w:rsidTr="00BA782F">
        <w:trPr>
          <w:tblCellSpacing w:w="0" w:type="dxa"/>
        </w:trPr>
        <w:tc>
          <w:tcPr>
            <w:tcW w:w="2590"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Телефон:</w:t>
            </w:r>
          </w:p>
        </w:tc>
        <w:tc>
          <w:tcPr>
            <w:tcW w:w="2590"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Телефон:</w:t>
            </w:r>
          </w:p>
        </w:tc>
        <w:tc>
          <w:tcPr>
            <w:tcW w:w="2592"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Телефон:</w:t>
            </w:r>
          </w:p>
        </w:tc>
      </w:tr>
      <w:tr w:rsidR="00BA782F" w:rsidRPr="00BA782F" w:rsidTr="00BA782F">
        <w:trPr>
          <w:tblCellSpacing w:w="0" w:type="dxa"/>
        </w:trPr>
        <w:tc>
          <w:tcPr>
            <w:tcW w:w="2590"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Факс:</w:t>
            </w:r>
          </w:p>
        </w:tc>
        <w:tc>
          <w:tcPr>
            <w:tcW w:w="2590"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Факс:</w:t>
            </w:r>
          </w:p>
        </w:tc>
        <w:tc>
          <w:tcPr>
            <w:tcW w:w="2592"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Факс:</w:t>
            </w:r>
          </w:p>
        </w:tc>
      </w:tr>
      <w:tr w:rsidR="00BA782F" w:rsidRPr="00BA782F" w:rsidTr="00BA782F">
        <w:trPr>
          <w:tblCellSpacing w:w="0" w:type="dxa"/>
        </w:trPr>
        <w:tc>
          <w:tcPr>
            <w:tcW w:w="2590"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Е-</w:t>
            </w:r>
            <w:proofErr w:type="spellStart"/>
            <w:r w:rsidRPr="00BA782F">
              <w:rPr>
                <w:rFonts w:ascii="Times New Roman" w:eastAsia="Times New Roman" w:hAnsi="Times New Roman" w:cs="Times New Roman"/>
                <w:sz w:val="24"/>
                <w:szCs w:val="24"/>
                <w:lang w:eastAsia="bg-BG"/>
              </w:rPr>
              <w:t>mail</w:t>
            </w:r>
            <w:proofErr w:type="spellEnd"/>
            <w:r w:rsidRPr="00BA782F">
              <w:rPr>
                <w:rFonts w:ascii="Times New Roman" w:eastAsia="Times New Roman" w:hAnsi="Times New Roman" w:cs="Times New Roman"/>
                <w:sz w:val="24"/>
                <w:szCs w:val="24"/>
                <w:lang w:eastAsia="bg-BG"/>
              </w:rPr>
              <w:t>:</w:t>
            </w:r>
          </w:p>
        </w:tc>
        <w:tc>
          <w:tcPr>
            <w:tcW w:w="2590"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Е-</w:t>
            </w:r>
            <w:proofErr w:type="spellStart"/>
            <w:r w:rsidRPr="00BA782F">
              <w:rPr>
                <w:rFonts w:ascii="Times New Roman" w:eastAsia="Times New Roman" w:hAnsi="Times New Roman" w:cs="Times New Roman"/>
                <w:sz w:val="24"/>
                <w:szCs w:val="24"/>
                <w:lang w:eastAsia="bg-BG"/>
              </w:rPr>
              <w:t>mail</w:t>
            </w:r>
            <w:proofErr w:type="spellEnd"/>
            <w:r w:rsidRPr="00BA782F">
              <w:rPr>
                <w:rFonts w:ascii="Times New Roman" w:eastAsia="Times New Roman" w:hAnsi="Times New Roman" w:cs="Times New Roman"/>
                <w:sz w:val="24"/>
                <w:szCs w:val="24"/>
                <w:lang w:eastAsia="bg-BG"/>
              </w:rPr>
              <w:t>:</w:t>
            </w:r>
          </w:p>
        </w:tc>
        <w:tc>
          <w:tcPr>
            <w:tcW w:w="2592"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Е-</w:t>
            </w:r>
            <w:proofErr w:type="spellStart"/>
            <w:r w:rsidRPr="00BA782F">
              <w:rPr>
                <w:rFonts w:ascii="Times New Roman" w:eastAsia="Times New Roman" w:hAnsi="Times New Roman" w:cs="Times New Roman"/>
                <w:sz w:val="24"/>
                <w:szCs w:val="24"/>
                <w:lang w:eastAsia="bg-BG"/>
              </w:rPr>
              <w:t>mail</w:t>
            </w:r>
            <w:proofErr w:type="spellEnd"/>
            <w:r w:rsidRPr="00BA782F">
              <w:rPr>
                <w:rFonts w:ascii="Times New Roman" w:eastAsia="Times New Roman" w:hAnsi="Times New Roman" w:cs="Times New Roman"/>
                <w:sz w:val="24"/>
                <w:szCs w:val="24"/>
                <w:lang w:eastAsia="bg-BG"/>
              </w:rPr>
              <w:t>:</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3. Пълно описание на взривните вещества за граждански цели</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ООН №*</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Клас/раздел</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ind w:left="600"/>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lastRenderedPageBreak/>
              <w:t>Търговско наименование*</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ind w:left="600"/>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"СЕ" маркировка</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(да/не) Адрес на обекта за производство</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ind w:left="600"/>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Количество*</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ind w:left="600"/>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Друга съществена информация</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4. Данни за транспортирането</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4.1. Местоположение и календар</w:t>
            </w:r>
          </w:p>
        </w:tc>
      </w:tr>
      <w:tr w:rsidR="00BA782F" w:rsidRPr="00BA782F" w:rsidTr="00BA782F">
        <w:trPr>
          <w:tblCellSpacing w:w="0" w:type="dxa"/>
        </w:trPr>
        <w:tc>
          <w:tcPr>
            <w:tcW w:w="3870"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Място на тръгване</w:t>
            </w:r>
          </w:p>
        </w:tc>
        <w:tc>
          <w:tcPr>
            <w:tcW w:w="3870"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Дата на тръгване</w:t>
            </w:r>
          </w:p>
        </w:tc>
        <w:tc>
          <w:tcPr>
            <w:tcW w:w="3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3870"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Място на доставка</w:t>
            </w:r>
          </w:p>
        </w:tc>
        <w:tc>
          <w:tcPr>
            <w:tcW w:w="3870"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Очаквана дата на пристигане</w:t>
            </w:r>
          </w:p>
        </w:tc>
        <w:tc>
          <w:tcPr>
            <w:tcW w:w="3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4.2. Описание на маршрута</w:t>
            </w:r>
          </w:p>
        </w:tc>
      </w:tr>
      <w:tr w:rsidR="00BA782F" w:rsidRPr="00BA782F" w:rsidTr="00BA782F">
        <w:trPr>
          <w:tblCellSpacing w:w="0" w:type="dxa"/>
        </w:trPr>
        <w:tc>
          <w:tcPr>
            <w:tcW w:w="2970"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Държава членка</w:t>
            </w:r>
          </w:p>
        </w:tc>
        <w:tc>
          <w:tcPr>
            <w:tcW w:w="4770"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Пункт на влизане</w:t>
            </w:r>
          </w:p>
        </w:tc>
        <w:tc>
          <w:tcPr>
            <w:tcW w:w="3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2970"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Пункт на излизане</w:t>
            </w:r>
          </w:p>
        </w:tc>
        <w:tc>
          <w:tcPr>
            <w:tcW w:w="4770"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Вид транспорт</w:t>
            </w:r>
          </w:p>
        </w:tc>
        <w:tc>
          <w:tcPr>
            <w:tcW w:w="3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5. Разрешения от компетентните органи на другите държави членки, през които доставката преминава, включително идентификация за сигурност (например печат)</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Страна на произход</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Дата на разрешението</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Номер на разрешението</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Дата на валидност</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Печат</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Транзитни държави</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Дата на разрешението</w:t>
            </w:r>
          </w:p>
        </w:tc>
      </w:tr>
      <w:tr w:rsidR="00BA782F" w:rsidRPr="00BA782F" w:rsidTr="00BA782F">
        <w:trPr>
          <w:tblCellSpacing w:w="0" w:type="dxa"/>
        </w:trPr>
        <w:tc>
          <w:tcPr>
            <w:tcW w:w="3885" w:type="dxa"/>
            <w:gridSpan w:val="4"/>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Номер на разрешението</w:t>
            </w:r>
          </w:p>
        </w:tc>
        <w:tc>
          <w:tcPr>
            <w:tcW w:w="388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Дата на валидност</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6. Разрешение, издадено от компетентния орган на държавата членка, в която получателят е установен (включително идентификация за сигурност)</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Дата:</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ind w:left="900"/>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Печат</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Длъжност на подписалия:</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ind w:left="900"/>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(подпис)</w:t>
            </w:r>
          </w:p>
        </w:tc>
      </w:tr>
      <w:tr w:rsidR="00BA782F" w:rsidRPr="00BA782F" w:rsidTr="00BA782F">
        <w:trPr>
          <w:tblCellSpacing w:w="0" w:type="dxa"/>
        </w:trPr>
        <w:tc>
          <w:tcPr>
            <w:tcW w:w="7772" w:type="dxa"/>
            <w:gridSpan w:val="7"/>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blCellSpacing w:w="0" w:type="dxa"/>
        </w:trPr>
        <w:tc>
          <w:tcPr>
            <w:tcW w:w="259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37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90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1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129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256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3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Обяснителни бележки: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Получателят на взривните вещества за граждански цели следва да попълни части 1 - 4 на документа за транспортиране на взривни вещества за граждански цели в рамките на ЕС и да представи този документ за одобрение на компетентния орган на държавата членка, за която е предназначена доставката.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Освен това за получаване на предварително съгласие от компетентния орган на държавата членка, за която е предназначена доставката (част 6), лицето, отговорно за транспортирането, трябва да го обяви пред компетентните органи на транзитните държави членки и на държава членка по произход на доставката, чиито предварителни съгласия също са необходими (част 5). (* Забележка. Точка 2 от обяснителните бележки не се прилага в случай, че се използва общата електронна система за одобрение на превоза на взривни вещества в рамките на Европейския съюз.)</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Предварителното съгласие на компетентния орган може да бъде или върху същия документ, или върху отделни документи. Във всички случаи предварителното съгласие трябва да може сигурно да се идентифицира.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3. Когато компетентен орган на държава членка прецени, че са необходими специални изисквания за сигурност, е необходимо предварителното представяне на цялата информация в документа. Ако никой от компетентните </w:t>
      </w:r>
      <w:r w:rsidRPr="00BA782F">
        <w:rPr>
          <w:rFonts w:ascii="Arial" w:eastAsia="Times New Roman" w:hAnsi="Arial" w:cs="Arial"/>
          <w:color w:val="222222"/>
          <w:sz w:val="24"/>
          <w:szCs w:val="24"/>
          <w:lang w:eastAsia="bg-BG"/>
        </w:rPr>
        <w:lastRenderedPageBreak/>
        <w:t>органи не предяви специални изисквания за сигурност, се предоставя само информацията, означена с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Във всички случаи документът трябва да придружава взривните вещества за граждански цели до пристигането на местоназначението им.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"Пълно описание на взривните вещества" означава търговското наименование и/или ООН номер и всяка друга подходяща информация, която да подпомага идентификацията на стоките. Когато взривните вещества не са с нанесена "СЕ". маркировка, това трябва да бъде ясно указано.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"Количество" означава в зависимост от случая броят на изделията или нетната маса на взривните вещества.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Приложение № 3 към </w:t>
      </w:r>
      <w:hyperlink r:id="rId952" w:history="1">
        <w:r w:rsidRPr="00BA782F">
          <w:rPr>
            <w:rFonts w:ascii="Arial" w:eastAsia="Times New Roman" w:hAnsi="Arial" w:cs="Arial"/>
            <w:b/>
            <w:bCs/>
            <w:color w:val="A52A2A"/>
            <w:sz w:val="24"/>
            <w:szCs w:val="24"/>
            <w:u w:val="single"/>
            <w:lang w:eastAsia="bg-BG"/>
          </w:rPr>
          <w:t>чл. 119, ал. 3</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(Изм. - ДВ, бр. 37 от 2019 г.)</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0" w:type="auto"/>
        <w:tblCellMar>
          <w:left w:w="0" w:type="dxa"/>
          <w:right w:w="0" w:type="dxa"/>
        </w:tblCellMar>
        <w:tblLook w:val="04A0" w:firstRow="1" w:lastRow="0" w:firstColumn="1" w:lastColumn="0" w:noHBand="0" w:noVBand="1"/>
      </w:tblPr>
      <w:tblGrid>
        <w:gridCol w:w="2255"/>
        <w:gridCol w:w="2417"/>
        <w:gridCol w:w="1987"/>
        <w:gridCol w:w="51"/>
        <w:gridCol w:w="2362"/>
      </w:tblGrid>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РЕПУБЛИКА БЪЛГАРИЯ</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ЕВРОПЕЙСКИ ПАСПОРТ ЗА ОГНЕСТРЕЛНО ОРЪЖИЕ</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1. Данни за притежателя:</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1.1. Име, презиме и фамилия:</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 Място за снимка</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1.2. Дата, място на раждане и ЕГН:</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1.3. Националност:</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1.4. Адрес:</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1.5. Подпис на притежателя:</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2. Данни относно паспорта:</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2.1. Номер на паспорта:</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2.2. Валиден до:</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2.3. Печат на издаващия орган: Дата:</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2.4. Продължава се до:</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2.5. Печат на издаващия орган: Дата:</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2.4. Продължава се до:</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2.5. Печат на издаващия орган: Дата:</w:t>
            </w:r>
          </w:p>
        </w:tc>
      </w:tr>
      <w:tr w:rsidR="00BA782F" w:rsidRPr="00BA782F" w:rsidTr="00BA782F">
        <w:tc>
          <w:tcPr>
            <w:tcW w:w="9070" w:type="dxa"/>
            <w:gridSpan w:val="5"/>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3. Идентификационни данни на огнестрелното оръжие:</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Вид</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Марка/</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Калибър/</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Номер на</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модел</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диаметър</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оръжието</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3.1. ..................................</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3.2. ..................................</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r w:rsidR="00BA782F" w:rsidRPr="00BA782F" w:rsidTr="00BA782F">
        <w:trPr>
          <w:trHeight w:val="227"/>
        </w:trPr>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Категория</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Дата на издаване</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Печат на издаващия орган</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Коментар</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3.1. ....................................</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3.2. ....................................</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r w:rsidR="00BA782F" w:rsidRPr="00BA782F" w:rsidTr="00BA782F">
        <w:tc>
          <w:tcPr>
            <w:tcW w:w="664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4. Разрешителни, които са издавани за оръжието:</w:t>
            </w:r>
          </w:p>
        </w:tc>
        <w:tc>
          <w:tcPr>
            <w:tcW w:w="2423" w:type="dxa"/>
            <w:gridSpan w:val="2"/>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rPr>
          <w:trHeight w:val="227"/>
        </w:trPr>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Оръжие</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Дата на издаване</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Валидно до</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Печат на издаващия орган</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3. .....................................</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2038" w:type="dxa"/>
            <w:gridSpan w:val="2"/>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2361"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r w:rsidR="00BA782F" w:rsidRPr="00BA782F" w:rsidTr="00BA782F">
        <w:tc>
          <w:tcPr>
            <w:tcW w:w="664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5. Предварително съгласие от посещаваните държави членки:</w:t>
            </w:r>
          </w:p>
        </w:tc>
        <w:tc>
          <w:tcPr>
            <w:tcW w:w="2423" w:type="dxa"/>
            <w:gridSpan w:val="2"/>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c>
          <w:tcPr>
            <w:tcW w:w="6647"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2423" w:type="dxa"/>
            <w:gridSpan w:val="2"/>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r w:rsidR="00BA782F" w:rsidRPr="00BA782F" w:rsidTr="00BA782F">
        <w:trPr>
          <w:trHeight w:val="20"/>
        </w:trPr>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Оръжие</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Валидно до</w:t>
            </w:r>
          </w:p>
        </w:tc>
        <w:tc>
          <w:tcPr>
            <w:tcW w:w="4399"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Печат на издаващия орган и дата</w:t>
            </w:r>
          </w:p>
        </w:tc>
      </w:tr>
      <w:tr w:rsidR="00BA782F" w:rsidRPr="00BA782F" w:rsidTr="00BA782F">
        <w:trPr>
          <w:trHeight w:val="20"/>
        </w:trPr>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3. ...................................</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4399"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rPr>
          <w:trHeight w:val="20"/>
        </w:trPr>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Оръжие</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Валидно до</w:t>
            </w:r>
          </w:p>
        </w:tc>
        <w:tc>
          <w:tcPr>
            <w:tcW w:w="4399"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jc w:val="center"/>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Печат на издаващия орган и дата</w:t>
            </w:r>
          </w:p>
        </w:tc>
      </w:tr>
      <w:tr w:rsidR="00BA782F" w:rsidRPr="00BA782F" w:rsidTr="00BA782F">
        <w:trPr>
          <w:trHeight w:val="20"/>
        </w:trPr>
        <w:tc>
          <w:tcPr>
            <w:tcW w:w="2255"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3. .........................................</w:t>
            </w:r>
          </w:p>
        </w:tc>
        <w:tc>
          <w:tcPr>
            <w:tcW w:w="2416" w:type="dxa"/>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4399" w:type="dxa"/>
            <w:gridSpan w:val="3"/>
            <w:tcBorders>
              <w:top w:val="nil"/>
              <w:left w:val="nil"/>
              <w:bottom w:val="nil"/>
              <w:right w:val="nil"/>
            </w:tcBorders>
            <w:tcMar>
              <w:top w:w="15" w:type="dxa"/>
              <w:left w:w="15" w:type="dxa"/>
              <w:bottom w:w="15" w:type="dxa"/>
              <w:right w:w="15" w:type="dxa"/>
            </w:tcMar>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r>
      <w:tr w:rsidR="00BA782F" w:rsidRPr="00BA782F" w:rsidTr="00BA782F">
        <w:tc>
          <w:tcPr>
            <w:tcW w:w="9070" w:type="dxa"/>
            <w:gridSpan w:val="5"/>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6. (изм. - ДВ, бр. 37 от 2019 г.) Информация за пренасяне на огнестрелно оръжие в рамките на ЕС</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 Пътуване до друга държава членка с огнестрелно/и оръжие/я от</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категориите А, B и C, вписано/и в настоящия паспорт, може да се</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осъществи след предварително съгласие на съответната държава членка за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едно или повече пътувания до нейната територия. Това съгласие се вписва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в раздел 5 на настоящия паспорт.</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 Предварителното съгласие не е необходимо, когато се отнася за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пътуване с цел лов с огнестрелно оръжие от категория C или за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стрелба с огнестрелно оръжие от категории А, B и C, при положение че се</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притежава Европейски паспорт на оръжието и целта на пътуването може да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бъде доказана.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 При всички случаи съгласно информацията, получена от държавите</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членки, които забраняват и поставят на разрешителен режим придобиването</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и притежанието на огнестрелното оръжие от категории А, B и C, следва,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че:</w:t>
            </w:r>
          </w:p>
        </w:tc>
      </w:tr>
      <w:tr w:rsidR="00BA782F" w:rsidRPr="00BA782F" w:rsidTr="00BA782F">
        <w:tc>
          <w:tcPr>
            <w:tcW w:w="4671" w:type="dxa"/>
            <w:gridSpan w:val="2"/>
            <w:tcBorders>
              <w:top w:val="nil"/>
              <w:left w:val="nil"/>
              <w:bottom w:val="nil"/>
              <w:right w:val="nil"/>
            </w:tcBorders>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6.1. Забранява се пътуване в:</w:t>
            </w:r>
          </w:p>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1976" w:type="dxa"/>
            <w:tcBorders>
              <w:top w:val="nil"/>
              <w:left w:val="nil"/>
              <w:bottom w:val="nil"/>
              <w:right w:val="nil"/>
            </w:tcBorders>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с оръжие/оръжия</w:t>
            </w:r>
          </w:p>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62"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361"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r w:rsidR="00BA782F" w:rsidRPr="00BA782F" w:rsidTr="00BA782F">
        <w:tc>
          <w:tcPr>
            <w:tcW w:w="4671" w:type="dxa"/>
            <w:gridSpan w:val="2"/>
            <w:tcBorders>
              <w:top w:val="nil"/>
              <w:left w:val="nil"/>
              <w:bottom w:val="nil"/>
              <w:right w:val="nil"/>
            </w:tcBorders>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6.2. Подлежи на разрешително пътуване в:</w:t>
            </w:r>
          </w:p>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1976" w:type="dxa"/>
            <w:tcBorders>
              <w:top w:val="nil"/>
              <w:left w:val="nil"/>
              <w:bottom w:val="nil"/>
              <w:right w:val="nil"/>
            </w:tcBorders>
            <w:hideMark/>
          </w:tcPr>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с оръжие/оръжия</w:t>
            </w:r>
          </w:p>
          <w:p w:rsidR="00BA782F" w:rsidRPr="00BA782F" w:rsidRDefault="00BA782F" w:rsidP="00BA782F">
            <w:pPr>
              <w:spacing w:after="0" w:line="240" w:lineRule="auto"/>
              <w:textAlignment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color w:val="000000"/>
                <w:sz w:val="24"/>
                <w:szCs w:val="24"/>
                <w:lang w:eastAsia="bg-BG"/>
              </w:rPr>
              <w:t>..............................</w:t>
            </w:r>
          </w:p>
        </w:tc>
        <w:tc>
          <w:tcPr>
            <w:tcW w:w="62"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361"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r w:rsidR="00BA782F" w:rsidRPr="00BA782F" w:rsidTr="00BA782F">
        <w:tc>
          <w:tcPr>
            <w:tcW w:w="9070" w:type="dxa"/>
            <w:gridSpan w:val="5"/>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lastRenderedPageBreak/>
              <w:t>Речник:</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1. Данни относно притежателя</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1.1. Име, презиме, фамилия</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1.2. Дата, място на раждане и ЕГН</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1.3. Националност</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1.4. Адрес</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1.5. Подпис на притежателя</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 Данни относно паспорта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2.1. Номер на паспорта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2.2. Валиден до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2.3. Печат на издаващия орган</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2.4. Продължава се до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3. Индивидуализиране на огнестрелното оръжие</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4. Разрешителни, които са издавани за оръжието</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5. Разрешителни, които са издадени от посетени държави членки</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6. Информация за носенето на оръжие при пътуване в ЕС</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6.1. Забранява се пътуване в .................. с оръжие..............</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6.2. Подлежи на разрешително пътуване в ............ с оръжие.........</w:t>
            </w:r>
          </w:p>
        </w:tc>
      </w:tr>
    </w:tbl>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BA782F" w:rsidRPr="00BA782F" w:rsidTr="00BA782F">
        <w:trPr>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Приложение № 4 към </w:t>
      </w:r>
      <w:hyperlink r:id="rId953" w:history="1">
        <w:r w:rsidRPr="00BA782F">
          <w:rPr>
            <w:rFonts w:ascii="Arial" w:eastAsia="Times New Roman" w:hAnsi="Arial" w:cs="Arial"/>
            <w:b/>
            <w:bCs/>
            <w:color w:val="A52A2A"/>
            <w:sz w:val="24"/>
            <w:szCs w:val="24"/>
            <w:u w:val="single"/>
            <w:lang w:eastAsia="bg-BG"/>
          </w:rPr>
          <w:t>чл. 4б, ал. 1</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(Ново - ДВ, бр. 103 от 2016 г.)</w:t>
      </w:r>
    </w:p>
    <w:p w:rsidR="00BA782F" w:rsidRPr="00BA782F" w:rsidRDefault="00BA782F" w:rsidP="00BA782F">
      <w:pPr>
        <w:shd w:val="clear" w:color="auto" w:fill="FFFFFF"/>
        <w:spacing w:after="240" w:line="240" w:lineRule="auto"/>
        <w:ind w:firstLine="1650"/>
        <w:jc w:val="both"/>
        <w:rPr>
          <w:rFonts w:ascii="Arial" w:eastAsia="Times New Roman" w:hAnsi="Arial" w:cs="Arial"/>
          <w:color w:val="222222"/>
          <w:sz w:val="24"/>
          <w:szCs w:val="24"/>
          <w:lang w:eastAsia="bg-BG"/>
        </w:rPr>
      </w:pPr>
    </w:p>
    <w:tbl>
      <w:tblPr>
        <w:tblW w:w="0" w:type="auto"/>
        <w:tblCellMar>
          <w:left w:w="0" w:type="dxa"/>
          <w:right w:w="0" w:type="dxa"/>
        </w:tblCellMar>
        <w:tblLook w:val="04A0" w:firstRow="1" w:lastRow="0" w:firstColumn="1" w:lastColumn="0" w:noHBand="0" w:noVBand="1"/>
      </w:tblPr>
      <w:tblGrid>
        <w:gridCol w:w="474"/>
        <w:gridCol w:w="373"/>
        <w:gridCol w:w="371"/>
        <w:gridCol w:w="368"/>
        <w:gridCol w:w="7486"/>
      </w:tblGrid>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jc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REPUBLIC OF BULGARIA</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jc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РЕПУБЛИКА БЪЛГАРИЯ</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Ministry</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Interior</w:t>
            </w:r>
            <w:proofErr w:type="spellEnd"/>
            <w:r w:rsidRPr="00BA782F">
              <w:rPr>
                <w:rFonts w:ascii="Times New Roman" w:eastAsia="Times New Roman" w:hAnsi="Times New Roman" w:cs="Times New Roman"/>
                <w:sz w:val="24"/>
                <w:szCs w:val="24"/>
                <w:lang w:eastAsia="bg-BG"/>
              </w:rPr>
              <w:t xml:space="preserve"> Холограма</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Знак на ЕС Министерство на вътрешните работи</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ф. № 0000000</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Структура на МВР, проверила и</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удостоверила съответствието на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дезактивирането</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лого на МВР</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jc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DEACTIVATION CERTIFICATE</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jc w:val="center"/>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СЕРТИФИКАТ ЗА ДЕЗАКТИВИРАНЕ</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Certificate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number</w:t>
            </w:r>
            <w:proofErr w:type="spellEnd"/>
            <w:r w:rsidRPr="00BA782F">
              <w:rPr>
                <w:rFonts w:ascii="Times New Roman" w:eastAsia="Times New Roman" w:hAnsi="Times New Roman" w:cs="Times New Roman"/>
                <w:sz w:val="24"/>
                <w:szCs w:val="24"/>
                <w:lang w:eastAsia="bg-BG"/>
              </w:rPr>
              <w:t>:</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(Номер на сертификата)</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deactivation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measures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conform</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to</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requirements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common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minimum</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technical</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specifications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set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out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in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Annex</w:t>
            </w:r>
            <w:proofErr w:type="spellEnd"/>
            <w:r w:rsidRPr="00BA782F">
              <w:rPr>
                <w:rFonts w:ascii="Times New Roman" w:eastAsia="Times New Roman" w:hAnsi="Times New Roman" w:cs="Times New Roman"/>
                <w:sz w:val="24"/>
                <w:szCs w:val="24"/>
                <w:lang w:eastAsia="bg-BG"/>
              </w:rPr>
              <w:t xml:space="preserve"> I </w:t>
            </w:r>
            <w:proofErr w:type="spellStart"/>
            <w:r w:rsidRPr="00BA782F">
              <w:rPr>
                <w:rFonts w:ascii="Times New Roman" w:eastAsia="Times New Roman" w:hAnsi="Times New Roman" w:cs="Times New Roman"/>
                <w:sz w:val="24"/>
                <w:szCs w:val="24"/>
                <w:lang w:eastAsia="bg-BG"/>
              </w:rPr>
              <w:t>to</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Commission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Implementing</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Regulation</w:t>
            </w:r>
            <w:proofErr w:type="spellEnd"/>
            <w:r w:rsidRPr="00BA782F">
              <w:rPr>
                <w:rFonts w:ascii="Times New Roman" w:eastAsia="Times New Roman" w:hAnsi="Times New Roman" w:cs="Times New Roman"/>
                <w:sz w:val="24"/>
                <w:szCs w:val="24"/>
                <w:lang w:eastAsia="bg-BG"/>
              </w:rPr>
              <w:t xml:space="preserve"> (EU) 2015/2403.</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(Мерките за дезактивиране съответстват на изискванията по общите минимални технически спецификации, определени в приложение І към </w:t>
            </w:r>
            <w:hyperlink r:id="rId954" w:tgtFrame="_blank" w:history="1">
              <w:r w:rsidRPr="00BA782F">
                <w:rPr>
                  <w:rFonts w:ascii="Times New Roman" w:eastAsia="Times New Roman" w:hAnsi="Times New Roman" w:cs="Times New Roman"/>
                  <w:b/>
                  <w:bCs/>
                  <w:color w:val="0000FF"/>
                  <w:sz w:val="24"/>
                  <w:szCs w:val="24"/>
                  <w:u w:val="single"/>
                  <w:lang w:eastAsia="bg-BG"/>
                </w:rPr>
                <w:t>Регламент за изпълнение (ЕС) 2015/2403</w:t>
              </w:r>
            </w:hyperlink>
            <w:r w:rsidRPr="00BA782F">
              <w:rPr>
                <w:rFonts w:ascii="Times New Roman" w:eastAsia="Times New Roman" w:hAnsi="Times New Roman" w:cs="Times New Roman"/>
                <w:sz w:val="24"/>
                <w:szCs w:val="24"/>
                <w:lang w:eastAsia="bg-BG"/>
              </w:rPr>
              <w:t> на Комисията.)</w:t>
            </w:r>
          </w:p>
        </w:tc>
      </w:tr>
      <w:tr w:rsidR="00BA782F" w:rsidRPr="00BA782F" w:rsidTr="00BA782F">
        <w:tc>
          <w:tcPr>
            <w:tcW w:w="11766" w:type="dxa"/>
            <w:gridSpan w:val="5"/>
            <w:tcBorders>
              <w:top w:val="nil"/>
              <w:left w:val="nil"/>
              <w:bottom w:val="nil"/>
              <w:right w:val="nil"/>
            </w:tcBorders>
            <w:tcMar>
              <w:top w:w="0" w:type="dxa"/>
              <w:left w:w="108" w:type="dxa"/>
              <w:bottom w:w="0" w:type="dxa"/>
              <w:right w:w="108" w:type="dxa"/>
            </w:tcMar>
            <w:hideMark/>
          </w:tcPr>
          <w:tbl>
            <w:tblPr>
              <w:tblW w:w="11791" w:type="dxa"/>
              <w:tblInd w:w="8" w:type="dxa"/>
              <w:tblCellMar>
                <w:left w:w="0" w:type="dxa"/>
                <w:right w:w="0" w:type="dxa"/>
              </w:tblCellMar>
              <w:tblLook w:val="04A0" w:firstRow="1" w:lastRow="0" w:firstColumn="1" w:lastColumn="0" w:noHBand="0" w:noVBand="1"/>
            </w:tblPr>
            <w:tblGrid>
              <w:gridCol w:w="6"/>
              <w:gridCol w:w="495"/>
              <w:gridCol w:w="1920"/>
              <w:gridCol w:w="1368"/>
              <w:gridCol w:w="780"/>
              <w:gridCol w:w="1379"/>
              <w:gridCol w:w="5843"/>
            </w:tblGrid>
            <w:tr w:rsidR="00BA782F" w:rsidRPr="00BA782F">
              <w:trPr>
                <w:trHeight w:val="60"/>
              </w:trPr>
              <w:tc>
                <w:tcPr>
                  <w:tcW w:w="502" w:type="dxa"/>
                  <w:gridSpan w:val="2"/>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11289" w:type="dxa"/>
                  <w:gridSpan w:val="5"/>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Name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entity</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that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performed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deactivation</w:t>
                  </w:r>
                  <w:proofErr w:type="spellEnd"/>
                  <w:r w:rsidRPr="00BA782F">
                    <w:rPr>
                      <w:rFonts w:ascii="Times New Roman" w:eastAsia="Times New Roman" w:hAnsi="Times New Roman" w:cs="Times New Roman"/>
                      <w:sz w:val="24"/>
                      <w:szCs w:val="24"/>
                      <w:lang w:eastAsia="bg-BG"/>
                    </w:rPr>
                    <w:t>: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(Наименование на субекта, извършил дезактивирането)</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Country</w:t>
                  </w:r>
                  <w:proofErr w:type="spellEnd"/>
                  <w:r w:rsidRPr="00BA782F">
                    <w:rPr>
                      <w:rFonts w:ascii="Times New Roman" w:eastAsia="Times New Roman" w:hAnsi="Times New Roman" w:cs="Times New Roman"/>
                      <w:sz w:val="24"/>
                      <w:szCs w:val="24"/>
                      <w:lang w:eastAsia="bg-BG"/>
                    </w:rPr>
                    <w:t>: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(Държава).</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Date</w:t>
                  </w:r>
                  <w:proofErr w:type="spellEnd"/>
                  <w:r w:rsidRPr="00BA782F">
                    <w:rPr>
                      <w:rFonts w:ascii="Times New Roman" w:eastAsia="Times New Roman" w:hAnsi="Times New Roman" w:cs="Times New Roman"/>
                      <w:sz w:val="24"/>
                      <w:szCs w:val="24"/>
                      <w:lang w:eastAsia="bg-BG"/>
                    </w:rPr>
                    <w:t>/</w:t>
                  </w:r>
                  <w:proofErr w:type="spellStart"/>
                  <w:r w:rsidRPr="00BA782F">
                    <w:rPr>
                      <w:rFonts w:ascii="Times New Roman" w:eastAsia="Times New Roman" w:hAnsi="Times New Roman" w:cs="Times New Roman"/>
                      <w:sz w:val="24"/>
                      <w:szCs w:val="24"/>
                      <w:lang w:eastAsia="bg-BG"/>
                    </w:rPr>
                    <w:t>year</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certification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deactivation</w:t>
                  </w:r>
                  <w:proofErr w:type="spellEnd"/>
                  <w:r w:rsidRPr="00BA782F">
                    <w:rPr>
                      <w:rFonts w:ascii="Times New Roman" w:eastAsia="Times New Roman" w:hAnsi="Times New Roman" w:cs="Times New Roman"/>
                      <w:sz w:val="24"/>
                      <w:szCs w:val="24"/>
                      <w:lang w:eastAsia="bg-BG"/>
                    </w:rPr>
                    <w:t>: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lastRenderedPageBreak/>
                    <w:t>(Дата/година на удостоверяване на дезактивирането)</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Manufacturer</w:t>
                  </w:r>
                  <w:proofErr w:type="spellEnd"/>
                  <w:r w:rsidRPr="00BA782F">
                    <w:rPr>
                      <w:rFonts w:ascii="Times New Roman" w:eastAsia="Times New Roman" w:hAnsi="Times New Roman" w:cs="Times New Roman"/>
                      <w:sz w:val="24"/>
                      <w:szCs w:val="24"/>
                      <w:lang w:eastAsia="bg-BG"/>
                    </w:rPr>
                    <w:t>/</w:t>
                  </w:r>
                  <w:proofErr w:type="spellStart"/>
                  <w:r w:rsidRPr="00BA782F">
                    <w:rPr>
                      <w:rFonts w:ascii="Times New Roman" w:eastAsia="Times New Roman" w:hAnsi="Times New Roman" w:cs="Times New Roman"/>
                      <w:sz w:val="24"/>
                      <w:szCs w:val="24"/>
                      <w:lang w:eastAsia="bg-BG"/>
                    </w:rPr>
                    <w:t>brand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firearm</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deactivated</w:t>
                  </w:r>
                  <w:proofErr w:type="spellEnd"/>
                  <w:r w:rsidRPr="00BA782F">
                    <w:rPr>
                      <w:rFonts w:ascii="Times New Roman" w:eastAsia="Times New Roman" w:hAnsi="Times New Roman" w:cs="Times New Roman"/>
                      <w:sz w:val="24"/>
                      <w:szCs w:val="24"/>
                      <w:lang w:eastAsia="bg-BG"/>
                    </w:rPr>
                    <w:t>: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(Производител/търговска марка на дезактивираното огнестрелно оръжие)</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Type</w:t>
                  </w:r>
                  <w:proofErr w:type="spellEnd"/>
                  <w:r w:rsidRPr="00BA782F">
                    <w:rPr>
                      <w:rFonts w:ascii="Times New Roman" w:eastAsia="Times New Roman" w:hAnsi="Times New Roman" w:cs="Times New Roman"/>
                      <w:sz w:val="24"/>
                      <w:szCs w:val="24"/>
                      <w:lang w:eastAsia="bg-BG"/>
                    </w:rPr>
                    <w:t>: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(Вид)</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Make</w:t>
                  </w:r>
                  <w:proofErr w:type="spellEnd"/>
                  <w:r w:rsidRPr="00BA782F">
                    <w:rPr>
                      <w:rFonts w:ascii="Times New Roman" w:eastAsia="Times New Roman" w:hAnsi="Times New Roman" w:cs="Times New Roman"/>
                      <w:sz w:val="24"/>
                      <w:szCs w:val="24"/>
                      <w:lang w:eastAsia="bg-BG"/>
                    </w:rPr>
                    <w:t>/</w:t>
                  </w:r>
                  <w:proofErr w:type="spellStart"/>
                  <w:r w:rsidRPr="00BA782F">
                    <w:rPr>
                      <w:rFonts w:ascii="Times New Roman" w:eastAsia="Times New Roman" w:hAnsi="Times New Roman" w:cs="Times New Roman"/>
                      <w:sz w:val="24"/>
                      <w:szCs w:val="24"/>
                      <w:lang w:eastAsia="bg-BG"/>
                    </w:rPr>
                    <w:t>model</w:t>
                  </w:r>
                  <w:proofErr w:type="spellEnd"/>
                  <w:r w:rsidRPr="00BA782F">
                    <w:rPr>
                      <w:rFonts w:ascii="Times New Roman" w:eastAsia="Times New Roman" w:hAnsi="Times New Roman" w:cs="Times New Roman"/>
                      <w:sz w:val="24"/>
                      <w:szCs w:val="24"/>
                      <w:lang w:eastAsia="bg-BG"/>
                    </w:rPr>
                    <w:t>: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(Марка/модел)</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Caliber</w:t>
                  </w:r>
                  <w:proofErr w:type="spellEnd"/>
                  <w:r w:rsidRPr="00BA782F">
                    <w:rPr>
                      <w:rFonts w:ascii="Times New Roman" w:eastAsia="Times New Roman" w:hAnsi="Times New Roman" w:cs="Times New Roman"/>
                      <w:sz w:val="24"/>
                      <w:szCs w:val="24"/>
                      <w:lang w:eastAsia="bg-BG"/>
                    </w:rPr>
                    <w:t>: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(Калибър)</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Serial</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number</w:t>
                  </w:r>
                  <w:proofErr w:type="spellEnd"/>
                  <w:r w:rsidRPr="00BA782F">
                    <w:rPr>
                      <w:rFonts w:ascii="Times New Roman" w:eastAsia="Times New Roman" w:hAnsi="Times New Roman" w:cs="Times New Roman"/>
                      <w:sz w:val="24"/>
                      <w:szCs w:val="24"/>
                      <w:lang w:eastAsia="bg-BG"/>
                    </w:rPr>
                    <w:t>(s): .......................................................................................................................................................</w:t>
                  </w:r>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(Сериен/серийни номер/номера)</w:t>
                  </w:r>
                </w:p>
              </w:tc>
            </w:tr>
            <w:tr w:rsidR="00BA782F" w:rsidRPr="00BA782F">
              <w:trPr>
                <w:trHeight w:val="60"/>
              </w:trPr>
              <w:tc>
                <w:tcPr>
                  <w:tcW w:w="0" w:type="auto"/>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4556" w:type="dxa"/>
                  <w:gridSpan w:val="4"/>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Official</w:t>
                  </w:r>
                  <w:proofErr w:type="spellEnd"/>
                  <w:r w:rsidRPr="00BA782F">
                    <w:rPr>
                      <w:rFonts w:ascii="Times New Roman" w:eastAsia="Times New Roman" w:hAnsi="Times New Roman" w:cs="Times New Roman"/>
                      <w:sz w:val="24"/>
                      <w:szCs w:val="24"/>
                      <w:lang w:eastAsia="bg-BG"/>
                    </w:rPr>
                    <w:t xml:space="preserve"> EU </w:t>
                  </w:r>
                  <w:proofErr w:type="spellStart"/>
                  <w:r w:rsidRPr="00BA782F">
                    <w:rPr>
                      <w:rFonts w:ascii="Times New Roman" w:eastAsia="Times New Roman" w:hAnsi="Times New Roman" w:cs="Times New Roman"/>
                      <w:sz w:val="24"/>
                      <w:szCs w:val="24"/>
                      <w:lang w:eastAsia="bg-BG"/>
                    </w:rPr>
                    <w:t>deactivation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mark</w:t>
                  </w:r>
                  <w:proofErr w:type="spellEnd"/>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(Официален знак за дезактивиране на ЕС)</w:t>
                  </w:r>
                </w:p>
              </w:tc>
              <w:tc>
                <w:tcPr>
                  <w:tcW w:w="137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5854"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Name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title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and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signature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responsible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person</w:t>
                  </w:r>
                  <w:proofErr w:type="spellEnd"/>
                </w:p>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(Име, длъжност и подпис на отговорното лице)</w:t>
                  </w:r>
                </w:p>
              </w:tc>
            </w:tr>
            <w:tr w:rsidR="00BA782F" w:rsidRPr="00BA782F">
              <w:trPr>
                <w:trHeight w:val="896"/>
              </w:trPr>
              <w:tc>
                <w:tcPr>
                  <w:tcW w:w="0" w:type="auto"/>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412" w:type="dxa"/>
                  <w:gridSpan w:val="2"/>
                  <w:tcBorders>
                    <w:top w:val="nil"/>
                    <w:left w:val="nil"/>
                    <w:bottom w:val="nil"/>
                    <w:right w:val="nil"/>
                  </w:tcBorders>
                  <w:tcMar>
                    <w:top w:w="57" w:type="dxa"/>
                    <w:left w:w="0" w:type="dxa"/>
                    <w:bottom w:w="57" w:type="dxa"/>
                    <w:right w:w="57"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PLEACE NOTE:</w:t>
                  </w:r>
                </w:p>
              </w:tc>
              <w:tc>
                <w:tcPr>
                  <w:tcW w:w="9373" w:type="dxa"/>
                  <w:gridSpan w:val="4"/>
                  <w:tcBorders>
                    <w:top w:val="nil"/>
                    <w:left w:val="nil"/>
                    <w:bottom w:val="nil"/>
                    <w:right w:val="nil"/>
                  </w:tcBorders>
                  <w:tcMar>
                    <w:top w:w="57" w:type="dxa"/>
                    <w:left w:w="57" w:type="dxa"/>
                    <w:bottom w:w="57" w:type="dxa"/>
                    <w:right w:w="0"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This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certificate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is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an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important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document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It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should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be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retained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by</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owner</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deactivated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firearm</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at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all</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times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essential</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components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deactivated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to</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which</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this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certificate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relates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have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been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marked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with</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an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official</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inspection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mark</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these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marks</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must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not</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be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removed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or</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altered</w:t>
                  </w:r>
                  <w:proofErr w:type="spellEnd"/>
                  <w:r w:rsidRPr="00BA782F">
                    <w:rPr>
                      <w:rFonts w:ascii="Times New Roman" w:eastAsia="Times New Roman" w:hAnsi="Times New Roman" w:cs="Times New Roman"/>
                      <w:sz w:val="24"/>
                      <w:szCs w:val="24"/>
                      <w:lang w:eastAsia="bg-BG"/>
                    </w:rPr>
                    <w:t>.</w:t>
                  </w:r>
                </w:p>
              </w:tc>
            </w:tr>
            <w:tr w:rsidR="00BA782F" w:rsidRPr="00BA782F">
              <w:trPr>
                <w:trHeight w:val="286"/>
              </w:trPr>
              <w:tc>
                <w:tcPr>
                  <w:tcW w:w="0" w:type="auto"/>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412" w:type="dxa"/>
                  <w:gridSpan w:val="2"/>
                  <w:tcBorders>
                    <w:top w:val="nil"/>
                    <w:left w:val="nil"/>
                    <w:bottom w:val="nil"/>
                    <w:right w:val="nil"/>
                  </w:tcBorders>
                  <w:tcMar>
                    <w:top w:w="57" w:type="dxa"/>
                    <w:left w:w="0" w:type="dxa"/>
                    <w:bottom w:w="57" w:type="dxa"/>
                    <w:right w:w="57"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WARNING:</w:t>
                  </w:r>
                </w:p>
              </w:tc>
              <w:tc>
                <w:tcPr>
                  <w:tcW w:w="9373" w:type="dxa"/>
                  <w:gridSpan w:val="4"/>
                  <w:tcBorders>
                    <w:top w:val="nil"/>
                    <w:left w:val="nil"/>
                    <w:bottom w:val="nil"/>
                    <w:right w:val="nil"/>
                  </w:tcBorders>
                  <w:tcMar>
                    <w:top w:w="57" w:type="dxa"/>
                    <w:left w:w="57" w:type="dxa"/>
                    <w:bottom w:w="57" w:type="dxa"/>
                    <w:right w:w="0"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roofErr w:type="spellStart"/>
                  <w:r w:rsidRPr="00BA782F">
                    <w:rPr>
                      <w:rFonts w:ascii="Times New Roman" w:eastAsia="Times New Roman" w:hAnsi="Times New Roman" w:cs="Times New Roman"/>
                      <w:sz w:val="24"/>
                      <w:szCs w:val="24"/>
                      <w:lang w:eastAsia="bg-BG"/>
                    </w:rPr>
                    <w:t>Forging</w:t>
                  </w:r>
                  <w:proofErr w:type="spellEnd"/>
                  <w:r w:rsidRPr="00BA782F">
                    <w:rPr>
                      <w:rFonts w:ascii="Times New Roman" w:eastAsia="Times New Roman" w:hAnsi="Times New Roman" w:cs="Times New Roman"/>
                      <w:sz w:val="24"/>
                      <w:szCs w:val="24"/>
                      <w:lang w:eastAsia="bg-BG"/>
                    </w:rPr>
                    <w:t xml:space="preserve"> a </w:t>
                  </w:r>
                  <w:proofErr w:type="spellStart"/>
                  <w:r w:rsidRPr="00BA782F">
                    <w:rPr>
                      <w:rFonts w:ascii="Times New Roman" w:eastAsia="Times New Roman" w:hAnsi="Times New Roman" w:cs="Times New Roman"/>
                      <w:sz w:val="24"/>
                      <w:szCs w:val="24"/>
                      <w:lang w:eastAsia="bg-BG"/>
                    </w:rPr>
                    <w:t>deactivation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certificate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could</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constitute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an</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offence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under</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the</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national</w:t>
                  </w:r>
                  <w:proofErr w:type="spellEnd"/>
                  <w:r w:rsidRPr="00BA782F">
                    <w:rPr>
                      <w:rFonts w:ascii="Times New Roman" w:eastAsia="Times New Roman" w:hAnsi="Times New Roman" w:cs="Times New Roman"/>
                      <w:sz w:val="24"/>
                      <w:szCs w:val="24"/>
                      <w:lang w:eastAsia="bg-BG"/>
                    </w:rPr>
                    <w:t xml:space="preserve"> </w:t>
                  </w:r>
                  <w:proofErr w:type="spellStart"/>
                  <w:r w:rsidRPr="00BA782F">
                    <w:rPr>
                      <w:rFonts w:ascii="Times New Roman" w:eastAsia="Times New Roman" w:hAnsi="Times New Roman" w:cs="Times New Roman"/>
                      <w:sz w:val="24"/>
                      <w:szCs w:val="24"/>
                      <w:lang w:eastAsia="bg-BG"/>
                    </w:rPr>
                    <w:t>law</w:t>
                  </w:r>
                  <w:proofErr w:type="spellEnd"/>
                  <w:r w:rsidRPr="00BA782F">
                    <w:rPr>
                      <w:rFonts w:ascii="Times New Roman" w:eastAsia="Times New Roman" w:hAnsi="Times New Roman" w:cs="Times New Roman"/>
                      <w:sz w:val="24"/>
                      <w:szCs w:val="24"/>
                      <w:lang w:eastAsia="bg-BG"/>
                    </w:rPr>
                    <w:t>.</w:t>
                  </w:r>
                </w:p>
              </w:tc>
            </w:tr>
            <w:tr w:rsidR="00BA782F" w:rsidRPr="00BA782F">
              <w:trPr>
                <w:trHeight w:val="1303"/>
              </w:trPr>
              <w:tc>
                <w:tcPr>
                  <w:tcW w:w="0" w:type="auto"/>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3783" w:type="dxa"/>
                  <w:gridSpan w:val="3"/>
                  <w:tcBorders>
                    <w:top w:val="nil"/>
                    <w:left w:val="nil"/>
                    <w:bottom w:val="nil"/>
                    <w:right w:val="nil"/>
                  </w:tcBorders>
                  <w:tcMar>
                    <w:top w:w="57" w:type="dxa"/>
                    <w:left w:w="0" w:type="dxa"/>
                    <w:bottom w:w="57" w:type="dxa"/>
                    <w:right w:w="57"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МОЛЯ ОБЪРНЕТЕ ВНИМАНИЕ, ЧЕ:</w:t>
                  </w:r>
                </w:p>
              </w:tc>
              <w:tc>
                <w:tcPr>
                  <w:tcW w:w="8002" w:type="dxa"/>
                  <w:gridSpan w:val="3"/>
                  <w:tcBorders>
                    <w:top w:val="nil"/>
                    <w:left w:val="nil"/>
                    <w:bottom w:val="nil"/>
                    <w:right w:val="nil"/>
                  </w:tcBorders>
                  <w:tcMar>
                    <w:top w:w="57" w:type="dxa"/>
                    <w:left w:w="57" w:type="dxa"/>
                    <w:bottom w:w="57" w:type="dxa"/>
                    <w:right w:w="0"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Настоящият сертификат е важен документ. Той трябва да се пази постоянно от собственика на дезактивираното огнестрелно оръжие. Основните компоненти на дезактивираното оръжие, за което се отнася настоящият сертификат, са маркирани с официален знак за извършена проверка; тези знаци не трябва да се отстраняват или променят.</w:t>
                  </w:r>
                </w:p>
              </w:tc>
            </w:tr>
            <w:tr w:rsidR="00BA782F" w:rsidRPr="00BA782F">
              <w:trPr>
                <w:trHeight w:val="489"/>
              </w:trPr>
              <w:tc>
                <w:tcPr>
                  <w:tcW w:w="0" w:type="auto"/>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2412" w:type="dxa"/>
                  <w:gridSpan w:val="2"/>
                  <w:tcBorders>
                    <w:top w:val="nil"/>
                    <w:left w:val="nil"/>
                    <w:bottom w:val="nil"/>
                    <w:right w:val="nil"/>
                  </w:tcBorders>
                  <w:tcMar>
                    <w:top w:w="57" w:type="dxa"/>
                    <w:left w:w="0" w:type="dxa"/>
                    <w:bottom w:w="57" w:type="dxa"/>
                    <w:right w:w="57"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ПРЕДУПРЕЖДЕНИЕ:</w:t>
                  </w:r>
                </w:p>
              </w:tc>
              <w:tc>
                <w:tcPr>
                  <w:tcW w:w="9373" w:type="dxa"/>
                  <w:gridSpan w:val="4"/>
                  <w:tcBorders>
                    <w:top w:val="nil"/>
                    <w:left w:val="nil"/>
                    <w:bottom w:val="nil"/>
                    <w:right w:val="nil"/>
                  </w:tcBorders>
                  <w:tcMar>
                    <w:top w:w="57" w:type="dxa"/>
                    <w:left w:w="57" w:type="dxa"/>
                    <w:bottom w:w="57" w:type="dxa"/>
                    <w:right w:w="0" w:type="dxa"/>
                  </w:tcMar>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r w:rsidRPr="00BA782F">
                    <w:rPr>
                      <w:rFonts w:ascii="Times New Roman" w:eastAsia="Times New Roman" w:hAnsi="Times New Roman" w:cs="Times New Roman"/>
                      <w:sz w:val="24"/>
                      <w:szCs w:val="24"/>
                      <w:lang w:eastAsia="bg-BG"/>
                    </w:rPr>
                    <w:t>Подправянето на сертификат за дезактивиране може да съставлява престъпление по националното законодателство.</w:t>
                  </w:r>
                </w:p>
              </w:tc>
            </w:tr>
            <w:tr w:rsidR="00BA782F" w:rsidRPr="00BA782F">
              <w:tc>
                <w:tcPr>
                  <w:tcW w:w="0" w:type="auto"/>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c>
                <w:tcPr>
                  <w:tcW w:w="49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192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136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78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138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5850"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pacing w:after="0" w:line="240" w:lineRule="auto"/>
              <w:rPr>
                <w:rFonts w:ascii="Times New Roman" w:eastAsia="Times New Roman" w:hAnsi="Times New Roman" w:cs="Times New Roman"/>
                <w:sz w:val="24"/>
                <w:szCs w:val="24"/>
                <w:lang w:eastAsia="bg-BG"/>
              </w:rPr>
            </w:pPr>
          </w:p>
        </w:tc>
      </w:tr>
      <w:tr w:rsidR="00BA782F" w:rsidRPr="00BA782F" w:rsidTr="00BA782F">
        <w:tblPrEx>
          <w:tblCellSpacing w:w="15" w:type="dxa"/>
        </w:tblPrEx>
        <w:trPr>
          <w:gridAfter w:val="1"/>
          <w:wAfter w:w="7572" w:type="dxa"/>
          <w:tblCellSpacing w:w="15" w:type="dxa"/>
        </w:trPr>
        <w:tc>
          <w:tcPr>
            <w:tcW w:w="435" w:type="dxa"/>
            <w:tcBorders>
              <w:top w:val="nil"/>
              <w:left w:val="nil"/>
              <w:bottom w:val="nil"/>
              <w:right w:val="nil"/>
            </w:tcBorders>
            <w:hideMark/>
          </w:tcPr>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BA782F" w:rsidRPr="00BA782F" w:rsidRDefault="00BA782F" w:rsidP="00BA782F">
            <w:pPr>
              <w:spacing w:after="0" w:line="240" w:lineRule="auto"/>
              <w:rPr>
                <w:rFonts w:ascii="Times New Roman" w:eastAsia="Times New Roman" w:hAnsi="Times New Roman" w:cs="Times New Roman"/>
                <w:sz w:val="20"/>
                <w:szCs w:val="20"/>
                <w:lang w:eastAsia="bg-BG"/>
              </w:rPr>
            </w:pPr>
          </w:p>
        </w:tc>
      </w:tr>
    </w:tbl>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Приложение № 5 към </w:t>
      </w:r>
      <w:hyperlink r:id="rId955" w:history="1">
        <w:r w:rsidRPr="00BA782F">
          <w:rPr>
            <w:rFonts w:ascii="Arial" w:eastAsia="Times New Roman" w:hAnsi="Arial" w:cs="Arial"/>
            <w:b/>
            <w:bCs/>
            <w:color w:val="A52A2A"/>
            <w:sz w:val="24"/>
            <w:szCs w:val="24"/>
            <w:u w:val="single"/>
            <w:lang w:eastAsia="bg-BG"/>
          </w:rPr>
          <w:t>чл. 4, ал. 8</w:t>
        </w:r>
      </w:hyperlink>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(Ново - ДВ, бр. 102 от 2022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Технически спецификации за предупредителните и сигналните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 Предупредителните и сигналните оръжия трябва да отговарят на следните изисквания: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могат да изстрелват пиротехнически сигнални изделия само ако към дулото е прикрепена приставка;</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имат дълготрайно приспособление в устройството, което не позволява изстрелване на патрони, заредени с една или няколко твърди сачми, твърди куршуми или твърди снаряди;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в) проектирани са за патрон, който фигурира в списъка и отговаря на размерите и другите стандарти, посочени в таблица VIII от Таблиците с размери на патрони и патронници (TDCC), изготвени от Постоянната международна комисия за проверка на лекото стрелково оръжие (CIP).</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2. Предупредителните и сигналните оръжия не могат да бъдат преработени чрез използване на обикновени инструменти, за да произвеждат изстрел, или да стане възможно да бъдат преработени така, че да произвеждат изстрел с куршум или снаряд чрез действието на взривно вещество.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lastRenderedPageBreak/>
        <w:t>3. Всички основни компоненти на предупредителните и сигналните оръжия са такива, че те не могат да бъдат монтирани или използвани като основни компоненти на огнестрелни оръжия.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4. Цевите на предупредителните и сигналните оръжия не могат да бъдат отстранени или изменени без значително увреждане или унищожаване на оръжието.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5. В случай на предупредителни и сигнални оръжия, чиято цев не надхвърля 30 см или чиято обща дължина не надхвърля 60 см, оръжието включва неотстраними препятствия по протежение на цевта, така че да не е възможно преминаването на сачма, куршум или снаряд през цевта чрез действието на взривно вещество и така че всяко свободно пространство, оставено на дулото, да е с дължина, не по-голяма от 1 см.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6. В случай на предупредителни и сигнални оръжия, които не попадат в обхвата на т. 5, оръжието включва неотстраними препятствия по протежение на най-малко една трета от цевта, така че да не е възможно преминаването на сачма, куршум или снаряд през цевта чрез действието на взривно вещество и така че всяко оставено при дулото свободно пространство да е с дължина, не по-голяма от 1 см.</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7. При всички случаи, независимо от това дали предупредителното или сигналното оръжие попада в обхвата на т. 5 или на т. 6, първото препятствие в цевта се поставя възможно най-близо след патронника на оръжието, като същевременно позволява изхвърлянето на газовете през изходните отвори.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8. При предупредителни и сигнални оръжия, които са проектирани за изстрелване само на халосни боеприпаси, посочените в т. 5 или в т. 6 препятствия блокират напълно цевта с изключение на един или повече изходни отвора за отвеждане на газовете под налягане. Освен това препятствията блокират напълно цевта по такъв начин, че да не може да се изстрелват газове от предната страна на оръжието.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9. Всички препятствия са постоянни и не могат да бъдат премахнати, без патронникът или цевта на предупредителното или сигналното оръжие да бъдат разрушени.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При предупредителни и сигнални оръжия, които са проектирани само за изстрелване на халосни боеприпаси, препятствията са изцяло изработени от материал, който е устойчив на рязане, пробиване, </w:t>
      </w:r>
      <w:proofErr w:type="spellStart"/>
      <w:r w:rsidRPr="00BA782F">
        <w:rPr>
          <w:rFonts w:ascii="Arial" w:eastAsia="Times New Roman" w:hAnsi="Arial" w:cs="Arial"/>
          <w:color w:val="222222"/>
          <w:sz w:val="24"/>
          <w:szCs w:val="24"/>
          <w:lang w:eastAsia="bg-BG"/>
        </w:rPr>
        <w:t>разстъргване</w:t>
      </w:r>
      <w:proofErr w:type="spellEnd"/>
      <w:r w:rsidRPr="00BA782F">
        <w:rPr>
          <w:rFonts w:ascii="Arial" w:eastAsia="Times New Roman" w:hAnsi="Arial" w:cs="Arial"/>
          <w:color w:val="222222"/>
          <w:sz w:val="24"/>
          <w:szCs w:val="24"/>
          <w:lang w:eastAsia="bg-BG"/>
        </w:rPr>
        <w:t xml:space="preserve"> или шлифоване (или всеки подобен процес) и който е с минимална твърдост 700 HV 30 (в съответствие с изпитването на твърдост по </w:t>
      </w:r>
      <w:proofErr w:type="spellStart"/>
      <w:r w:rsidRPr="00BA782F">
        <w:rPr>
          <w:rFonts w:ascii="Arial" w:eastAsia="Times New Roman" w:hAnsi="Arial" w:cs="Arial"/>
          <w:color w:val="222222"/>
          <w:sz w:val="24"/>
          <w:szCs w:val="24"/>
          <w:lang w:eastAsia="bg-BG"/>
        </w:rPr>
        <w:t>Викерс</w:t>
      </w:r>
      <w:proofErr w:type="spellEnd"/>
      <w:r w:rsidRPr="00BA782F">
        <w:rPr>
          <w:rFonts w:ascii="Arial" w:eastAsia="Times New Roman" w:hAnsi="Arial" w:cs="Arial"/>
          <w:color w:val="222222"/>
          <w:sz w:val="24"/>
          <w:szCs w:val="24"/>
          <w:lang w:eastAsia="bg-BG"/>
        </w:rPr>
        <w:t>).</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При предупредителни и сигнални оръжия, които не влизат в обхвата на втория абзац от настоящата точка, препятствията са изцяло изработени от материал, който е устойчив на рязане, пробиване, </w:t>
      </w:r>
      <w:proofErr w:type="spellStart"/>
      <w:r w:rsidRPr="00BA782F">
        <w:rPr>
          <w:rFonts w:ascii="Arial" w:eastAsia="Times New Roman" w:hAnsi="Arial" w:cs="Arial"/>
          <w:color w:val="222222"/>
          <w:sz w:val="24"/>
          <w:szCs w:val="24"/>
          <w:lang w:eastAsia="bg-BG"/>
        </w:rPr>
        <w:t>разстъргване</w:t>
      </w:r>
      <w:proofErr w:type="spellEnd"/>
      <w:r w:rsidRPr="00BA782F">
        <w:rPr>
          <w:rFonts w:ascii="Arial" w:eastAsia="Times New Roman" w:hAnsi="Arial" w:cs="Arial"/>
          <w:color w:val="222222"/>
          <w:sz w:val="24"/>
          <w:szCs w:val="24"/>
          <w:lang w:eastAsia="bg-BG"/>
        </w:rPr>
        <w:t xml:space="preserve"> или шлифоване (или всеки подобен процес) и който е с минимална твърдост 610 HV 30. Цевта може да има канал по протежението на оста си, който да позволява дразнещите вещества или другите активни вещества да бъдат изхвърляни от изделието.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И в двата случая препятствията са такива, че да предотвратяват следното: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създаването или разширяването на отвор в цевта по протежение на нейната ос;</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 xml:space="preserve">б) отстраняването на цевта, с изключение на случаите, когато областта на </w:t>
      </w:r>
      <w:proofErr w:type="spellStart"/>
      <w:r w:rsidRPr="00BA782F">
        <w:rPr>
          <w:rFonts w:ascii="Arial" w:eastAsia="Times New Roman" w:hAnsi="Arial" w:cs="Arial"/>
          <w:color w:val="222222"/>
          <w:sz w:val="24"/>
          <w:szCs w:val="24"/>
          <w:lang w:eastAsia="bg-BG"/>
        </w:rPr>
        <w:t>затворната</w:t>
      </w:r>
      <w:proofErr w:type="spellEnd"/>
      <w:r w:rsidRPr="00BA782F">
        <w:rPr>
          <w:rFonts w:ascii="Arial" w:eastAsia="Times New Roman" w:hAnsi="Arial" w:cs="Arial"/>
          <w:color w:val="222222"/>
          <w:sz w:val="24"/>
          <w:szCs w:val="24"/>
          <w:lang w:eastAsia="bg-BG"/>
        </w:rPr>
        <w:t xml:space="preserve"> рама и патронника на предупредителното или </w:t>
      </w:r>
      <w:r w:rsidRPr="00BA782F">
        <w:rPr>
          <w:rFonts w:ascii="Arial" w:eastAsia="Times New Roman" w:hAnsi="Arial" w:cs="Arial"/>
          <w:color w:val="222222"/>
          <w:sz w:val="24"/>
          <w:szCs w:val="24"/>
          <w:lang w:eastAsia="bg-BG"/>
        </w:rPr>
        <w:lastRenderedPageBreak/>
        <w:t>сигналното оръжие е станала неизползваема в резултат на отстраняването или когато целостта на изделието е нарушена до такава степен, че то не може да се използва като основа за огнестрелно оръжие без значителен ремонт или добавяне на компоненти.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10. И патронникът, и цевта са изместени, наклонени или разместени по такъв начин, че да се предотврати възможността от зареждане на боеприпаси и тяхното изстрелване посредством предупредителното или сигналното оръжие. Освен това, в случай на предупредително или сигнално оръжие от револверен тип:</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а) предните части на отворите на патронните гнезда в барабана са стеснени, за да се гарантира, че куршумите са блокирани в патронното гнездо;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color w:val="222222"/>
          <w:sz w:val="24"/>
          <w:szCs w:val="24"/>
          <w:lang w:eastAsia="bg-BG"/>
        </w:rPr>
        <w:t>б) посочените отвори са изместени спрямо патронното гнездо.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b/>
          <w:bCs/>
          <w:color w:val="222222"/>
          <w:sz w:val="24"/>
          <w:szCs w:val="24"/>
          <w:lang w:eastAsia="bg-BG"/>
        </w:rPr>
      </w:pPr>
      <w:r w:rsidRPr="00BA782F">
        <w:rPr>
          <w:rFonts w:ascii="Arial" w:eastAsia="Times New Roman" w:hAnsi="Arial" w:cs="Arial"/>
          <w:b/>
          <w:bCs/>
          <w:color w:val="222222"/>
          <w:sz w:val="24"/>
          <w:szCs w:val="24"/>
          <w:lang w:eastAsia="bg-BG"/>
        </w:rPr>
        <w:t>Релевантни актове от Европейското законодателство</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b/>
          <w:bCs/>
          <w:color w:val="222222"/>
          <w:sz w:val="24"/>
          <w:szCs w:val="24"/>
          <w:u w:val="single"/>
          <w:lang w:eastAsia="bg-BG"/>
        </w:rPr>
        <w:t>Директиви: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56" w:tgtFrame="_blank" w:history="1">
        <w:r w:rsidRPr="00BA782F">
          <w:rPr>
            <w:rFonts w:ascii="Arial" w:eastAsia="Times New Roman" w:hAnsi="Arial" w:cs="Arial"/>
            <w:b/>
            <w:bCs/>
            <w:color w:val="0000FF"/>
            <w:sz w:val="24"/>
            <w:szCs w:val="24"/>
            <w:u w:val="single"/>
            <w:lang w:eastAsia="bg-BG"/>
          </w:rPr>
          <w:t>ДИРЕКТИВА ЗА ИЗПЪЛНЕНИЕ (ЕС) 2024/325 НА КОМИСИЯТА</w:t>
        </w:r>
      </w:hyperlink>
      <w:r w:rsidRPr="00BA782F">
        <w:rPr>
          <w:rFonts w:ascii="Arial" w:eastAsia="Times New Roman" w:hAnsi="Arial" w:cs="Arial"/>
          <w:color w:val="222222"/>
          <w:sz w:val="24"/>
          <w:szCs w:val="24"/>
          <w:lang w:eastAsia="bg-BG"/>
        </w:rPr>
        <w:t>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 (OВ, L 2024/325, 22 януари 2024 г.)".</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57" w:tgtFrame="_blank" w:history="1">
        <w:r w:rsidRPr="00BA782F">
          <w:rPr>
            <w:rFonts w:ascii="Arial" w:eastAsia="Times New Roman" w:hAnsi="Arial" w:cs="Arial"/>
            <w:b/>
            <w:bCs/>
            <w:color w:val="0000FF"/>
            <w:sz w:val="24"/>
            <w:szCs w:val="24"/>
            <w:u w:val="single"/>
            <w:lang w:eastAsia="bg-BG"/>
          </w:rPr>
          <w:t>ДИРЕКТИВА (ЕС) 2021/555 НА ЕВРОПЕЙСКИЯ ПАРЛАМЕНТ И НА СЪВЕТА</w:t>
        </w:r>
      </w:hyperlink>
      <w:r w:rsidRPr="00BA782F">
        <w:rPr>
          <w:rFonts w:ascii="Arial" w:eastAsia="Times New Roman" w:hAnsi="Arial" w:cs="Arial"/>
          <w:color w:val="222222"/>
          <w:sz w:val="24"/>
          <w:szCs w:val="24"/>
          <w:lang w:eastAsia="bg-BG"/>
        </w:rPr>
        <w:t> от 24 март 2021 година относно контрола на придобиването и притежаването на оръжие (кодифициран текст)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58" w:tgtFrame="_blank" w:history="1">
        <w:r w:rsidRPr="00BA782F">
          <w:rPr>
            <w:rFonts w:ascii="Arial" w:eastAsia="Times New Roman" w:hAnsi="Arial" w:cs="Arial"/>
            <w:b/>
            <w:bCs/>
            <w:color w:val="0000FF"/>
            <w:sz w:val="24"/>
            <w:szCs w:val="24"/>
            <w:u w:val="single"/>
            <w:lang w:eastAsia="bg-BG"/>
          </w:rPr>
          <w:t>ДИРЕКТИВА ЗА ИЗПЪЛНЕНИЕ (ЕС) 2019/69 НА КОМИСИЯТА</w:t>
        </w:r>
      </w:hyperlink>
      <w:r w:rsidRPr="00BA782F">
        <w:rPr>
          <w:rFonts w:ascii="Arial" w:eastAsia="Times New Roman" w:hAnsi="Arial" w:cs="Arial"/>
          <w:color w:val="222222"/>
          <w:sz w:val="24"/>
          <w:szCs w:val="24"/>
          <w:lang w:eastAsia="bg-BG"/>
        </w:rPr>
        <w:t> от 16 януари 2019 година за определяне на технически спецификации за предупредителните и сигналните оръжия съгласно Директива 91/477/ЕИО на Съвета относно контрола на придобиването и притежаването на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59" w:tgtFrame="_blank" w:history="1">
        <w:r w:rsidRPr="00BA782F">
          <w:rPr>
            <w:rFonts w:ascii="Arial" w:eastAsia="Times New Roman" w:hAnsi="Arial" w:cs="Arial"/>
            <w:b/>
            <w:bCs/>
            <w:color w:val="0000FF"/>
            <w:sz w:val="24"/>
            <w:szCs w:val="24"/>
            <w:u w:val="single"/>
            <w:lang w:eastAsia="bg-BG"/>
          </w:rPr>
          <w:t>ДИРЕКТИВА ЗА ИЗПЪЛНЕНИЕ (ЕС) 2019/68 НА КОМИСИЯТА</w:t>
        </w:r>
      </w:hyperlink>
      <w:r w:rsidRPr="00BA782F">
        <w:rPr>
          <w:rFonts w:ascii="Arial" w:eastAsia="Times New Roman" w:hAnsi="Arial" w:cs="Arial"/>
          <w:color w:val="222222"/>
          <w:sz w:val="24"/>
          <w:szCs w:val="24"/>
          <w:lang w:eastAsia="bg-BG"/>
        </w:rPr>
        <w:t> от 16 януари 2019 година за определяне на технически спецификации за маркировката на огнестрелните оръжия и техните основни компоненти съгласно Директива 91/477/ЕИО на Съвета относно контрола на придобиването и притежаването на оръжие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60" w:tgtFrame="_blank" w:history="1">
        <w:r w:rsidRPr="00BA782F">
          <w:rPr>
            <w:rFonts w:ascii="Arial" w:eastAsia="Times New Roman" w:hAnsi="Arial" w:cs="Arial"/>
            <w:b/>
            <w:bCs/>
            <w:color w:val="0000FF"/>
            <w:sz w:val="24"/>
            <w:szCs w:val="24"/>
            <w:u w:val="single"/>
            <w:lang w:eastAsia="bg-BG"/>
          </w:rPr>
          <w:t>ДИРЕКТИВА 2014/28/ЕС НА ЕВРОПЕЙСКИЯ ПАРЛАМЕНТ И НА СЪВЕТА</w:t>
        </w:r>
      </w:hyperlink>
      <w:r w:rsidRPr="00BA782F">
        <w:rPr>
          <w:rFonts w:ascii="Arial" w:eastAsia="Times New Roman" w:hAnsi="Arial" w:cs="Arial"/>
          <w:color w:val="222222"/>
          <w:sz w:val="24"/>
          <w:szCs w:val="24"/>
          <w:lang w:eastAsia="bg-BG"/>
        </w:rPr>
        <w:t> от 26 февруари 2014 година за хармонизиране на законодателствата на държавите членки за предоставяне на пазара и надзор на взривните вещества за граждански цели (преработен текст)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61" w:tgtFrame="_blank" w:history="1">
        <w:r w:rsidRPr="00BA782F">
          <w:rPr>
            <w:rFonts w:ascii="Arial" w:eastAsia="Times New Roman" w:hAnsi="Arial" w:cs="Arial"/>
            <w:b/>
            <w:bCs/>
            <w:color w:val="0000FF"/>
            <w:sz w:val="24"/>
            <w:szCs w:val="24"/>
            <w:u w:val="single"/>
            <w:lang w:eastAsia="bg-BG"/>
          </w:rPr>
          <w:t>ДИРЕКТИВА 2013/29/ЕС НА ЕВРОПЕЙСКИЯ ПАРЛАМЕНТ И НА СЪВЕТА</w:t>
        </w:r>
      </w:hyperlink>
      <w:r w:rsidRPr="00BA782F">
        <w:rPr>
          <w:rFonts w:ascii="Arial" w:eastAsia="Times New Roman" w:hAnsi="Arial" w:cs="Arial"/>
          <w:color w:val="222222"/>
          <w:sz w:val="24"/>
          <w:szCs w:val="24"/>
          <w:lang w:eastAsia="bg-BG"/>
        </w:rPr>
        <w:t> от 12 юни 2013 година за хармонизиране на законодателствата на държавите членки за предоставяне на пазара на пиротехнически изделия (преработен текст)</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62" w:tgtFrame="_blank" w:history="1">
        <w:r w:rsidRPr="00BA782F">
          <w:rPr>
            <w:rFonts w:ascii="Arial" w:eastAsia="Times New Roman" w:hAnsi="Arial" w:cs="Arial"/>
            <w:b/>
            <w:bCs/>
            <w:color w:val="0000FF"/>
            <w:sz w:val="24"/>
            <w:szCs w:val="24"/>
            <w:u w:val="single"/>
            <w:lang w:eastAsia="bg-BG"/>
          </w:rPr>
          <w:t>ДИРЕКТИВА 2012/10/ЕС НА КОМИСИЯТА</w:t>
        </w:r>
      </w:hyperlink>
      <w:r w:rsidRPr="00BA782F">
        <w:rPr>
          <w:rFonts w:ascii="Arial" w:eastAsia="Times New Roman" w:hAnsi="Arial" w:cs="Arial"/>
          <w:color w:val="222222"/>
          <w:sz w:val="24"/>
          <w:szCs w:val="24"/>
          <w:lang w:eastAsia="bg-BG"/>
        </w:rPr>
        <w:t> от 22 март 2012 година за изменение на Директива 2009/43/ЕО на Европейския парламент и на Съвета по отношение на списъка на свързаните с отбраната продукти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63" w:tgtFrame="_blank" w:history="1">
        <w:r w:rsidRPr="00BA782F">
          <w:rPr>
            <w:rFonts w:ascii="Arial" w:eastAsia="Times New Roman" w:hAnsi="Arial" w:cs="Arial"/>
            <w:b/>
            <w:bCs/>
            <w:color w:val="0000FF"/>
            <w:sz w:val="24"/>
            <w:szCs w:val="24"/>
            <w:u w:val="single"/>
            <w:lang w:eastAsia="bg-BG"/>
          </w:rPr>
          <w:t>ДИРЕКТИВА 2012/4/ЕС НА КОМИСИЯТА</w:t>
        </w:r>
      </w:hyperlink>
      <w:r w:rsidRPr="00BA782F">
        <w:rPr>
          <w:rFonts w:ascii="Arial" w:eastAsia="Times New Roman" w:hAnsi="Arial" w:cs="Arial"/>
          <w:color w:val="222222"/>
          <w:sz w:val="24"/>
          <w:szCs w:val="24"/>
          <w:lang w:eastAsia="bg-BG"/>
        </w:rPr>
        <w:t> от 22 февруари 2012 година за изменение на Директива 2008/43/ЕО относно въвеждането, съгласно Директива 93/15/ЕИО на Съвета, на система за идентификация и проследяване на взривни вещества за граждански цели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64" w:tgtFrame="_blank" w:history="1">
        <w:r w:rsidRPr="00BA782F">
          <w:rPr>
            <w:rFonts w:ascii="Arial" w:eastAsia="Times New Roman" w:hAnsi="Arial" w:cs="Arial"/>
            <w:b/>
            <w:bCs/>
            <w:color w:val="0000FF"/>
            <w:sz w:val="24"/>
            <w:szCs w:val="24"/>
            <w:u w:val="single"/>
            <w:lang w:eastAsia="bg-BG"/>
          </w:rPr>
          <w:t>ДИРЕКТИВА 2008/43/ЕО НА КОМИСИЯТА</w:t>
        </w:r>
      </w:hyperlink>
      <w:r w:rsidRPr="00BA782F">
        <w:rPr>
          <w:rFonts w:ascii="Arial" w:eastAsia="Times New Roman" w:hAnsi="Arial" w:cs="Arial"/>
          <w:color w:val="222222"/>
          <w:sz w:val="24"/>
          <w:szCs w:val="24"/>
          <w:lang w:eastAsia="bg-BG"/>
        </w:rPr>
        <w:t> от 4 април 2008 година относно въвеждането, съгласно Директива 93/15/ЕИО на Съвета, на система за идентификация и проследяване на взривни вещества с гражданско предназначение</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b/>
          <w:bCs/>
          <w:color w:val="222222"/>
          <w:sz w:val="24"/>
          <w:szCs w:val="24"/>
          <w:u w:val="single"/>
          <w:lang w:eastAsia="bg-BG"/>
        </w:rPr>
        <w:t>Регламенти: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65" w:tgtFrame="_blank" w:history="1">
        <w:r w:rsidRPr="00BA782F">
          <w:rPr>
            <w:rFonts w:ascii="Arial" w:eastAsia="Times New Roman" w:hAnsi="Arial" w:cs="Arial"/>
            <w:b/>
            <w:bCs/>
            <w:color w:val="0000FF"/>
            <w:sz w:val="24"/>
            <w:szCs w:val="24"/>
            <w:u w:val="single"/>
            <w:lang w:eastAsia="bg-BG"/>
          </w:rPr>
          <w:t>РЕГЛАМЕНТ ЗА ИЗПЪЛНЕНИЕ (ЕС) 2015/2403</w:t>
        </w:r>
      </w:hyperlink>
      <w:r w:rsidRPr="00BA782F">
        <w:rPr>
          <w:rFonts w:ascii="Arial" w:eastAsia="Times New Roman" w:hAnsi="Arial" w:cs="Arial"/>
          <w:color w:val="222222"/>
          <w:sz w:val="24"/>
          <w:szCs w:val="24"/>
          <w:lang w:eastAsia="bg-BG"/>
        </w:rPr>
        <w:t xml:space="preserve"> на Комисията от 15 декември 2015 година за определяне на общи насоки относно стандартите и методите за дезактивиране с цел осигуряване на гаранции, че дезактивираните огнестрелни оръжия са приведени в състояние на необратима </w:t>
      </w:r>
      <w:proofErr w:type="spellStart"/>
      <w:r w:rsidRPr="00BA782F">
        <w:rPr>
          <w:rFonts w:ascii="Arial" w:eastAsia="Times New Roman" w:hAnsi="Arial" w:cs="Arial"/>
          <w:color w:val="222222"/>
          <w:sz w:val="24"/>
          <w:szCs w:val="24"/>
          <w:lang w:eastAsia="bg-BG"/>
        </w:rPr>
        <w:t>нефункционалност</w:t>
      </w:r>
      <w:proofErr w:type="spellEnd"/>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66" w:tgtFrame="_blank" w:history="1">
        <w:r w:rsidRPr="00BA782F">
          <w:rPr>
            <w:rFonts w:ascii="Arial" w:eastAsia="Times New Roman" w:hAnsi="Arial" w:cs="Arial"/>
            <w:b/>
            <w:bCs/>
            <w:color w:val="0000FF"/>
            <w:sz w:val="24"/>
            <w:szCs w:val="24"/>
            <w:u w:val="single"/>
            <w:lang w:eastAsia="bg-BG"/>
          </w:rPr>
          <w:t>РЕГЛАМЕНТ (ЕС) № 258/2012 НА ЕВРОПЕЙСКИЯ ПАРЛАМЕНТ И НА СЪВЕТА</w:t>
        </w:r>
      </w:hyperlink>
      <w:r w:rsidRPr="00BA782F">
        <w:rPr>
          <w:rFonts w:ascii="Arial" w:eastAsia="Times New Roman" w:hAnsi="Arial" w:cs="Arial"/>
          <w:color w:val="222222"/>
          <w:sz w:val="24"/>
          <w:szCs w:val="24"/>
          <w:lang w:eastAsia="bg-BG"/>
        </w:rPr>
        <w:t> от 14 март 2012 година за изпълнение на член 10 от Протокола на Организацията на обединените нации срещу незаконното производство и трафика с огнестрелни оръжия, техните части и компоненти и боеприпаси, допълващ Конвенцията на Организацията на обединените нации срещу транснационалната организирана престъпност ("Протокол за огнестрелните оръжия"), и за установяване на разрешения за износа и мерки за вноса и транзита на огнестрелни оръжия, техни части и компоненти и боеприпаси</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r w:rsidRPr="00BA782F">
        <w:rPr>
          <w:rFonts w:ascii="Arial" w:eastAsia="Times New Roman" w:hAnsi="Arial" w:cs="Arial"/>
          <w:b/>
          <w:bCs/>
          <w:color w:val="222222"/>
          <w:sz w:val="24"/>
          <w:szCs w:val="24"/>
          <w:u w:val="single"/>
          <w:lang w:eastAsia="bg-BG"/>
        </w:rPr>
        <w:t>Решения:</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hyperlink r:id="rId967" w:tgtFrame="_blank" w:history="1">
        <w:r w:rsidRPr="00BA782F">
          <w:rPr>
            <w:rFonts w:ascii="Arial" w:eastAsia="Times New Roman" w:hAnsi="Arial" w:cs="Arial"/>
            <w:b/>
            <w:bCs/>
            <w:color w:val="0000FF"/>
            <w:sz w:val="24"/>
            <w:szCs w:val="24"/>
            <w:u w:val="single"/>
            <w:lang w:eastAsia="bg-BG"/>
          </w:rPr>
          <w:t>2010/347/ЕС: РЕШЕНИЕ НА КОМИСИЯТА</w:t>
        </w:r>
      </w:hyperlink>
      <w:r w:rsidRPr="00BA782F">
        <w:rPr>
          <w:rFonts w:ascii="Arial" w:eastAsia="Times New Roman" w:hAnsi="Arial" w:cs="Arial"/>
          <w:color w:val="222222"/>
          <w:sz w:val="24"/>
          <w:szCs w:val="24"/>
          <w:lang w:eastAsia="bg-BG"/>
        </w:rPr>
        <w:t> от 19 юни 2010 година за изменение на Решение 2004/388/ЕО относно документ за превоз на взривни вещества в рамките на Общността (</w:t>
      </w:r>
      <w:proofErr w:type="spellStart"/>
      <w:r w:rsidRPr="00BA782F">
        <w:rPr>
          <w:rFonts w:ascii="Arial" w:eastAsia="Times New Roman" w:hAnsi="Arial" w:cs="Arial"/>
          <w:color w:val="222222"/>
          <w:sz w:val="24"/>
          <w:szCs w:val="24"/>
          <w:lang w:eastAsia="bg-BG"/>
        </w:rPr>
        <w:t>нотифицирано</w:t>
      </w:r>
      <w:proofErr w:type="spellEnd"/>
      <w:r w:rsidRPr="00BA782F">
        <w:rPr>
          <w:rFonts w:ascii="Arial" w:eastAsia="Times New Roman" w:hAnsi="Arial" w:cs="Arial"/>
          <w:color w:val="222222"/>
          <w:sz w:val="24"/>
          <w:szCs w:val="24"/>
          <w:lang w:eastAsia="bg-BG"/>
        </w:rPr>
        <w:t xml:space="preserve"> под номер C(2010) 3666) )</w:t>
      </w:r>
    </w:p>
    <w:p w:rsidR="00BA782F" w:rsidRPr="00BA782F" w:rsidRDefault="00BA782F" w:rsidP="00BA782F">
      <w:pPr>
        <w:shd w:val="clear" w:color="auto" w:fill="FFFFFF"/>
        <w:spacing w:after="0" w:line="240" w:lineRule="auto"/>
        <w:ind w:firstLine="1650"/>
        <w:jc w:val="both"/>
        <w:rPr>
          <w:rFonts w:ascii="Arial" w:eastAsia="Times New Roman" w:hAnsi="Arial" w:cs="Arial"/>
          <w:color w:val="222222"/>
          <w:sz w:val="24"/>
          <w:szCs w:val="24"/>
          <w:lang w:eastAsia="bg-BG"/>
        </w:rPr>
      </w:pPr>
    </w:p>
    <w:p w:rsidR="00BA782F" w:rsidRPr="00BA782F" w:rsidRDefault="00BA782F" w:rsidP="00BA782F">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BA782F">
        <w:rPr>
          <w:rFonts w:ascii="Verdana" w:eastAsia="Times New Roman" w:hAnsi="Verdana" w:cs="Times New Roman"/>
          <w:color w:val="222222"/>
          <w:sz w:val="26"/>
          <w:szCs w:val="26"/>
          <w:lang w:eastAsia="bg-BG"/>
        </w:rPr>
        <w:t>Копирай</w:t>
      </w:r>
    </w:p>
    <w:p w:rsidR="00BA782F" w:rsidRPr="00BA782F" w:rsidRDefault="00BA782F" w:rsidP="00BA782F">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BA782F">
        <w:rPr>
          <w:rFonts w:ascii="Verdana" w:eastAsia="Times New Roman" w:hAnsi="Verdana" w:cs="Times New Roman"/>
          <w:color w:val="222222"/>
          <w:sz w:val="26"/>
          <w:szCs w:val="26"/>
          <w:lang w:eastAsia="bg-BG"/>
        </w:rPr>
        <w:t>Постави</w:t>
      </w:r>
    </w:p>
    <w:p w:rsidR="00BA782F" w:rsidRPr="00BA782F" w:rsidRDefault="00BA782F" w:rsidP="00BA782F">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BA782F">
        <w:rPr>
          <w:rFonts w:ascii="Verdana" w:eastAsia="Times New Roman" w:hAnsi="Verdana" w:cs="Times New Roman"/>
          <w:color w:val="222222"/>
          <w:sz w:val="26"/>
          <w:szCs w:val="26"/>
          <w:lang w:eastAsia="bg-BG"/>
        </w:rPr>
        <w:t>Филтриране на практика</w:t>
      </w:r>
    </w:p>
    <w:p w:rsidR="00BA782F" w:rsidRPr="00BA782F" w:rsidRDefault="00BA782F" w:rsidP="00BA782F">
      <w:pPr>
        <w:pBdr>
          <w:bottom w:val="single" w:sz="6" w:space="1" w:color="auto"/>
        </w:pBdr>
        <w:spacing w:after="0" w:line="240" w:lineRule="auto"/>
        <w:jc w:val="center"/>
        <w:rPr>
          <w:rFonts w:ascii="Arial" w:eastAsia="Times New Roman" w:hAnsi="Arial" w:cs="Arial"/>
          <w:vanish/>
          <w:sz w:val="16"/>
          <w:szCs w:val="16"/>
          <w:lang w:eastAsia="bg-BG"/>
        </w:rPr>
      </w:pPr>
      <w:proofErr w:type="spellStart"/>
      <w:r w:rsidRPr="00BA782F">
        <w:rPr>
          <w:rFonts w:ascii="Arial" w:eastAsia="Times New Roman" w:hAnsi="Arial" w:cs="Arial"/>
          <w:vanish/>
          <w:sz w:val="16"/>
          <w:szCs w:val="16"/>
          <w:lang w:eastAsia="bg-BG"/>
        </w:rPr>
        <w:t>Top</w:t>
      </w:r>
      <w:proofErr w:type="spellEnd"/>
      <w:r w:rsidRPr="00BA782F">
        <w:rPr>
          <w:rFonts w:ascii="Arial" w:eastAsia="Times New Roman" w:hAnsi="Arial" w:cs="Arial"/>
          <w:vanish/>
          <w:sz w:val="16"/>
          <w:szCs w:val="16"/>
          <w:lang w:eastAsia="bg-BG"/>
        </w:rPr>
        <w:t xml:space="preserve"> </w:t>
      </w:r>
      <w:proofErr w:type="spellStart"/>
      <w:r w:rsidRPr="00BA782F">
        <w:rPr>
          <w:rFonts w:ascii="Arial" w:eastAsia="Times New Roman" w:hAnsi="Arial" w:cs="Arial"/>
          <w:vanish/>
          <w:sz w:val="16"/>
          <w:szCs w:val="16"/>
          <w:lang w:eastAsia="bg-BG"/>
        </w:rPr>
        <w:t>of</w:t>
      </w:r>
      <w:proofErr w:type="spellEnd"/>
      <w:r w:rsidRPr="00BA782F">
        <w:rPr>
          <w:rFonts w:ascii="Arial" w:eastAsia="Times New Roman" w:hAnsi="Arial" w:cs="Arial"/>
          <w:vanish/>
          <w:sz w:val="16"/>
          <w:szCs w:val="16"/>
          <w:lang w:eastAsia="bg-BG"/>
        </w:rPr>
        <w:t xml:space="preserve"> </w:t>
      </w:r>
      <w:proofErr w:type="spellStart"/>
      <w:r w:rsidRPr="00BA782F">
        <w:rPr>
          <w:rFonts w:ascii="Arial" w:eastAsia="Times New Roman" w:hAnsi="Arial" w:cs="Arial"/>
          <w:vanish/>
          <w:sz w:val="16"/>
          <w:szCs w:val="16"/>
          <w:lang w:eastAsia="bg-BG"/>
        </w:rPr>
        <w:t>Form</w:t>
      </w:r>
      <w:proofErr w:type="spellEnd"/>
    </w:p>
    <w:p w:rsidR="00BA782F" w:rsidRPr="00BA782F" w:rsidRDefault="00BA782F" w:rsidP="00BA782F">
      <w:pPr>
        <w:pBdr>
          <w:top w:val="single" w:sz="6" w:space="1" w:color="auto"/>
        </w:pBdr>
        <w:spacing w:after="0" w:line="240" w:lineRule="auto"/>
        <w:jc w:val="center"/>
        <w:rPr>
          <w:rFonts w:ascii="Arial" w:eastAsia="Times New Roman" w:hAnsi="Arial" w:cs="Arial"/>
          <w:vanish/>
          <w:sz w:val="16"/>
          <w:szCs w:val="16"/>
          <w:lang w:eastAsia="bg-BG"/>
        </w:rPr>
      </w:pPr>
      <w:proofErr w:type="spellStart"/>
      <w:r w:rsidRPr="00BA782F">
        <w:rPr>
          <w:rFonts w:ascii="Arial" w:eastAsia="Times New Roman" w:hAnsi="Arial" w:cs="Arial"/>
          <w:vanish/>
          <w:sz w:val="16"/>
          <w:szCs w:val="16"/>
          <w:lang w:eastAsia="bg-BG"/>
        </w:rPr>
        <w:t>Bottom</w:t>
      </w:r>
      <w:proofErr w:type="spellEnd"/>
      <w:r w:rsidRPr="00BA782F">
        <w:rPr>
          <w:rFonts w:ascii="Arial" w:eastAsia="Times New Roman" w:hAnsi="Arial" w:cs="Arial"/>
          <w:vanish/>
          <w:sz w:val="16"/>
          <w:szCs w:val="16"/>
          <w:lang w:eastAsia="bg-BG"/>
        </w:rPr>
        <w:t xml:space="preserve"> </w:t>
      </w:r>
      <w:proofErr w:type="spellStart"/>
      <w:r w:rsidRPr="00BA782F">
        <w:rPr>
          <w:rFonts w:ascii="Arial" w:eastAsia="Times New Roman" w:hAnsi="Arial" w:cs="Arial"/>
          <w:vanish/>
          <w:sz w:val="16"/>
          <w:szCs w:val="16"/>
          <w:lang w:eastAsia="bg-BG"/>
        </w:rPr>
        <w:t>of</w:t>
      </w:r>
      <w:proofErr w:type="spellEnd"/>
      <w:r w:rsidRPr="00BA782F">
        <w:rPr>
          <w:rFonts w:ascii="Arial" w:eastAsia="Times New Roman" w:hAnsi="Arial" w:cs="Arial"/>
          <w:vanish/>
          <w:sz w:val="16"/>
          <w:szCs w:val="16"/>
          <w:lang w:eastAsia="bg-BG"/>
        </w:rPr>
        <w:t xml:space="preserve"> </w:t>
      </w:r>
      <w:proofErr w:type="spellStart"/>
      <w:r w:rsidRPr="00BA782F">
        <w:rPr>
          <w:rFonts w:ascii="Arial" w:eastAsia="Times New Roman" w:hAnsi="Arial" w:cs="Arial"/>
          <w:vanish/>
          <w:sz w:val="16"/>
          <w:szCs w:val="16"/>
          <w:lang w:eastAsia="bg-BG"/>
        </w:rPr>
        <w:t>Form</w:t>
      </w:r>
      <w:proofErr w:type="spellEnd"/>
    </w:p>
    <w:p w:rsidR="0013740A" w:rsidRDefault="0013740A"/>
    <w:sectPr w:rsidR="001374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753C0"/>
    <w:multiLevelType w:val="multilevel"/>
    <w:tmpl w:val="5B8C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1520F5"/>
    <w:multiLevelType w:val="multilevel"/>
    <w:tmpl w:val="34CA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C6"/>
    <w:rsid w:val="0013740A"/>
    <w:rsid w:val="00BA782F"/>
    <w:rsid w:val="00FC62C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4CED58-040F-4D8C-AC64-4BADEF47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A782F"/>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782F"/>
    <w:rPr>
      <w:rFonts w:ascii="Times New Roman" w:eastAsia="Times New Roman" w:hAnsi="Times New Roman" w:cs="Times New Roman"/>
      <w:b/>
      <w:bCs/>
      <w:sz w:val="27"/>
      <w:szCs w:val="27"/>
      <w:lang w:eastAsia="bg-BG"/>
    </w:rPr>
  </w:style>
  <w:style w:type="numbering" w:customStyle="1" w:styleId="NoList1">
    <w:name w:val="No List1"/>
    <w:next w:val="NoList"/>
    <w:uiPriority w:val="99"/>
    <w:semiHidden/>
    <w:unhideWhenUsed/>
    <w:rsid w:val="00BA782F"/>
  </w:style>
  <w:style w:type="paragraph" w:customStyle="1" w:styleId="msonormal0">
    <w:name w:val="msonormal"/>
    <w:basedOn w:val="Normal"/>
    <w:rsid w:val="00BA782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BA782F"/>
    <w:rPr>
      <w:color w:val="0000FF"/>
      <w:u w:val="single"/>
    </w:rPr>
  </w:style>
  <w:style w:type="character" w:styleId="FollowedHyperlink">
    <w:name w:val="FollowedHyperlink"/>
    <w:basedOn w:val="DefaultParagraphFont"/>
    <w:uiPriority w:val="99"/>
    <w:semiHidden/>
    <w:unhideWhenUsed/>
    <w:rsid w:val="00BA782F"/>
    <w:rPr>
      <w:color w:val="800080"/>
      <w:u w:val="single"/>
    </w:rPr>
  </w:style>
  <w:style w:type="paragraph" w:styleId="z-TopofForm">
    <w:name w:val="HTML Top of Form"/>
    <w:basedOn w:val="Normal"/>
    <w:next w:val="Normal"/>
    <w:link w:val="z-TopofFormChar"/>
    <w:hidden/>
    <w:uiPriority w:val="99"/>
    <w:semiHidden/>
    <w:unhideWhenUsed/>
    <w:rsid w:val="00BA782F"/>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basedOn w:val="DefaultParagraphFont"/>
    <w:link w:val="z-TopofForm"/>
    <w:uiPriority w:val="99"/>
    <w:semiHidden/>
    <w:rsid w:val="00BA782F"/>
    <w:rPr>
      <w:rFonts w:ascii="Arial" w:eastAsia="Times New Roman" w:hAnsi="Arial" w:cs="Arial"/>
      <w:vanish/>
      <w:sz w:val="16"/>
      <w:szCs w:val="16"/>
      <w:lang w:eastAsia="bg-BG"/>
    </w:rPr>
  </w:style>
  <w:style w:type="paragraph" w:styleId="z-BottomofForm">
    <w:name w:val="HTML Bottom of Form"/>
    <w:basedOn w:val="Normal"/>
    <w:next w:val="Normal"/>
    <w:link w:val="z-BottomofFormChar"/>
    <w:hidden/>
    <w:uiPriority w:val="99"/>
    <w:semiHidden/>
    <w:unhideWhenUsed/>
    <w:rsid w:val="00BA782F"/>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basedOn w:val="DefaultParagraphFont"/>
    <w:link w:val="z-BottomofForm"/>
    <w:uiPriority w:val="99"/>
    <w:semiHidden/>
    <w:rsid w:val="00BA782F"/>
    <w:rPr>
      <w:rFonts w:ascii="Arial" w:eastAsia="Times New Roman" w:hAnsi="Arial" w:cs="Arial"/>
      <w:vanish/>
      <w:sz w:val="16"/>
      <w:szCs w:val="16"/>
      <w:lang w:eastAsia="bg-BG"/>
    </w:rPr>
  </w:style>
  <w:style w:type="character" w:customStyle="1" w:styleId="dynatree-node">
    <w:name w:val="dynatree-node"/>
    <w:basedOn w:val="DefaultParagraphFont"/>
    <w:rsid w:val="00BA782F"/>
  </w:style>
  <w:style w:type="character" w:customStyle="1" w:styleId="dynatree-connector">
    <w:name w:val="dynatree-connector"/>
    <w:basedOn w:val="DefaultParagraphFont"/>
    <w:rsid w:val="00BA782F"/>
  </w:style>
  <w:style w:type="character" w:customStyle="1" w:styleId="dynatree-icon">
    <w:name w:val="dynatree-icon"/>
    <w:basedOn w:val="DefaultParagraphFont"/>
    <w:rsid w:val="00BA782F"/>
  </w:style>
  <w:style w:type="character" w:customStyle="1" w:styleId="dynatree-expander">
    <w:name w:val="dynatree-expander"/>
    <w:basedOn w:val="DefaultParagraphFont"/>
    <w:rsid w:val="00BA782F"/>
  </w:style>
  <w:style w:type="character" w:customStyle="1" w:styleId="navigate-to-next-match-documents">
    <w:name w:val="navigate-to-next-match-documents"/>
    <w:basedOn w:val="DefaultParagraphFont"/>
    <w:rsid w:val="00BA782F"/>
  </w:style>
  <w:style w:type="paragraph" w:styleId="NormalWeb">
    <w:name w:val="Normal (Web)"/>
    <w:basedOn w:val="Normal"/>
    <w:uiPriority w:val="99"/>
    <w:semiHidden/>
    <w:unhideWhenUsed/>
    <w:rsid w:val="00BA782F"/>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ui-artc-title">
    <w:name w:val="c-ui-artc-title"/>
    <w:basedOn w:val="Normal"/>
    <w:rsid w:val="00BA782F"/>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ui-unknown-title">
    <w:name w:val="c-ui-unknown-title"/>
    <w:basedOn w:val="Normal"/>
    <w:rsid w:val="00BA782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BA782F"/>
    <w:rPr>
      <w:b/>
      <w:bCs/>
    </w:rPr>
  </w:style>
  <w:style w:type="character" w:customStyle="1" w:styleId="ui-icon-copy">
    <w:name w:val="ui-icon-copy"/>
    <w:basedOn w:val="DefaultParagraphFont"/>
    <w:rsid w:val="00BA782F"/>
  </w:style>
  <w:style w:type="character" w:customStyle="1" w:styleId="ui-icon-paste">
    <w:name w:val="ui-icon-paste"/>
    <w:basedOn w:val="DefaultParagraphFont"/>
    <w:rsid w:val="00BA782F"/>
  </w:style>
  <w:style w:type="character" w:customStyle="1" w:styleId="ui-icon">
    <w:name w:val="ui-icon"/>
    <w:basedOn w:val="DefaultParagraphFont"/>
    <w:rsid w:val="00BA7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49838">
      <w:bodyDiv w:val="1"/>
      <w:marLeft w:val="0"/>
      <w:marRight w:val="0"/>
      <w:marTop w:val="0"/>
      <w:marBottom w:val="0"/>
      <w:divBdr>
        <w:top w:val="none" w:sz="0" w:space="0" w:color="auto"/>
        <w:left w:val="none" w:sz="0" w:space="0" w:color="auto"/>
        <w:bottom w:val="none" w:sz="0" w:space="0" w:color="auto"/>
        <w:right w:val="none" w:sz="0" w:space="0" w:color="auto"/>
      </w:divBdr>
      <w:divsChild>
        <w:div w:id="1055356790">
          <w:marLeft w:val="0"/>
          <w:marRight w:val="0"/>
          <w:marTop w:val="0"/>
          <w:marBottom w:val="0"/>
          <w:divBdr>
            <w:top w:val="single" w:sz="6" w:space="0" w:color="BBBBBB"/>
            <w:left w:val="single" w:sz="6" w:space="0" w:color="BBBBBB"/>
            <w:bottom w:val="single" w:sz="6" w:space="0" w:color="BBBBBB"/>
            <w:right w:val="single" w:sz="6" w:space="0" w:color="BBBBBB"/>
          </w:divBdr>
          <w:divsChild>
            <w:div w:id="902909178">
              <w:marLeft w:val="0"/>
              <w:marRight w:val="0"/>
              <w:marTop w:val="0"/>
              <w:marBottom w:val="0"/>
              <w:divBdr>
                <w:top w:val="none" w:sz="0" w:space="0" w:color="auto"/>
                <w:left w:val="none" w:sz="0" w:space="0" w:color="auto"/>
                <w:bottom w:val="none" w:sz="0" w:space="0" w:color="auto"/>
                <w:right w:val="none" w:sz="0" w:space="0" w:color="auto"/>
              </w:divBdr>
              <w:divsChild>
                <w:div w:id="388307015">
                  <w:marLeft w:val="0"/>
                  <w:marRight w:val="0"/>
                  <w:marTop w:val="0"/>
                  <w:marBottom w:val="0"/>
                  <w:divBdr>
                    <w:top w:val="none" w:sz="0" w:space="0" w:color="auto"/>
                    <w:left w:val="none" w:sz="0" w:space="0" w:color="auto"/>
                    <w:bottom w:val="none" w:sz="0" w:space="0" w:color="auto"/>
                    <w:right w:val="none" w:sz="0" w:space="0" w:color="auto"/>
                  </w:divBdr>
                  <w:divsChild>
                    <w:div w:id="1550217051">
                      <w:marLeft w:val="0"/>
                      <w:marRight w:val="0"/>
                      <w:marTop w:val="45"/>
                      <w:marBottom w:val="0"/>
                      <w:divBdr>
                        <w:top w:val="none" w:sz="0" w:space="0" w:color="auto"/>
                        <w:left w:val="none" w:sz="0" w:space="0" w:color="auto"/>
                        <w:bottom w:val="none" w:sz="0" w:space="0" w:color="auto"/>
                        <w:right w:val="none" w:sz="0" w:space="0" w:color="auto"/>
                      </w:divBdr>
                      <w:divsChild>
                        <w:div w:id="128280522">
                          <w:marLeft w:val="0"/>
                          <w:marRight w:val="0"/>
                          <w:marTop w:val="0"/>
                          <w:marBottom w:val="0"/>
                          <w:divBdr>
                            <w:top w:val="none" w:sz="0" w:space="0" w:color="auto"/>
                            <w:left w:val="none" w:sz="0" w:space="0" w:color="auto"/>
                            <w:bottom w:val="none" w:sz="0" w:space="0" w:color="auto"/>
                            <w:right w:val="none" w:sz="0" w:space="0" w:color="auto"/>
                          </w:divBdr>
                          <w:divsChild>
                            <w:div w:id="404256862">
                              <w:marLeft w:val="0"/>
                              <w:marRight w:val="0"/>
                              <w:marTop w:val="0"/>
                              <w:marBottom w:val="0"/>
                              <w:divBdr>
                                <w:top w:val="none" w:sz="0" w:space="0" w:color="auto"/>
                                <w:left w:val="none" w:sz="0" w:space="0" w:color="auto"/>
                                <w:bottom w:val="none" w:sz="0" w:space="0" w:color="auto"/>
                                <w:right w:val="none" w:sz="0" w:space="0" w:color="auto"/>
                              </w:divBdr>
                            </w:div>
                            <w:div w:id="1643149089">
                              <w:marLeft w:val="0"/>
                              <w:marRight w:val="0"/>
                              <w:marTop w:val="0"/>
                              <w:marBottom w:val="0"/>
                              <w:divBdr>
                                <w:top w:val="none" w:sz="0" w:space="0" w:color="auto"/>
                                <w:left w:val="none" w:sz="0" w:space="0" w:color="auto"/>
                                <w:bottom w:val="none" w:sz="0" w:space="0" w:color="auto"/>
                                <w:right w:val="none" w:sz="0" w:space="0" w:color="auto"/>
                              </w:divBdr>
                            </w:div>
                            <w:div w:id="1266574787">
                              <w:marLeft w:val="0"/>
                              <w:marRight w:val="0"/>
                              <w:marTop w:val="0"/>
                              <w:marBottom w:val="0"/>
                              <w:divBdr>
                                <w:top w:val="none" w:sz="0" w:space="0" w:color="auto"/>
                                <w:left w:val="none" w:sz="0" w:space="0" w:color="auto"/>
                                <w:bottom w:val="none" w:sz="0" w:space="0" w:color="auto"/>
                                <w:right w:val="none" w:sz="0" w:space="0" w:color="auto"/>
                              </w:divBdr>
                            </w:div>
                          </w:divsChild>
                        </w:div>
                        <w:div w:id="1421101213">
                          <w:marLeft w:val="0"/>
                          <w:marRight w:val="0"/>
                          <w:marTop w:val="0"/>
                          <w:marBottom w:val="0"/>
                          <w:divBdr>
                            <w:top w:val="none" w:sz="0" w:space="0" w:color="auto"/>
                            <w:left w:val="none" w:sz="0" w:space="0" w:color="auto"/>
                            <w:bottom w:val="none" w:sz="0" w:space="0" w:color="auto"/>
                            <w:right w:val="none" w:sz="0" w:space="0" w:color="auto"/>
                          </w:divBdr>
                          <w:divsChild>
                            <w:div w:id="1304387686">
                              <w:marLeft w:val="0"/>
                              <w:marRight w:val="0"/>
                              <w:marTop w:val="0"/>
                              <w:marBottom w:val="0"/>
                              <w:divBdr>
                                <w:top w:val="none" w:sz="0" w:space="0" w:color="auto"/>
                                <w:left w:val="none" w:sz="0" w:space="0" w:color="auto"/>
                                <w:bottom w:val="none" w:sz="0" w:space="0" w:color="auto"/>
                                <w:right w:val="none" w:sz="0" w:space="0" w:color="auto"/>
                              </w:divBdr>
                            </w:div>
                            <w:div w:id="125574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77729">
                      <w:marLeft w:val="0"/>
                      <w:marRight w:val="0"/>
                      <w:marTop w:val="0"/>
                      <w:marBottom w:val="0"/>
                      <w:divBdr>
                        <w:top w:val="none" w:sz="0" w:space="0" w:color="auto"/>
                        <w:left w:val="none" w:sz="0" w:space="0" w:color="auto"/>
                        <w:bottom w:val="none" w:sz="0" w:space="0" w:color="auto"/>
                        <w:right w:val="none" w:sz="0" w:space="0" w:color="auto"/>
                      </w:divBdr>
                    </w:div>
                  </w:divsChild>
                </w:div>
                <w:div w:id="1936475596">
                  <w:marLeft w:val="0"/>
                  <w:marRight w:val="0"/>
                  <w:marTop w:val="0"/>
                  <w:marBottom w:val="0"/>
                  <w:divBdr>
                    <w:top w:val="none" w:sz="0" w:space="0" w:color="auto"/>
                    <w:left w:val="none" w:sz="0" w:space="0" w:color="auto"/>
                    <w:bottom w:val="none" w:sz="0" w:space="0" w:color="auto"/>
                    <w:right w:val="none" w:sz="0" w:space="0" w:color="auto"/>
                  </w:divBdr>
                  <w:divsChild>
                    <w:div w:id="624971931">
                      <w:marLeft w:val="675"/>
                      <w:marRight w:val="0"/>
                      <w:marTop w:val="0"/>
                      <w:marBottom w:val="0"/>
                      <w:divBdr>
                        <w:top w:val="none" w:sz="0" w:space="0" w:color="auto"/>
                        <w:left w:val="none" w:sz="0" w:space="0" w:color="auto"/>
                        <w:bottom w:val="none" w:sz="0" w:space="0" w:color="auto"/>
                        <w:right w:val="none" w:sz="0" w:space="0" w:color="auto"/>
                      </w:divBdr>
                      <w:divsChild>
                        <w:div w:id="1644695794">
                          <w:marLeft w:val="300"/>
                          <w:marRight w:val="0"/>
                          <w:marTop w:val="0"/>
                          <w:marBottom w:val="100"/>
                          <w:divBdr>
                            <w:top w:val="none" w:sz="0" w:space="0" w:color="auto"/>
                            <w:left w:val="none" w:sz="0" w:space="0" w:color="auto"/>
                            <w:bottom w:val="none" w:sz="0" w:space="0" w:color="auto"/>
                            <w:right w:val="none" w:sz="0" w:space="0" w:color="auto"/>
                          </w:divBdr>
                        </w:div>
                      </w:divsChild>
                    </w:div>
                    <w:div w:id="1876848494">
                      <w:marLeft w:val="0"/>
                      <w:marRight w:val="0"/>
                      <w:marTop w:val="0"/>
                      <w:marBottom w:val="0"/>
                      <w:divBdr>
                        <w:top w:val="none" w:sz="0" w:space="0" w:color="auto"/>
                        <w:left w:val="none" w:sz="0" w:space="0" w:color="auto"/>
                        <w:bottom w:val="none" w:sz="0" w:space="0" w:color="auto"/>
                        <w:right w:val="none" w:sz="0" w:space="0" w:color="auto"/>
                      </w:divBdr>
                      <w:divsChild>
                        <w:div w:id="807169211">
                          <w:marLeft w:val="105"/>
                          <w:marRight w:val="0"/>
                          <w:marTop w:val="0"/>
                          <w:marBottom w:val="0"/>
                          <w:divBdr>
                            <w:top w:val="none" w:sz="0" w:space="0" w:color="auto"/>
                            <w:left w:val="none" w:sz="0" w:space="0" w:color="auto"/>
                            <w:bottom w:val="none" w:sz="0" w:space="0" w:color="auto"/>
                            <w:right w:val="none" w:sz="0" w:space="0" w:color="auto"/>
                          </w:divBdr>
                          <w:divsChild>
                            <w:div w:id="1213811377">
                              <w:marLeft w:val="0"/>
                              <w:marRight w:val="0"/>
                              <w:marTop w:val="0"/>
                              <w:marBottom w:val="0"/>
                              <w:divBdr>
                                <w:top w:val="none" w:sz="0" w:space="0" w:color="auto"/>
                                <w:left w:val="none" w:sz="0" w:space="0" w:color="auto"/>
                                <w:bottom w:val="none" w:sz="0" w:space="0" w:color="auto"/>
                                <w:right w:val="none" w:sz="0" w:space="0" w:color="auto"/>
                              </w:divBdr>
                              <w:divsChild>
                                <w:div w:id="1539515427">
                                  <w:marLeft w:val="0"/>
                                  <w:marRight w:val="0"/>
                                  <w:marTop w:val="0"/>
                                  <w:marBottom w:val="0"/>
                                  <w:divBdr>
                                    <w:top w:val="none" w:sz="0" w:space="0" w:color="auto"/>
                                    <w:left w:val="none" w:sz="0" w:space="0" w:color="auto"/>
                                    <w:bottom w:val="none" w:sz="0" w:space="0" w:color="auto"/>
                                    <w:right w:val="none" w:sz="0" w:space="0" w:color="auto"/>
                                  </w:divBdr>
                                </w:div>
                                <w:div w:id="1727561232">
                                  <w:marLeft w:val="45"/>
                                  <w:marRight w:val="0"/>
                                  <w:marTop w:val="75"/>
                                  <w:marBottom w:val="0"/>
                                  <w:divBdr>
                                    <w:top w:val="none" w:sz="0" w:space="0" w:color="auto"/>
                                    <w:left w:val="none" w:sz="0" w:space="0" w:color="auto"/>
                                    <w:bottom w:val="none" w:sz="0" w:space="0" w:color="auto"/>
                                    <w:right w:val="none" w:sz="0" w:space="0" w:color="auto"/>
                                  </w:divBdr>
                                </w:div>
                              </w:divsChild>
                            </w:div>
                            <w:div w:id="1582982486">
                              <w:marLeft w:val="0"/>
                              <w:marRight w:val="0"/>
                              <w:marTop w:val="0"/>
                              <w:marBottom w:val="0"/>
                              <w:divBdr>
                                <w:top w:val="none" w:sz="0" w:space="0" w:color="auto"/>
                                <w:left w:val="none" w:sz="0" w:space="0" w:color="auto"/>
                                <w:bottom w:val="none" w:sz="0" w:space="0" w:color="auto"/>
                                <w:right w:val="none" w:sz="0" w:space="0" w:color="auto"/>
                              </w:divBdr>
                              <w:divsChild>
                                <w:div w:id="2130270393">
                                  <w:marLeft w:val="0"/>
                                  <w:marRight w:val="0"/>
                                  <w:marTop w:val="0"/>
                                  <w:marBottom w:val="0"/>
                                  <w:divBdr>
                                    <w:top w:val="single" w:sz="6" w:space="0" w:color="E2E2E2"/>
                                    <w:left w:val="single" w:sz="6" w:space="0" w:color="E2E2E2"/>
                                    <w:bottom w:val="single" w:sz="6" w:space="0" w:color="E2E2E2"/>
                                    <w:right w:val="single" w:sz="6" w:space="0" w:color="E2E2E2"/>
                                  </w:divBdr>
                                  <w:divsChild>
                                    <w:div w:id="3079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191111">
                      <w:marLeft w:val="0"/>
                      <w:marRight w:val="675"/>
                      <w:marTop w:val="0"/>
                      <w:marBottom w:val="0"/>
                      <w:divBdr>
                        <w:top w:val="none" w:sz="0" w:space="0" w:color="auto"/>
                        <w:left w:val="none" w:sz="0" w:space="0" w:color="auto"/>
                        <w:bottom w:val="none" w:sz="0" w:space="0" w:color="auto"/>
                        <w:right w:val="none" w:sz="0" w:space="0" w:color="auto"/>
                      </w:divBdr>
                    </w:div>
                  </w:divsChild>
                </w:div>
              </w:divsChild>
            </w:div>
          </w:divsChild>
        </w:div>
        <w:div w:id="1000499097">
          <w:marLeft w:val="0"/>
          <w:marRight w:val="0"/>
          <w:marTop w:val="0"/>
          <w:marBottom w:val="0"/>
          <w:divBdr>
            <w:top w:val="single" w:sz="6" w:space="0" w:color="BBBBBB"/>
            <w:left w:val="single" w:sz="6" w:space="0" w:color="BBBBBB"/>
            <w:bottom w:val="single" w:sz="6" w:space="0" w:color="BBBBBB"/>
            <w:right w:val="single" w:sz="6" w:space="0" w:color="BBBBBB"/>
          </w:divBdr>
          <w:divsChild>
            <w:div w:id="965546674">
              <w:marLeft w:val="0"/>
              <w:marRight w:val="0"/>
              <w:marTop w:val="0"/>
              <w:marBottom w:val="0"/>
              <w:divBdr>
                <w:top w:val="single" w:sz="6" w:space="0" w:color="AAAAAA"/>
                <w:left w:val="single" w:sz="6" w:space="0" w:color="AAAAAA"/>
                <w:bottom w:val="single" w:sz="6" w:space="0" w:color="AAAAAA"/>
                <w:right w:val="single" w:sz="6" w:space="0" w:color="AAAAAA"/>
              </w:divBdr>
              <w:divsChild>
                <w:div w:id="117533948">
                  <w:marLeft w:val="0"/>
                  <w:marRight w:val="0"/>
                  <w:marTop w:val="0"/>
                  <w:marBottom w:val="0"/>
                  <w:divBdr>
                    <w:top w:val="none" w:sz="0" w:space="0" w:color="auto"/>
                    <w:left w:val="none" w:sz="0" w:space="0" w:color="auto"/>
                    <w:bottom w:val="none" w:sz="0" w:space="0" w:color="auto"/>
                    <w:right w:val="none" w:sz="0" w:space="0" w:color="auto"/>
                  </w:divBdr>
                </w:div>
              </w:divsChild>
            </w:div>
            <w:div w:id="1359625912">
              <w:marLeft w:val="0"/>
              <w:marRight w:val="0"/>
              <w:marTop w:val="0"/>
              <w:marBottom w:val="0"/>
              <w:divBdr>
                <w:top w:val="none" w:sz="0" w:space="0" w:color="auto"/>
                <w:left w:val="none" w:sz="0" w:space="0" w:color="auto"/>
                <w:bottom w:val="none" w:sz="0" w:space="0" w:color="auto"/>
                <w:right w:val="none" w:sz="0" w:space="0" w:color="auto"/>
              </w:divBdr>
            </w:div>
          </w:divsChild>
        </w:div>
        <w:div w:id="1336346496">
          <w:marLeft w:val="0"/>
          <w:marRight w:val="0"/>
          <w:marTop w:val="0"/>
          <w:marBottom w:val="0"/>
          <w:divBdr>
            <w:top w:val="single" w:sz="6" w:space="8" w:color="BBBBBB"/>
            <w:left w:val="single" w:sz="6" w:space="8" w:color="BBBBBB"/>
            <w:bottom w:val="single" w:sz="6" w:space="8" w:color="BBBBBB"/>
            <w:right w:val="single" w:sz="6" w:space="8" w:color="BBBBBB"/>
          </w:divBdr>
          <w:divsChild>
            <w:div w:id="1206675577">
              <w:marLeft w:val="0"/>
              <w:marRight w:val="0"/>
              <w:marTop w:val="0"/>
              <w:marBottom w:val="0"/>
              <w:divBdr>
                <w:top w:val="none" w:sz="0" w:space="0" w:color="auto"/>
                <w:left w:val="none" w:sz="0" w:space="0" w:color="auto"/>
                <w:bottom w:val="none" w:sz="0" w:space="0" w:color="auto"/>
                <w:right w:val="none" w:sz="0" w:space="0" w:color="auto"/>
              </w:divBdr>
              <w:divsChild>
                <w:div w:id="851183782">
                  <w:marLeft w:val="0"/>
                  <w:marRight w:val="0"/>
                  <w:marTop w:val="0"/>
                  <w:marBottom w:val="0"/>
                  <w:divBdr>
                    <w:top w:val="none" w:sz="0" w:space="0" w:color="auto"/>
                    <w:left w:val="none" w:sz="0" w:space="0" w:color="auto"/>
                    <w:bottom w:val="none" w:sz="0" w:space="0" w:color="auto"/>
                    <w:right w:val="none" w:sz="0" w:space="0" w:color="auto"/>
                  </w:divBdr>
                </w:div>
                <w:div w:id="1191987927">
                  <w:marLeft w:val="0"/>
                  <w:marRight w:val="0"/>
                  <w:marTop w:val="0"/>
                  <w:marBottom w:val="0"/>
                  <w:divBdr>
                    <w:top w:val="none" w:sz="0" w:space="0" w:color="auto"/>
                    <w:left w:val="none" w:sz="0" w:space="0" w:color="auto"/>
                    <w:bottom w:val="none" w:sz="0" w:space="0" w:color="auto"/>
                    <w:right w:val="none" w:sz="0" w:space="0" w:color="auto"/>
                  </w:divBdr>
                </w:div>
              </w:divsChild>
            </w:div>
            <w:div w:id="378821520">
              <w:marLeft w:val="0"/>
              <w:marRight w:val="0"/>
              <w:marTop w:val="0"/>
              <w:marBottom w:val="0"/>
              <w:divBdr>
                <w:top w:val="none" w:sz="0" w:space="0" w:color="auto"/>
                <w:left w:val="none" w:sz="0" w:space="0" w:color="auto"/>
                <w:bottom w:val="none" w:sz="0" w:space="0" w:color="auto"/>
                <w:right w:val="none" w:sz="0" w:space="0" w:color="auto"/>
              </w:divBdr>
            </w:div>
          </w:divsChild>
        </w:div>
        <w:div w:id="1534031710">
          <w:marLeft w:val="0"/>
          <w:marRight w:val="0"/>
          <w:marTop w:val="0"/>
          <w:marBottom w:val="0"/>
          <w:divBdr>
            <w:top w:val="single" w:sz="6" w:space="0" w:color="BBBBBB"/>
            <w:left w:val="single" w:sz="6" w:space="0" w:color="BBBBBB"/>
            <w:bottom w:val="single" w:sz="6" w:space="0" w:color="BBBBBB"/>
            <w:right w:val="single" w:sz="6" w:space="0" w:color="BBBBBB"/>
          </w:divBdr>
          <w:divsChild>
            <w:div w:id="1384981394">
              <w:marLeft w:val="0"/>
              <w:marRight w:val="0"/>
              <w:marTop w:val="0"/>
              <w:marBottom w:val="0"/>
              <w:divBdr>
                <w:top w:val="none" w:sz="0" w:space="0" w:color="auto"/>
                <w:left w:val="none" w:sz="0" w:space="0" w:color="auto"/>
                <w:bottom w:val="none" w:sz="0" w:space="0" w:color="auto"/>
                <w:right w:val="none" w:sz="0" w:space="0" w:color="auto"/>
              </w:divBdr>
            </w:div>
            <w:div w:id="1664310855">
              <w:marLeft w:val="0"/>
              <w:marRight w:val="0"/>
              <w:marTop w:val="0"/>
              <w:marBottom w:val="0"/>
              <w:divBdr>
                <w:top w:val="single" w:sz="6" w:space="1" w:color="AAAAAA"/>
                <w:left w:val="single" w:sz="6" w:space="1" w:color="AAAAAA"/>
                <w:bottom w:val="single" w:sz="6" w:space="1" w:color="AAAAAA"/>
                <w:right w:val="single" w:sz="6" w:space="1" w:color="AAAAAA"/>
              </w:divBdr>
              <w:divsChild>
                <w:div w:id="1966545714">
                  <w:marLeft w:val="0"/>
                  <w:marRight w:val="0"/>
                  <w:marTop w:val="0"/>
                  <w:marBottom w:val="0"/>
                  <w:divBdr>
                    <w:top w:val="none" w:sz="0" w:space="0" w:color="auto"/>
                    <w:left w:val="none" w:sz="0" w:space="0" w:color="auto"/>
                    <w:bottom w:val="none" w:sz="0" w:space="0" w:color="auto"/>
                    <w:right w:val="none" w:sz="0" w:space="0" w:color="auto"/>
                  </w:divBdr>
                  <w:divsChild>
                    <w:div w:id="1297763800">
                      <w:marLeft w:val="0"/>
                      <w:marRight w:val="0"/>
                      <w:marTop w:val="0"/>
                      <w:marBottom w:val="0"/>
                      <w:divBdr>
                        <w:top w:val="none" w:sz="0" w:space="0" w:color="auto"/>
                        <w:left w:val="none" w:sz="0" w:space="0" w:color="auto"/>
                        <w:bottom w:val="none" w:sz="0" w:space="0" w:color="auto"/>
                        <w:right w:val="none" w:sz="0" w:space="0" w:color="auto"/>
                      </w:divBdr>
                      <w:divsChild>
                        <w:div w:id="1949659499">
                          <w:marLeft w:val="0"/>
                          <w:marRight w:val="0"/>
                          <w:marTop w:val="0"/>
                          <w:marBottom w:val="0"/>
                          <w:divBdr>
                            <w:top w:val="none" w:sz="0" w:space="0" w:color="auto"/>
                            <w:left w:val="none" w:sz="0" w:space="0" w:color="auto"/>
                            <w:bottom w:val="none" w:sz="0" w:space="0" w:color="auto"/>
                            <w:right w:val="none" w:sz="0" w:space="0" w:color="auto"/>
                          </w:divBdr>
                          <w:divsChild>
                            <w:div w:id="1976179758">
                              <w:marLeft w:val="0"/>
                              <w:marRight w:val="0"/>
                              <w:marTop w:val="0"/>
                              <w:marBottom w:val="0"/>
                              <w:divBdr>
                                <w:top w:val="none" w:sz="0" w:space="0" w:color="auto"/>
                                <w:left w:val="none" w:sz="0" w:space="0" w:color="auto"/>
                                <w:bottom w:val="none" w:sz="0" w:space="0" w:color="auto"/>
                                <w:right w:val="none" w:sz="0" w:space="0" w:color="auto"/>
                              </w:divBdr>
                              <w:divsChild>
                                <w:div w:id="618611166">
                                  <w:marLeft w:val="0"/>
                                  <w:marRight w:val="0"/>
                                  <w:marTop w:val="0"/>
                                  <w:marBottom w:val="0"/>
                                  <w:divBdr>
                                    <w:top w:val="none" w:sz="0" w:space="0" w:color="auto"/>
                                    <w:left w:val="none" w:sz="0" w:space="0" w:color="auto"/>
                                    <w:bottom w:val="none" w:sz="0" w:space="0" w:color="auto"/>
                                    <w:right w:val="none" w:sz="0" w:space="0" w:color="auto"/>
                                  </w:divBdr>
                                </w:div>
                              </w:divsChild>
                            </w:div>
                            <w:div w:id="1959138708">
                              <w:marLeft w:val="0"/>
                              <w:marRight w:val="0"/>
                              <w:marTop w:val="0"/>
                              <w:marBottom w:val="0"/>
                              <w:divBdr>
                                <w:top w:val="none" w:sz="0" w:space="0" w:color="auto"/>
                                <w:left w:val="none" w:sz="0" w:space="0" w:color="auto"/>
                                <w:bottom w:val="none" w:sz="0" w:space="0" w:color="auto"/>
                                <w:right w:val="none" w:sz="0" w:space="0" w:color="auto"/>
                              </w:divBdr>
                              <w:divsChild>
                                <w:div w:id="335575415">
                                  <w:marLeft w:val="0"/>
                                  <w:marRight w:val="0"/>
                                  <w:marTop w:val="0"/>
                                  <w:marBottom w:val="0"/>
                                  <w:divBdr>
                                    <w:top w:val="none" w:sz="0" w:space="0" w:color="auto"/>
                                    <w:left w:val="none" w:sz="0" w:space="0" w:color="auto"/>
                                    <w:bottom w:val="none" w:sz="0" w:space="0" w:color="auto"/>
                                    <w:right w:val="none" w:sz="0" w:space="0" w:color="auto"/>
                                  </w:divBdr>
                                </w:div>
                              </w:divsChild>
                            </w:div>
                            <w:div w:id="1736585046">
                              <w:marLeft w:val="0"/>
                              <w:marRight w:val="0"/>
                              <w:marTop w:val="0"/>
                              <w:marBottom w:val="0"/>
                              <w:divBdr>
                                <w:top w:val="none" w:sz="0" w:space="0" w:color="auto"/>
                                <w:left w:val="none" w:sz="0" w:space="0" w:color="auto"/>
                                <w:bottom w:val="none" w:sz="0" w:space="0" w:color="auto"/>
                                <w:right w:val="none" w:sz="0" w:space="0" w:color="auto"/>
                              </w:divBdr>
                              <w:divsChild>
                                <w:div w:id="603341037">
                                  <w:marLeft w:val="0"/>
                                  <w:marRight w:val="0"/>
                                  <w:marTop w:val="0"/>
                                  <w:marBottom w:val="0"/>
                                  <w:divBdr>
                                    <w:top w:val="none" w:sz="0" w:space="0" w:color="auto"/>
                                    <w:left w:val="none" w:sz="0" w:space="0" w:color="auto"/>
                                    <w:bottom w:val="none" w:sz="0" w:space="0" w:color="auto"/>
                                    <w:right w:val="none" w:sz="0" w:space="0" w:color="auto"/>
                                  </w:divBdr>
                                  <w:divsChild>
                                    <w:div w:id="171044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21939">
                              <w:marLeft w:val="0"/>
                              <w:marRight w:val="0"/>
                              <w:marTop w:val="0"/>
                              <w:marBottom w:val="0"/>
                              <w:divBdr>
                                <w:top w:val="none" w:sz="0" w:space="0" w:color="auto"/>
                                <w:left w:val="none" w:sz="0" w:space="0" w:color="auto"/>
                                <w:bottom w:val="none" w:sz="0" w:space="0" w:color="auto"/>
                                <w:right w:val="none" w:sz="0" w:space="0" w:color="auto"/>
                              </w:divBdr>
                              <w:divsChild>
                                <w:div w:id="232660903">
                                  <w:marLeft w:val="0"/>
                                  <w:marRight w:val="0"/>
                                  <w:marTop w:val="0"/>
                                  <w:marBottom w:val="0"/>
                                  <w:divBdr>
                                    <w:top w:val="none" w:sz="0" w:space="0" w:color="auto"/>
                                    <w:left w:val="none" w:sz="0" w:space="0" w:color="auto"/>
                                    <w:bottom w:val="none" w:sz="0" w:space="0" w:color="auto"/>
                                    <w:right w:val="none" w:sz="0" w:space="0" w:color="auto"/>
                                  </w:divBdr>
                                </w:div>
                              </w:divsChild>
                            </w:div>
                            <w:div w:id="1666515415">
                              <w:marLeft w:val="0"/>
                              <w:marRight w:val="0"/>
                              <w:marTop w:val="0"/>
                              <w:marBottom w:val="0"/>
                              <w:divBdr>
                                <w:top w:val="none" w:sz="0" w:space="0" w:color="auto"/>
                                <w:left w:val="none" w:sz="0" w:space="0" w:color="auto"/>
                                <w:bottom w:val="none" w:sz="0" w:space="0" w:color="auto"/>
                                <w:right w:val="none" w:sz="0" w:space="0" w:color="auto"/>
                              </w:divBdr>
                              <w:divsChild>
                                <w:div w:id="1888639218">
                                  <w:marLeft w:val="0"/>
                                  <w:marRight w:val="0"/>
                                  <w:marTop w:val="0"/>
                                  <w:marBottom w:val="0"/>
                                  <w:divBdr>
                                    <w:top w:val="none" w:sz="0" w:space="0" w:color="auto"/>
                                    <w:left w:val="none" w:sz="0" w:space="0" w:color="auto"/>
                                    <w:bottom w:val="none" w:sz="0" w:space="0" w:color="auto"/>
                                    <w:right w:val="none" w:sz="0" w:space="0" w:color="auto"/>
                                  </w:divBdr>
                                </w:div>
                              </w:divsChild>
                            </w:div>
                            <w:div w:id="1298028908">
                              <w:marLeft w:val="0"/>
                              <w:marRight w:val="0"/>
                              <w:marTop w:val="0"/>
                              <w:marBottom w:val="0"/>
                              <w:divBdr>
                                <w:top w:val="none" w:sz="0" w:space="0" w:color="auto"/>
                                <w:left w:val="none" w:sz="0" w:space="0" w:color="auto"/>
                                <w:bottom w:val="none" w:sz="0" w:space="0" w:color="auto"/>
                                <w:right w:val="none" w:sz="0" w:space="0" w:color="auto"/>
                              </w:divBdr>
                              <w:divsChild>
                                <w:div w:id="2089955814">
                                  <w:marLeft w:val="0"/>
                                  <w:marRight w:val="0"/>
                                  <w:marTop w:val="0"/>
                                  <w:marBottom w:val="0"/>
                                  <w:divBdr>
                                    <w:top w:val="none" w:sz="0" w:space="0" w:color="auto"/>
                                    <w:left w:val="none" w:sz="0" w:space="0" w:color="auto"/>
                                    <w:bottom w:val="none" w:sz="0" w:space="0" w:color="auto"/>
                                    <w:right w:val="none" w:sz="0" w:space="0" w:color="auto"/>
                                  </w:divBdr>
                                </w:div>
                              </w:divsChild>
                            </w:div>
                            <w:div w:id="787704622">
                              <w:marLeft w:val="0"/>
                              <w:marRight w:val="0"/>
                              <w:marTop w:val="0"/>
                              <w:marBottom w:val="0"/>
                              <w:divBdr>
                                <w:top w:val="none" w:sz="0" w:space="0" w:color="auto"/>
                                <w:left w:val="none" w:sz="0" w:space="0" w:color="auto"/>
                                <w:bottom w:val="none" w:sz="0" w:space="0" w:color="auto"/>
                                <w:right w:val="none" w:sz="0" w:space="0" w:color="auto"/>
                              </w:divBdr>
                              <w:divsChild>
                                <w:div w:id="1681392214">
                                  <w:marLeft w:val="0"/>
                                  <w:marRight w:val="0"/>
                                  <w:marTop w:val="0"/>
                                  <w:marBottom w:val="0"/>
                                  <w:divBdr>
                                    <w:top w:val="none" w:sz="0" w:space="0" w:color="auto"/>
                                    <w:left w:val="none" w:sz="0" w:space="0" w:color="auto"/>
                                    <w:bottom w:val="none" w:sz="0" w:space="0" w:color="auto"/>
                                    <w:right w:val="none" w:sz="0" w:space="0" w:color="auto"/>
                                  </w:divBdr>
                                </w:div>
                              </w:divsChild>
                            </w:div>
                            <w:div w:id="625896297">
                              <w:marLeft w:val="0"/>
                              <w:marRight w:val="0"/>
                              <w:marTop w:val="0"/>
                              <w:marBottom w:val="0"/>
                              <w:divBdr>
                                <w:top w:val="none" w:sz="0" w:space="0" w:color="auto"/>
                                <w:left w:val="none" w:sz="0" w:space="0" w:color="auto"/>
                                <w:bottom w:val="none" w:sz="0" w:space="0" w:color="auto"/>
                                <w:right w:val="none" w:sz="0" w:space="0" w:color="auto"/>
                              </w:divBdr>
                              <w:divsChild>
                                <w:div w:id="2045136102">
                                  <w:marLeft w:val="0"/>
                                  <w:marRight w:val="0"/>
                                  <w:marTop w:val="0"/>
                                  <w:marBottom w:val="0"/>
                                  <w:divBdr>
                                    <w:top w:val="none" w:sz="0" w:space="0" w:color="auto"/>
                                    <w:left w:val="none" w:sz="0" w:space="0" w:color="auto"/>
                                    <w:bottom w:val="none" w:sz="0" w:space="0" w:color="auto"/>
                                    <w:right w:val="none" w:sz="0" w:space="0" w:color="auto"/>
                                  </w:divBdr>
                                </w:div>
                              </w:divsChild>
                            </w:div>
                            <w:div w:id="1747144112">
                              <w:marLeft w:val="0"/>
                              <w:marRight w:val="0"/>
                              <w:marTop w:val="0"/>
                              <w:marBottom w:val="0"/>
                              <w:divBdr>
                                <w:top w:val="none" w:sz="0" w:space="0" w:color="auto"/>
                                <w:left w:val="none" w:sz="0" w:space="0" w:color="auto"/>
                                <w:bottom w:val="none" w:sz="0" w:space="0" w:color="auto"/>
                                <w:right w:val="none" w:sz="0" w:space="0" w:color="auto"/>
                              </w:divBdr>
                              <w:divsChild>
                                <w:div w:id="40370729">
                                  <w:marLeft w:val="0"/>
                                  <w:marRight w:val="0"/>
                                  <w:marTop w:val="0"/>
                                  <w:marBottom w:val="0"/>
                                  <w:divBdr>
                                    <w:top w:val="none" w:sz="0" w:space="0" w:color="auto"/>
                                    <w:left w:val="none" w:sz="0" w:space="0" w:color="auto"/>
                                    <w:bottom w:val="none" w:sz="0" w:space="0" w:color="auto"/>
                                    <w:right w:val="none" w:sz="0" w:space="0" w:color="auto"/>
                                  </w:divBdr>
                                </w:div>
                              </w:divsChild>
                            </w:div>
                            <w:div w:id="1489327189">
                              <w:marLeft w:val="0"/>
                              <w:marRight w:val="0"/>
                              <w:marTop w:val="0"/>
                              <w:marBottom w:val="0"/>
                              <w:divBdr>
                                <w:top w:val="none" w:sz="0" w:space="0" w:color="auto"/>
                                <w:left w:val="none" w:sz="0" w:space="0" w:color="auto"/>
                                <w:bottom w:val="none" w:sz="0" w:space="0" w:color="auto"/>
                                <w:right w:val="none" w:sz="0" w:space="0" w:color="auto"/>
                              </w:divBdr>
                              <w:divsChild>
                                <w:div w:id="622537113">
                                  <w:marLeft w:val="0"/>
                                  <w:marRight w:val="0"/>
                                  <w:marTop w:val="0"/>
                                  <w:marBottom w:val="0"/>
                                  <w:divBdr>
                                    <w:top w:val="none" w:sz="0" w:space="0" w:color="auto"/>
                                    <w:left w:val="none" w:sz="0" w:space="0" w:color="auto"/>
                                    <w:bottom w:val="none" w:sz="0" w:space="0" w:color="auto"/>
                                    <w:right w:val="none" w:sz="0" w:space="0" w:color="auto"/>
                                  </w:divBdr>
                                </w:div>
                              </w:divsChild>
                            </w:div>
                            <w:div w:id="1628898221">
                              <w:marLeft w:val="0"/>
                              <w:marRight w:val="0"/>
                              <w:marTop w:val="0"/>
                              <w:marBottom w:val="0"/>
                              <w:divBdr>
                                <w:top w:val="none" w:sz="0" w:space="0" w:color="auto"/>
                                <w:left w:val="none" w:sz="0" w:space="0" w:color="auto"/>
                                <w:bottom w:val="none" w:sz="0" w:space="0" w:color="auto"/>
                                <w:right w:val="none" w:sz="0" w:space="0" w:color="auto"/>
                              </w:divBdr>
                              <w:divsChild>
                                <w:div w:id="929778355">
                                  <w:marLeft w:val="0"/>
                                  <w:marRight w:val="0"/>
                                  <w:marTop w:val="0"/>
                                  <w:marBottom w:val="0"/>
                                  <w:divBdr>
                                    <w:top w:val="none" w:sz="0" w:space="0" w:color="auto"/>
                                    <w:left w:val="none" w:sz="0" w:space="0" w:color="auto"/>
                                    <w:bottom w:val="none" w:sz="0" w:space="0" w:color="auto"/>
                                    <w:right w:val="none" w:sz="0" w:space="0" w:color="auto"/>
                                  </w:divBdr>
                                </w:div>
                              </w:divsChild>
                            </w:div>
                            <w:div w:id="653415880">
                              <w:marLeft w:val="0"/>
                              <w:marRight w:val="0"/>
                              <w:marTop w:val="0"/>
                              <w:marBottom w:val="0"/>
                              <w:divBdr>
                                <w:top w:val="none" w:sz="0" w:space="0" w:color="auto"/>
                                <w:left w:val="none" w:sz="0" w:space="0" w:color="auto"/>
                                <w:bottom w:val="none" w:sz="0" w:space="0" w:color="auto"/>
                                <w:right w:val="none" w:sz="0" w:space="0" w:color="auto"/>
                              </w:divBdr>
                              <w:divsChild>
                                <w:div w:id="888105055">
                                  <w:marLeft w:val="0"/>
                                  <w:marRight w:val="0"/>
                                  <w:marTop w:val="0"/>
                                  <w:marBottom w:val="0"/>
                                  <w:divBdr>
                                    <w:top w:val="none" w:sz="0" w:space="0" w:color="auto"/>
                                    <w:left w:val="none" w:sz="0" w:space="0" w:color="auto"/>
                                    <w:bottom w:val="none" w:sz="0" w:space="0" w:color="auto"/>
                                    <w:right w:val="none" w:sz="0" w:space="0" w:color="auto"/>
                                  </w:divBdr>
                                </w:div>
                              </w:divsChild>
                            </w:div>
                            <w:div w:id="214199676">
                              <w:marLeft w:val="0"/>
                              <w:marRight w:val="0"/>
                              <w:marTop w:val="0"/>
                              <w:marBottom w:val="0"/>
                              <w:divBdr>
                                <w:top w:val="none" w:sz="0" w:space="0" w:color="auto"/>
                                <w:left w:val="none" w:sz="0" w:space="0" w:color="auto"/>
                                <w:bottom w:val="none" w:sz="0" w:space="0" w:color="auto"/>
                                <w:right w:val="none" w:sz="0" w:space="0" w:color="auto"/>
                              </w:divBdr>
                              <w:divsChild>
                                <w:div w:id="2120946039">
                                  <w:marLeft w:val="0"/>
                                  <w:marRight w:val="0"/>
                                  <w:marTop w:val="0"/>
                                  <w:marBottom w:val="0"/>
                                  <w:divBdr>
                                    <w:top w:val="none" w:sz="0" w:space="0" w:color="auto"/>
                                    <w:left w:val="none" w:sz="0" w:space="0" w:color="auto"/>
                                    <w:bottom w:val="none" w:sz="0" w:space="0" w:color="auto"/>
                                    <w:right w:val="none" w:sz="0" w:space="0" w:color="auto"/>
                                  </w:divBdr>
                                </w:div>
                              </w:divsChild>
                            </w:div>
                            <w:div w:id="1025442178">
                              <w:marLeft w:val="0"/>
                              <w:marRight w:val="0"/>
                              <w:marTop w:val="0"/>
                              <w:marBottom w:val="0"/>
                              <w:divBdr>
                                <w:top w:val="none" w:sz="0" w:space="0" w:color="auto"/>
                                <w:left w:val="none" w:sz="0" w:space="0" w:color="auto"/>
                                <w:bottom w:val="none" w:sz="0" w:space="0" w:color="auto"/>
                                <w:right w:val="none" w:sz="0" w:space="0" w:color="auto"/>
                              </w:divBdr>
                              <w:divsChild>
                                <w:div w:id="457721102">
                                  <w:marLeft w:val="0"/>
                                  <w:marRight w:val="0"/>
                                  <w:marTop w:val="0"/>
                                  <w:marBottom w:val="0"/>
                                  <w:divBdr>
                                    <w:top w:val="none" w:sz="0" w:space="0" w:color="auto"/>
                                    <w:left w:val="none" w:sz="0" w:space="0" w:color="auto"/>
                                    <w:bottom w:val="none" w:sz="0" w:space="0" w:color="auto"/>
                                    <w:right w:val="none" w:sz="0" w:space="0" w:color="auto"/>
                                  </w:divBdr>
                                </w:div>
                              </w:divsChild>
                            </w:div>
                            <w:div w:id="1661079047">
                              <w:marLeft w:val="0"/>
                              <w:marRight w:val="0"/>
                              <w:marTop w:val="0"/>
                              <w:marBottom w:val="0"/>
                              <w:divBdr>
                                <w:top w:val="none" w:sz="0" w:space="0" w:color="auto"/>
                                <w:left w:val="none" w:sz="0" w:space="0" w:color="auto"/>
                                <w:bottom w:val="none" w:sz="0" w:space="0" w:color="auto"/>
                                <w:right w:val="none" w:sz="0" w:space="0" w:color="auto"/>
                              </w:divBdr>
                              <w:divsChild>
                                <w:div w:id="37970423">
                                  <w:marLeft w:val="0"/>
                                  <w:marRight w:val="0"/>
                                  <w:marTop w:val="0"/>
                                  <w:marBottom w:val="0"/>
                                  <w:divBdr>
                                    <w:top w:val="none" w:sz="0" w:space="0" w:color="auto"/>
                                    <w:left w:val="none" w:sz="0" w:space="0" w:color="auto"/>
                                    <w:bottom w:val="none" w:sz="0" w:space="0" w:color="auto"/>
                                    <w:right w:val="none" w:sz="0" w:space="0" w:color="auto"/>
                                  </w:divBdr>
                                </w:div>
                              </w:divsChild>
                            </w:div>
                            <w:div w:id="1825121067">
                              <w:marLeft w:val="0"/>
                              <w:marRight w:val="0"/>
                              <w:marTop w:val="0"/>
                              <w:marBottom w:val="0"/>
                              <w:divBdr>
                                <w:top w:val="none" w:sz="0" w:space="0" w:color="auto"/>
                                <w:left w:val="none" w:sz="0" w:space="0" w:color="auto"/>
                                <w:bottom w:val="none" w:sz="0" w:space="0" w:color="auto"/>
                                <w:right w:val="none" w:sz="0" w:space="0" w:color="auto"/>
                              </w:divBdr>
                              <w:divsChild>
                                <w:div w:id="1617171864">
                                  <w:marLeft w:val="0"/>
                                  <w:marRight w:val="0"/>
                                  <w:marTop w:val="0"/>
                                  <w:marBottom w:val="0"/>
                                  <w:divBdr>
                                    <w:top w:val="none" w:sz="0" w:space="0" w:color="auto"/>
                                    <w:left w:val="none" w:sz="0" w:space="0" w:color="auto"/>
                                    <w:bottom w:val="none" w:sz="0" w:space="0" w:color="auto"/>
                                    <w:right w:val="none" w:sz="0" w:space="0" w:color="auto"/>
                                  </w:divBdr>
                                </w:div>
                              </w:divsChild>
                            </w:div>
                            <w:div w:id="691423274">
                              <w:marLeft w:val="0"/>
                              <w:marRight w:val="0"/>
                              <w:marTop w:val="0"/>
                              <w:marBottom w:val="0"/>
                              <w:divBdr>
                                <w:top w:val="none" w:sz="0" w:space="0" w:color="auto"/>
                                <w:left w:val="none" w:sz="0" w:space="0" w:color="auto"/>
                                <w:bottom w:val="none" w:sz="0" w:space="0" w:color="auto"/>
                                <w:right w:val="none" w:sz="0" w:space="0" w:color="auto"/>
                              </w:divBdr>
                              <w:divsChild>
                                <w:div w:id="1132017038">
                                  <w:marLeft w:val="0"/>
                                  <w:marRight w:val="0"/>
                                  <w:marTop w:val="0"/>
                                  <w:marBottom w:val="0"/>
                                  <w:divBdr>
                                    <w:top w:val="none" w:sz="0" w:space="0" w:color="auto"/>
                                    <w:left w:val="none" w:sz="0" w:space="0" w:color="auto"/>
                                    <w:bottom w:val="none" w:sz="0" w:space="0" w:color="auto"/>
                                    <w:right w:val="none" w:sz="0" w:space="0" w:color="auto"/>
                                  </w:divBdr>
                                </w:div>
                              </w:divsChild>
                            </w:div>
                            <w:div w:id="1843857279">
                              <w:marLeft w:val="0"/>
                              <w:marRight w:val="0"/>
                              <w:marTop w:val="0"/>
                              <w:marBottom w:val="0"/>
                              <w:divBdr>
                                <w:top w:val="none" w:sz="0" w:space="0" w:color="auto"/>
                                <w:left w:val="none" w:sz="0" w:space="0" w:color="auto"/>
                                <w:bottom w:val="none" w:sz="0" w:space="0" w:color="auto"/>
                                <w:right w:val="none" w:sz="0" w:space="0" w:color="auto"/>
                              </w:divBdr>
                              <w:divsChild>
                                <w:div w:id="2053142135">
                                  <w:marLeft w:val="0"/>
                                  <w:marRight w:val="0"/>
                                  <w:marTop w:val="0"/>
                                  <w:marBottom w:val="0"/>
                                  <w:divBdr>
                                    <w:top w:val="none" w:sz="0" w:space="0" w:color="auto"/>
                                    <w:left w:val="none" w:sz="0" w:space="0" w:color="auto"/>
                                    <w:bottom w:val="none" w:sz="0" w:space="0" w:color="auto"/>
                                    <w:right w:val="none" w:sz="0" w:space="0" w:color="auto"/>
                                  </w:divBdr>
                                </w:div>
                              </w:divsChild>
                            </w:div>
                            <w:div w:id="730271411">
                              <w:marLeft w:val="0"/>
                              <w:marRight w:val="0"/>
                              <w:marTop w:val="0"/>
                              <w:marBottom w:val="0"/>
                              <w:divBdr>
                                <w:top w:val="none" w:sz="0" w:space="0" w:color="auto"/>
                                <w:left w:val="none" w:sz="0" w:space="0" w:color="auto"/>
                                <w:bottom w:val="none" w:sz="0" w:space="0" w:color="auto"/>
                                <w:right w:val="none" w:sz="0" w:space="0" w:color="auto"/>
                              </w:divBdr>
                              <w:divsChild>
                                <w:div w:id="180163723">
                                  <w:marLeft w:val="0"/>
                                  <w:marRight w:val="0"/>
                                  <w:marTop w:val="0"/>
                                  <w:marBottom w:val="0"/>
                                  <w:divBdr>
                                    <w:top w:val="none" w:sz="0" w:space="0" w:color="auto"/>
                                    <w:left w:val="none" w:sz="0" w:space="0" w:color="auto"/>
                                    <w:bottom w:val="none" w:sz="0" w:space="0" w:color="auto"/>
                                    <w:right w:val="none" w:sz="0" w:space="0" w:color="auto"/>
                                  </w:divBdr>
                                </w:div>
                              </w:divsChild>
                            </w:div>
                            <w:div w:id="2044820080">
                              <w:marLeft w:val="0"/>
                              <w:marRight w:val="0"/>
                              <w:marTop w:val="0"/>
                              <w:marBottom w:val="0"/>
                              <w:divBdr>
                                <w:top w:val="none" w:sz="0" w:space="0" w:color="auto"/>
                                <w:left w:val="none" w:sz="0" w:space="0" w:color="auto"/>
                                <w:bottom w:val="none" w:sz="0" w:space="0" w:color="auto"/>
                                <w:right w:val="none" w:sz="0" w:space="0" w:color="auto"/>
                              </w:divBdr>
                              <w:divsChild>
                                <w:div w:id="1279528704">
                                  <w:marLeft w:val="0"/>
                                  <w:marRight w:val="0"/>
                                  <w:marTop w:val="0"/>
                                  <w:marBottom w:val="0"/>
                                  <w:divBdr>
                                    <w:top w:val="none" w:sz="0" w:space="0" w:color="auto"/>
                                    <w:left w:val="none" w:sz="0" w:space="0" w:color="auto"/>
                                    <w:bottom w:val="none" w:sz="0" w:space="0" w:color="auto"/>
                                    <w:right w:val="none" w:sz="0" w:space="0" w:color="auto"/>
                                  </w:divBdr>
                                </w:div>
                              </w:divsChild>
                            </w:div>
                            <w:div w:id="1649893514">
                              <w:marLeft w:val="0"/>
                              <w:marRight w:val="0"/>
                              <w:marTop w:val="0"/>
                              <w:marBottom w:val="0"/>
                              <w:divBdr>
                                <w:top w:val="none" w:sz="0" w:space="0" w:color="auto"/>
                                <w:left w:val="none" w:sz="0" w:space="0" w:color="auto"/>
                                <w:bottom w:val="none" w:sz="0" w:space="0" w:color="auto"/>
                                <w:right w:val="none" w:sz="0" w:space="0" w:color="auto"/>
                              </w:divBdr>
                              <w:divsChild>
                                <w:div w:id="27492140">
                                  <w:marLeft w:val="0"/>
                                  <w:marRight w:val="0"/>
                                  <w:marTop w:val="0"/>
                                  <w:marBottom w:val="0"/>
                                  <w:divBdr>
                                    <w:top w:val="none" w:sz="0" w:space="0" w:color="auto"/>
                                    <w:left w:val="none" w:sz="0" w:space="0" w:color="auto"/>
                                    <w:bottom w:val="none" w:sz="0" w:space="0" w:color="auto"/>
                                    <w:right w:val="none" w:sz="0" w:space="0" w:color="auto"/>
                                  </w:divBdr>
                                </w:div>
                              </w:divsChild>
                            </w:div>
                            <w:div w:id="1318682031">
                              <w:marLeft w:val="0"/>
                              <w:marRight w:val="0"/>
                              <w:marTop w:val="0"/>
                              <w:marBottom w:val="0"/>
                              <w:divBdr>
                                <w:top w:val="none" w:sz="0" w:space="0" w:color="auto"/>
                                <w:left w:val="none" w:sz="0" w:space="0" w:color="auto"/>
                                <w:bottom w:val="none" w:sz="0" w:space="0" w:color="auto"/>
                                <w:right w:val="none" w:sz="0" w:space="0" w:color="auto"/>
                              </w:divBdr>
                              <w:divsChild>
                                <w:div w:id="2126775915">
                                  <w:marLeft w:val="0"/>
                                  <w:marRight w:val="0"/>
                                  <w:marTop w:val="0"/>
                                  <w:marBottom w:val="0"/>
                                  <w:divBdr>
                                    <w:top w:val="none" w:sz="0" w:space="0" w:color="auto"/>
                                    <w:left w:val="none" w:sz="0" w:space="0" w:color="auto"/>
                                    <w:bottom w:val="none" w:sz="0" w:space="0" w:color="auto"/>
                                    <w:right w:val="none" w:sz="0" w:space="0" w:color="auto"/>
                                  </w:divBdr>
                                </w:div>
                              </w:divsChild>
                            </w:div>
                            <w:div w:id="1580362436">
                              <w:marLeft w:val="0"/>
                              <w:marRight w:val="0"/>
                              <w:marTop w:val="0"/>
                              <w:marBottom w:val="0"/>
                              <w:divBdr>
                                <w:top w:val="none" w:sz="0" w:space="0" w:color="auto"/>
                                <w:left w:val="none" w:sz="0" w:space="0" w:color="auto"/>
                                <w:bottom w:val="none" w:sz="0" w:space="0" w:color="auto"/>
                                <w:right w:val="none" w:sz="0" w:space="0" w:color="auto"/>
                              </w:divBdr>
                              <w:divsChild>
                                <w:div w:id="1143279426">
                                  <w:marLeft w:val="0"/>
                                  <w:marRight w:val="0"/>
                                  <w:marTop w:val="0"/>
                                  <w:marBottom w:val="0"/>
                                  <w:divBdr>
                                    <w:top w:val="none" w:sz="0" w:space="0" w:color="auto"/>
                                    <w:left w:val="none" w:sz="0" w:space="0" w:color="auto"/>
                                    <w:bottom w:val="none" w:sz="0" w:space="0" w:color="auto"/>
                                    <w:right w:val="none" w:sz="0" w:space="0" w:color="auto"/>
                                  </w:divBdr>
                                </w:div>
                              </w:divsChild>
                            </w:div>
                            <w:div w:id="135490020">
                              <w:marLeft w:val="0"/>
                              <w:marRight w:val="0"/>
                              <w:marTop w:val="0"/>
                              <w:marBottom w:val="0"/>
                              <w:divBdr>
                                <w:top w:val="none" w:sz="0" w:space="0" w:color="auto"/>
                                <w:left w:val="none" w:sz="0" w:space="0" w:color="auto"/>
                                <w:bottom w:val="none" w:sz="0" w:space="0" w:color="auto"/>
                                <w:right w:val="none" w:sz="0" w:space="0" w:color="auto"/>
                              </w:divBdr>
                              <w:divsChild>
                                <w:div w:id="355280118">
                                  <w:marLeft w:val="0"/>
                                  <w:marRight w:val="0"/>
                                  <w:marTop w:val="0"/>
                                  <w:marBottom w:val="0"/>
                                  <w:divBdr>
                                    <w:top w:val="none" w:sz="0" w:space="0" w:color="auto"/>
                                    <w:left w:val="none" w:sz="0" w:space="0" w:color="auto"/>
                                    <w:bottom w:val="none" w:sz="0" w:space="0" w:color="auto"/>
                                    <w:right w:val="none" w:sz="0" w:space="0" w:color="auto"/>
                                  </w:divBdr>
                                </w:div>
                              </w:divsChild>
                            </w:div>
                            <w:div w:id="1859125371">
                              <w:marLeft w:val="0"/>
                              <w:marRight w:val="0"/>
                              <w:marTop w:val="0"/>
                              <w:marBottom w:val="0"/>
                              <w:divBdr>
                                <w:top w:val="none" w:sz="0" w:space="0" w:color="auto"/>
                                <w:left w:val="none" w:sz="0" w:space="0" w:color="auto"/>
                                <w:bottom w:val="none" w:sz="0" w:space="0" w:color="auto"/>
                                <w:right w:val="none" w:sz="0" w:space="0" w:color="auto"/>
                              </w:divBdr>
                              <w:divsChild>
                                <w:div w:id="1740054219">
                                  <w:marLeft w:val="0"/>
                                  <w:marRight w:val="0"/>
                                  <w:marTop w:val="0"/>
                                  <w:marBottom w:val="0"/>
                                  <w:divBdr>
                                    <w:top w:val="none" w:sz="0" w:space="0" w:color="auto"/>
                                    <w:left w:val="none" w:sz="0" w:space="0" w:color="auto"/>
                                    <w:bottom w:val="none" w:sz="0" w:space="0" w:color="auto"/>
                                    <w:right w:val="none" w:sz="0" w:space="0" w:color="auto"/>
                                  </w:divBdr>
                                </w:div>
                              </w:divsChild>
                            </w:div>
                            <w:div w:id="1332951326">
                              <w:marLeft w:val="0"/>
                              <w:marRight w:val="0"/>
                              <w:marTop w:val="0"/>
                              <w:marBottom w:val="0"/>
                              <w:divBdr>
                                <w:top w:val="none" w:sz="0" w:space="0" w:color="auto"/>
                                <w:left w:val="none" w:sz="0" w:space="0" w:color="auto"/>
                                <w:bottom w:val="none" w:sz="0" w:space="0" w:color="auto"/>
                                <w:right w:val="none" w:sz="0" w:space="0" w:color="auto"/>
                              </w:divBdr>
                              <w:divsChild>
                                <w:div w:id="1762337419">
                                  <w:marLeft w:val="0"/>
                                  <w:marRight w:val="0"/>
                                  <w:marTop w:val="0"/>
                                  <w:marBottom w:val="0"/>
                                  <w:divBdr>
                                    <w:top w:val="none" w:sz="0" w:space="0" w:color="auto"/>
                                    <w:left w:val="none" w:sz="0" w:space="0" w:color="auto"/>
                                    <w:bottom w:val="none" w:sz="0" w:space="0" w:color="auto"/>
                                    <w:right w:val="none" w:sz="0" w:space="0" w:color="auto"/>
                                  </w:divBdr>
                                </w:div>
                              </w:divsChild>
                            </w:div>
                            <w:div w:id="1107893878">
                              <w:marLeft w:val="0"/>
                              <w:marRight w:val="0"/>
                              <w:marTop w:val="0"/>
                              <w:marBottom w:val="0"/>
                              <w:divBdr>
                                <w:top w:val="none" w:sz="0" w:space="0" w:color="auto"/>
                                <w:left w:val="none" w:sz="0" w:space="0" w:color="auto"/>
                                <w:bottom w:val="none" w:sz="0" w:space="0" w:color="auto"/>
                                <w:right w:val="none" w:sz="0" w:space="0" w:color="auto"/>
                              </w:divBdr>
                              <w:divsChild>
                                <w:div w:id="1167600091">
                                  <w:marLeft w:val="0"/>
                                  <w:marRight w:val="0"/>
                                  <w:marTop w:val="0"/>
                                  <w:marBottom w:val="0"/>
                                  <w:divBdr>
                                    <w:top w:val="none" w:sz="0" w:space="0" w:color="auto"/>
                                    <w:left w:val="none" w:sz="0" w:space="0" w:color="auto"/>
                                    <w:bottom w:val="none" w:sz="0" w:space="0" w:color="auto"/>
                                    <w:right w:val="none" w:sz="0" w:space="0" w:color="auto"/>
                                  </w:divBdr>
                                </w:div>
                              </w:divsChild>
                            </w:div>
                            <w:div w:id="286352805">
                              <w:marLeft w:val="0"/>
                              <w:marRight w:val="0"/>
                              <w:marTop w:val="0"/>
                              <w:marBottom w:val="0"/>
                              <w:divBdr>
                                <w:top w:val="none" w:sz="0" w:space="0" w:color="auto"/>
                                <w:left w:val="none" w:sz="0" w:space="0" w:color="auto"/>
                                <w:bottom w:val="none" w:sz="0" w:space="0" w:color="auto"/>
                                <w:right w:val="none" w:sz="0" w:space="0" w:color="auto"/>
                              </w:divBdr>
                              <w:divsChild>
                                <w:div w:id="1576206516">
                                  <w:marLeft w:val="0"/>
                                  <w:marRight w:val="0"/>
                                  <w:marTop w:val="0"/>
                                  <w:marBottom w:val="0"/>
                                  <w:divBdr>
                                    <w:top w:val="none" w:sz="0" w:space="0" w:color="auto"/>
                                    <w:left w:val="none" w:sz="0" w:space="0" w:color="auto"/>
                                    <w:bottom w:val="none" w:sz="0" w:space="0" w:color="auto"/>
                                    <w:right w:val="none" w:sz="0" w:space="0" w:color="auto"/>
                                  </w:divBdr>
                                </w:div>
                              </w:divsChild>
                            </w:div>
                            <w:div w:id="2133357802">
                              <w:marLeft w:val="0"/>
                              <w:marRight w:val="0"/>
                              <w:marTop w:val="0"/>
                              <w:marBottom w:val="0"/>
                              <w:divBdr>
                                <w:top w:val="none" w:sz="0" w:space="0" w:color="auto"/>
                                <w:left w:val="none" w:sz="0" w:space="0" w:color="auto"/>
                                <w:bottom w:val="none" w:sz="0" w:space="0" w:color="auto"/>
                                <w:right w:val="none" w:sz="0" w:space="0" w:color="auto"/>
                              </w:divBdr>
                              <w:divsChild>
                                <w:div w:id="506990426">
                                  <w:marLeft w:val="0"/>
                                  <w:marRight w:val="0"/>
                                  <w:marTop w:val="0"/>
                                  <w:marBottom w:val="0"/>
                                  <w:divBdr>
                                    <w:top w:val="none" w:sz="0" w:space="0" w:color="auto"/>
                                    <w:left w:val="none" w:sz="0" w:space="0" w:color="auto"/>
                                    <w:bottom w:val="none" w:sz="0" w:space="0" w:color="auto"/>
                                    <w:right w:val="none" w:sz="0" w:space="0" w:color="auto"/>
                                  </w:divBdr>
                                </w:div>
                              </w:divsChild>
                            </w:div>
                            <w:div w:id="84690803">
                              <w:marLeft w:val="0"/>
                              <w:marRight w:val="0"/>
                              <w:marTop w:val="0"/>
                              <w:marBottom w:val="0"/>
                              <w:divBdr>
                                <w:top w:val="none" w:sz="0" w:space="0" w:color="auto"/>
                                <w:left w:val="none" w:sz="0" w:space="0" w:color="auto"/>
                                <w:bottom w:val="none" w:sz="0" w:space="0" w:color="auto"/>
                                <w:right w:val="none" w:sz="0" w:space="0" w:color="auto"/>
                              </w:divBdr>
                              <w:divsChild>
                                <w:div w:id="1296762660">
                                  <w:marLeft w:val="0"/>
                                  <w:marRight w:val="0"/>
                                  <w:marTop w:val="0"/>
                                  <w:marBottom w:val="0"/>
                                  <w:divBdr>
                                    <w:top w:val="none" w:sz="0" w:space="0" w:color="auto"/>
                                    <w:left w:val="none" w:sz="0" w:space="0" w:color="auto"/>
                                    <w:bottom w:val="none" w:sz="0" w:space="0" w:color="auto"/>
                                    <w:right w:val="none" w:sz="0" w:space="0" w:color="auto"/>
                                  </w:divBdr>
                                </w:div>
                              </w:divsChild>
                            </w:div>
                            <w:div w:id="1924951229">
                              <w:marLeft w:val="0"/>
                              <w:marRight w:val="0"/>
                              <w:marTop w:val="0"/>
                              <w:marBottom w:val="0"/>
                              <w:divBdr>
                                <w:top w:val="none" w:sz="0" w:space="0" w:color="auto"/>
                                <w:left w:val="none" w:sz="0" w:space="0" w:color="auto"/>
                                <w:bottom w:val="none" w:sz="0" w:space="0" w:color="auto"/>
                                <w:right w:val="none" w:sz="0" w:space="0" w:color="auto"/>
                              </w:divBdr>
                              <w:divsChild>
                                <w:div w:id="419835059">
                                  <w:marLeft w:val="0"/>
                                  <w:marRight w:val="0"/>
                                  <w:marTop w:val="0"/>
                                  <w:marBottom w:val="0"/>
                                  <w:divBdr>
                                    <w:top w:val="none" w:sz="0" w:space="0" w:color="auto"/>
                                    <w:left w:val="none" w:sz="0" w:space="0" w:color="auto"/>
                                    <w:bottom w:val="none" w:sz="0" w:space="0" w:color="auto"/>
                                    <w:right w:val="none" w:sz="0" w:space="0" w:color="auto"/>
                                  </w:divBdr>
                                </w:div>
                              </w:divsChild>
                            </w:div>
                            <w:div w:id="1221480036">
                              <w:marLeft w:val="0"/>
                              <w:marRight w:val="0"/>
                              <w:marTop w:val="0"/>
                              <w:marBottom w:val="0"/>
                              <w:divBdr>
                                <w:top w:val="none" w:sz="0" w:space="0" w:color="auto"/>
                                <w:left w:val="none" w:sz="0" w:space="0" w:color="auto"/>
                                <w:bottom w:val="none" w:sz="0" w:space="0" w:color="auto"/>
                                <w:right w:val="none" w:sz="0" w:space="0" w:color="auto"/>
                              </w:divBdr>
                              <w:divsChild>
                                <w:div w:id="1477725565">
                                  <w:marLeft w:val="0"/>
                                  <w:marRight w:val="0"/>
                                  <w:marTop w:val="0"/>
                                  <w:marBottom w:val="0"/>
                                  <w:divBdr>
                                    <w:top w:val="none" w:sz="0" w:space="0" w:color="auto"/>
                                    <w:left w:val="none" w:sz="0" w:space="0" w:color="auto"/>
                                    <w:bottom w:val="none" w:sz="0" w:space="0" w:color="auto"/>
                                    <w:right w:val="none" w:sz="0" w:space="0" w:color="auto"/>
                                  </w:divBdr>
                                </w:div>
                              </w:divsChild>
                            </w:div>
                            <w:div w:id="161707057">
                              <w:marLeft w:val="0"/>
                              <w:marRight w:val="0"/>
                              <w:marTop w:val="0"/>
                              <w:marBottom w:val="0"/>
                              <w:divBdr>
                                <w:top w:val="none" w:sz="0" w:space="0" w:color="auto"/>
                                <w:left w:val="none" w:sz="0" w:space="0" w:color="auto"/>
                                <w:bottom w:val="none" w:sz="0" w:space="0" w:color="auto"/>
                                <w:right w:val="none" w:sz="0" w:space="0" w:color="auto"/>
                              </w:divBdr>
                              <w:divsChild>
                                <w:div w:id="801192761">
                                  <w:marLeft w:val="0"/>
                                  <w:marRight w:val="0"/>
                                  <w:marTop w:val="0"/>
                                  <w:marBottom w:val="0"/>
                                  <w:divBdr>
                                    <w:top w:val="none" w:sz="0" w:space="0" w:color="auto"/>
                                    <w:left w:val="none" w:sz="0" w:space="0" w:color="auto"/>
                                    <w:bottom w:val="none" w:sz="0" w:space="0" w:color="auto"/>
                                    <w:right w:val="none" w:sz="0" w:space="0" w:color="auto"/>
                                  </w:divBdr>
                                </w:div>
                              </w:divsChild>
                            </w:div>
                            <w:div w:id="802625771">
                              <w:marLeft w:val="0"/>
                              <w:marRight w:val="0"/>
                              <w:marTop w:val="0"/>
                              <w:marBottom w:val="0"/>
                              <w:divBdr>
                                <w:top w:val="none" w:sz="0" w:space="0" w:color="auto"/>
                                <w:left w:val="none" w:sz="0" w:space="0" w:color="auto"/>
                                <w:bottom w:val="none" w:sz="0" w:space="0" w:color="auto"/>
                                <w:right w:val="none" w:sz="0" w:space="0" w:color="auto"/>
                              </w:divBdr>
                              <w:divsChild>
                                <w:div w:id="1634287822">
                                  <w:marLeft w:val="0"/>
                                  <w:marRight w:val="0"/>
                                  <w:marTop w:val="0"/>
                                  <w:marBottom w:val="0"/>
                                  <w:divBdr>
                                    <w:top w:val="none" w:sz="0" w:space="0" w:color="auto"/>
                                    <w:left w:val="none" w:sz="0" w:space="0" w:color="auto"/>
                                    <w:bottom w:val="none" w:sz="0" w:space="0" w:color="auto"/>
                                    <w:right w:val="none" w:sz="0" w:space="0" w:color="auto"/>
                                  </w:divBdr>
                                </w:div>
                              </w:divsChild>
                            </w:div>
                            <w:div w:id="496002543">
                              <w:marLeft w:val="0"/>
                              <w:marRight w:val="0"/>
                              <w:marTop w:val="0"/>
                              <w:marBottom w:val="0"/>
                              <w:divBdr>
                                <w:top w:val="none" w:sz="0" w:space="0" w:color="auto"/>
                                <w:left w:val="none" w:sz="0" w:space="0" w:color="auto"/>
                                <w:bottom w:val="none" w:sz="0" w:space="0" w:color="auto"/>
                                <w:right w:val="none" w:sz="0" w:space="0" w:color="auto"/>
                              </w:divBdr>
                              <w:divsChild>
                                <w:div w:id="292756416">
                                  <w:marLeft w:val="0"/>
                                  <w:marRight w:val="0"/>
                                  <w:marTop w:val="0"/>
                                  <w:marBottom w:val="0"/>
                                  <w:divBdr>
                                    <w:top w:val="none" w:sz="0" w:space="0" w:color="auto"/>
                                    <w:left w:val="none" w:sz="0" w:space="0" w:color="auto"/>
                                    <w:bottom w:val="none" w:sz="0" w:space="0" w:color="auto"/>
                                    <w:right w:val="none" w:sz="0" w:space="0" w:color="auto"/>
                                  </w:divBdr>
                                </w:div>
                              </w:divsChild>
                            </w:div>
                            <w:div w:id="310719270">
                              <w:marLeft w:val="0"/>
                              <w:marRight w:val="0"/>
                              <w:marTop w:val="0"/>
                              <w:marBottom w:val="0"/>
                              <w:divBdr>
                                <w:top w:val="none" w:sz="0" w:space="0" w:color="auto"/>
                                <w:left w:val="none" w:sz="0" w:space="0" w:color="auto"/>
                                <w:bottom w:val="none" w:sz="0" w:space="0" w:color="auto"/>
                                <w:right w:val="none" w:sz="0" w:space="0" w:color="auto"/>
                              </w:divBdr>
                              <w:divsChild>
                                <w:div w:id="543181516">
                                  <w:marLeft w:val="0"/>
                                  <w:marRight w:val="0"/>
                                  <w:marTop w:val="0"/>
                                  <w:marBottom w:val="0"/>
                                  <w:divBdr>
                                    <w:top w:val="none" w:sz="0" w:space="0" w:color="auto"/>
                                    <w:left w:val="none" w:sz="0" w:space="0" w:color="auto"/>
                                    <w:bottom w:val="none" w:sz="0" w:space="0" w:color="auto"/>
                                    <w:right w:val="none" w:sz="0" w:space="0" w:color="auto"/>
                                  </w:divBdr>
                                </w:div>
                              </w:divsChild>
                            </w:div>
                            <w:div w:id="445271861">
                              <w:marLeft w:val="0"/>
                              <w:marRight w:val="0"/>
                              <w:marTop w:val="0"/>
                              <w:marBottom w:val="0"/>
                              <w:divBdr>
                                <w:top w:val="none" w:sz="0" w:space="0" w:color="auto"/>
                                <w:left w:val="none" w:sz="0" w:space="0" w:color="auto"/>
                                <w:bottom w:val="none" w:sz="0" w:space="0" w:color="auto"/>
                                <w:right w:val="none" w:sz="0" w:space="0" w:color="auto"/>
                              </w:divBdr>
                              <w:divsChild>
                                <w:div w:id="412045221">
                                  <w:marLeft w:val="0"/>
                                  <w:marRight w:val="0"/>
                                  <w:marTop w:val="0"/>
                                  <w:marBottom w:val="0"/>
                                  <w:divBdr>
                                    <w:top w:val="none" w:sz="0" w:space="0" w:color="auto"/>
                                    <w:left w:val="none" w:sz="0" w:space="0" w:color="auto"/>
                                    <w:bottom w:val="none" w:sz="0" w:space="0" w:color="auto"/>
                                    <w:right w:val="none" w:sz="0" w:space="0" w:color="auto"/>
                                  </w:divBdr>
                                </w:div>
                              </w:divsChild>
                            </w:div>
                            <w:div w:id="2012756231">
                              <w:marLeft w:val="0"/>
                              <w:marRight w:val="0"/>
                              <w:marTop w:val="0"/>
                              <w:marBottom w:val="0"/>
                              <w:divBdr>
                                <w:top w:val="none" w:sz="0" w:space="0" w:color="auto"/>
                                <w:left w:val="none" w:sz="0" w:space="0" w:color="auto"/>
                                <w:bottom w:val="none" w:sz="0" w:space="0" w:color="auto"/>
                                <w:right w:val="none" w:sz="0" w:space="0" w:color="auto"/>
                              </w:divBdr>
                              <w:divsChild>
                                <w:div w:id="1964919152">
                                  <w:marLeft w:val="0"/>
                                  <w:marRight w:val="0"/>
                                  <w:marTop w:val="0"/>
                                  <w:marBottom w:val="0"/>
                                  <w:divBdr>
                                    <w:top w:val="none" w:sz="0" w:space="0" w:color="auto"/>
                                    <w:left w:val="none" w:sz="0" w:space="0" w:color="auto"/>
                                    <w:bottom w:val="none" w:sz="0" w:space="0" w:color="auto"/>
                                    <w:right w:val="none" w:sz="0" w:space="0" w:color="auto"/>
                                  </w:divBdr>
                                </w:div>
                              </w:divsChild>
                            </w:div>
                            <w:div w:id="1748111448">
                              <w:marLeft w:val="0"/>
                              <w:marRight w:val="0"/>
                              <w:marTop w:val="0"/>
                              <w:marBottom w:val="0"/>
                              <w:divBdr>
                                <w:top w:val="none" w:sz="0" w:space="0" w:color="auto"/>
                                <w:left w:val="none" w:sz="0" w:space="0" w:color="auto"/>
                                <w:bottom w:val="none" w:sz="0" w:space="0" w:color="auto"/>
                                <w:right w:val="none" w:sz="0" w:space="0" w:color="auto"/>
                              </w:divBdr>
                              <w:divsChild>
                                <w:div w:id="623080799">
                                  <w:marLeft w:val="0"/>
                                  <w:marRight w:val="0"/>
                                  <w:marTop w:val="0"/>
                                  <w:marBottom w:val="0"/>
                                  <w:divBdr>
                                    <w:top w:val="none" w:sz="0" w:space="0" w:color="auto"/>
                                    <w:left w:val="none" w:sz="0" w:space="0" w:color="auto"/>
                                    <w:bottom w:val="none" w:sz="0" w:space="0" w:color="auto"/>
                                    <w:right w:val="none" w:sz="0" w:space="0" w:color="auto"/>
                                  </w:divBdr>
                                </w:div>
                              </w:divsChild>
                            </w:div>
                            <w:div w:id="1714962441">
                              <w:marLeft w:val="0"/>
                              <w:marRight w:val="0"/>
                              <w:marTop w:val="0"/>
                              <w:marBottom w:val="0"/>
                              <w:divBdr>
                                <w:top w:val="none" w:sz="0" w:space="0" w:color="auto"/>
                                <w:left w:val="none" w:sz="0" w:space="0" w:color="auto"/>
                                <w:bottom w:val="none" w:sz="0" w:space="0" w:color="auto"/>
                                <w:right w:val="none" w:sz="0" w:space="0" w:color="auto"/>
                              </w:divBdr>
                              <w:divsChild>
                                <w:div w:id="874731859">
                                  <w:marLeft w:val="0"/>
                                  <w:marRight w:val="0"/>
                                  <w:marTop w:val="0"/>
                                  <w:marBottom w:val="0"/>
                                  <w:divBdr>
                                    <w:top w:val="none" w:sz="0" w:space="0" w:color="auto"/>
                                    <w:left w:val="none" w:sz="0" w:space="0" w:color="auto"/>
                                    <w:bottom w:val="none" w:sz="0" w:space="0" w:color="auto"/>
                                    <w:right w:val="none" w:sz="0" w:space="0" w:color="auto"/>
                                  </w:divBdr>
                                </w:div>
                              </w:divsChild>
                            </w:div>
                            <w:div w:id="1304315985">
                              <w:marLeft w:val="0"/>
                              <w:marRight w:val="0"/>
                              <w:marTop w:val="0"/>
                              <w:marBottom w:val="0"/>
                              <w:divBdr>
                                <w:top w:val="none" w:sz="0" w:space="0" w:color="auto"/>
                                <w:left w:val="none" w:sz="0" w:space="0" w:color="auto"/>
                                <w:bottom w:val="none" w:sz="0" w:space="0" w:color="auto"/>
                                <w:right w:val="none" w:sz="0" w:space="0" w:color="auto"/>
                              </w:divBdr>
                              <w:divsChild>
                                <w:div w:id="1273978905">
                                  <w:marLeft w:val="0"/>
                                  <w:marRight w:val="0"/>
                                  <w:marTop w:val="0"/>
                                  <w:marBottom w:val="0"/>
                                  <w:divBdr>
                                    <w:top w:val="none" w:sz="0" w:space="0" w:color="auto"/>
                                    <w:left w:val="none" w:sz="0" w:space="0" w:color="auto"/>
                                    <w:bottom w:val="none" w:sz="0" w:space="0" w:color="auto"/>
                                    <w:right w:val="none" w:sz="0" w:space="0" w:color="auto"/>
                                  </w:divBdr>
                                </w:div>
                              </w:divsChild>
                            </w:div>
                            <w:div w:id="491606318">
                              <w:marLeft w:val="0"/>
                              <w:marRight w:val="0"/>
                              <w:marTop w:val="0"/>
                              <w:marBottom w:val="0"/>
                              <w:divBdr>
                                <w:top w:val="none" w:sz="0" w:space="0" w:color="auto"/>
                                <w:left w:val="none" w:sz="0" w:space="0" w:color="auto"/>
                                <w:bottom w:val="none" w:sz="0" w:space="0" w:color="auto"/>
                                <w:right w:val="none" w:sz="0" w:space="0" w:color="auto"/>
                              </w:divBdr>
                              <w:divsChild>
                                <w:div w:id="482622282">
                                  <w:marLeft w:val="0"/>
                                  <w:marRight w:val="0"/>
                                  <w:marTop w:val="0"/>
                                  <w:marBottom w:val="0"/>
                                  <w:divBdr>
                                    <w:top w:val="none" w:sz="0" w:space="0" w:color="auto"/>
                                    <w:left w:val="none" w:sz="0" w:space="0" w:color="auto"/>
                                    <w:bottom w:val="none" w:sz="0" w:space="0" w:color="auto"/>
                                    <w:right w:val="none" w:sz="0" w:space="0" w:color="auto"/>
                                  </w:divBdr>
                                </w:div>
                              </w:divsChild>
                            </w:div>
                            <w:div w:id="1632445622">
                              <w:marLeft w:val="0"/>
                              <w:marRight w:val="0"/>
                              <w:marTop w:val="0"/>
                              <w:marBottom w:val="0"/>
                              <w:divBdr>
                                <w:top w:val="none" w:sz="0" w:space="0" w:color="auto"/>
                                <w:left w:val="none" w:sz="0" w:space="0" w:color="auto"/>
                                <w:bottom w:val="none" w:sz="0" w:space="0" w:color="auto"/>
                                <w:right w:val="none" w:sz="0" w:space="0" w:color="auto"/>
                              </w:divBdr>
                              <w:divsChild>
                                <w:div w:id="165560741">
                                  <w:marLeft w:val="0"/>
                                  <w:marRight w:val="0"/>
                                  <w:marTop w:val="0"/>
                                  <w:marBottom w:val="0"/>
                                  <w:divBdr>
                                    <w:top w:val="none" w:sz="0" w:space="0" w:color="auto"/>
                                    <w:left w:val="none" w:sz="0" w:space="0" w:color="auto"/>
                                    <w:bottom w:val="none" w:sz="0" w:space="0" w:color="auto"/>
                                    <w:right w:val="none" w:sz="0" w:space="0" w:color="auto"/>
                                  </w:divBdr>
                                </w:div>
                              </w:divsChild>
                            </w:div>
                            <w:div w:id="498497636">
                              <w:marLeft w:val="0"/>
                              <w:marRight w:val="0"/>
                              <w:marTop w:val="0"/>
                              <w:marBottom w:val="0"/>
                              <w:divBdr>
                                <w:top w:val="none" w:sz="0" w:space="0" w:color="auto"/>
                                <w:left w:val="none" w:sz="0" w:space="0" w:color="auto"/>
                                <w:bottom w:val="none" w:sz="0" w:space="0" w:color="auto"/>
                                <w:right w:val="none" w:sz="0" w:space="0" w:color="auto"/>
                              </w:divBdr>
                              <w:divsChild>
                                <w:div w:id="229577720">
                                  <w:marLeft w:val="0"/>
                                  <w:marRight w:val="0"/>
                                  <w:marTop w:val="0"/>
                                  <w:marBottom w:val="0"/>
                                  <w:divBdr>
                                    <w:top w:val="none" w:sz="0" w:space="0" w:color="auto"/>
                                    <w:left w:val="none" w:sz="0" w:space="0" w:color="auto"/>
                                    <w:bottom w:val="none" w:sz="0" w:space="0" w:color="auto"/>
                                    <w:right w:val="none" w:sz="0" w:space="0" w:color="auto"/>
                                  </w:divBdr>
                                </w:div>
                              </w:divsChild>
                            </w:div>
                            <w:div w:id="1145777881">
                              <w:marLeft w:val="0"/>
                              <w:marRight w:val="0"/>
                              <w:marTop w:val="0"/>
                              <w:marBottom w:val="0"/>
                              <w:divBdr>
                                <w:top w:val="none" w:sz="0" w:space="0" w:color="auto"/>
                                <w:left w:val="none" w:sz="0" w:space="0" w:color="auto"/>
                                <w:bottom w:val="none" w:sz="0" w:space="0" w:color="auto"/>
                                <w:right w:val="none" w:sz="0" w:space="0" w:color="auto"/>
                              </w:divBdr>
                              <w:divsChild>
                                <w:div w:id="616376845">
                                  <w:marLeft w:val="0"/>
                                  <w:marRight w:val="0"/>
                                  <w:marTop w:val="0"/>
                                  <w:marBottom w:val="0"/>
                                  <w:divBdr>
                                    <w:top w:val="none" w:sz="0" w:space="0" w:color="auto"/>
                                    <w:left w:val="none" w:sz="0" w:space="0" w:color="auto"/>
                                    <w:bottom w:val="none" w:sz="0" w:space="0" w:color="auto"/>
                                    <w:right w:val="none" w:sz="0" w:space="0" w:color="auto"/>
                                  </w:divBdr>
                                </w:div>
                              </w:divsChild>
                            </w:div>
                            <w:div w:id="103892807">
                              <w:marLeft w:val="0"/>
                              <w:marRight w:val="0"/>
                              <w:marTop w:val="0"/>
                              <w:marBottom w:val="0"/>
                              <w:divBdr>
                                <w:top w:val="none" w:sz="0" w:space="0" w:color="auto"/>
                                <w:left w:val="none" w:sz="0" w:space="0" w:color="auto"/>
                                <w:bottom w:val="none" w:sz="0" w:space="0" w:color="auto"/>
                                <w:right w:val="none" w:sz="0" w:space="0" w:color="auto"/>
                              </w:divBdr>
                              <w:divsChild>
                                <w:div w:id="414939315">
                                  <w:marLeft w:val="0"/>
                                  <w:marRight w:val="0"/>
                                  <w:marTop w:val="0"/>
                                  <w:marBottom w:val="0"/>
                                  <w:divBdr>
                                    <w:top w:val="none" w:sz="0" w:space="0" w:color="auto"/>
                                    <w:left w:val="none" w:sz="0" w:space="0" w:color="auto"/>
                                    <w:bottom w:val="none" w:sz="0" w:space="0" w:color="auto"/>
                                    <w:right w:val="none" w:sz="0" w:space="0" w:color="auto"/>
                                  </w:divBdr>
                                </w:div>
                              </w:divsChild>
                            </w:div>
                            <w:div w:id="1581255267">
                              <w:marLeft w:val="0"/>
                              <w:marRight w:val="0"/>
                              <w:marTop w:val="0"/>
                              <w:marBottom w:val="0"/>
                              <w:divBdr>
                                <w:top w:val="none" w:sz="0" w:space="0" w:color="auto"/>
                                <w:left w:val="none" w:sz="0" w:space="0" w:color="auto"/>
                                <w:bottom w:val="none" w:sz="0" w:space="0" w:color="auto"/>
                                <w:right w:val="none" w:sz="0" w:space="0" w:color="auto"/>
                              </w:divBdr>
                              <w:divsChild>
                                <w:div w:id="973214006">
                                  <w:marLeft w:val="0"/>
                                  <w:marRight w:val="0"/>
                                  <w:marTop w:val="0"/>
                                  <w:marBottom w:val="0"/>
                                  <w:divBdr>
                                    <w:top w:val="none" w:sz="0" w:space="0" w:color="auto"/>
                                    <w:left w:val="none" w:sz="0" w:space="0" w:color="auto"/>
                                    <w:bottom w:val="none" w:sz="0" w:space="0" w:color="auto"/>
                                    <w:right w:val="none" w:sz="0" w:space="0" w:color="auto"/>
                                  </w:divBdr>
                                </w:div>
                              </w:divsChild>
                            </w:div>
                            <w:div w:id="1413238529">
                              <w:marLeft w:val="0"/>
                              <w:marRight w:val="0"/>
                              <w:marTop w:val="0"/>
                              <w:marBottom w:val="0"/>
                              <w:divBdr>
                                <w:top w:val="none" w:sz="0" w:space="0" w:color="auto"/>
                                <w:left w:val="none" w:sz="0" w:space="0" w:color="auto"/>
                                <w:bottom w:val="none" w:sz="0" w:space="0" w:color="auto"/>
                                <w:right w:val="none" w:sz="0" w:space="0" w:color="auto"/>
                              </w:divBdr>
                              <w:divsChild>
                                <w:div w:id="1117018227">
                                  <w:marLeft w:val="0"/>
                                  <w:marRight w:val="0"/>
                                  <w:marTop w:val="0"/>
                                  <w:marBottom w:val="0"/>
                                  <w:divBdr>
                                    <w:top w:val="none" w:sz="0" w:space="0" w:color="auto"/>
                                    <w:left w:val="none" w:sz="0" w:space="0" w:color="auto"/>
                                    <w:bottom w:val="none" w:sz="0" w:space="0" w:color="auto"/>
                                    <w:right w:val="none" w:sz="0" w:space="0" w:color="auto"/>
                                  </w:divBdr>
                                </w:div>
                              </w:divsChild>
                            </w:div>
                            <w:div w:id="1768387419">
                              <w:marLeft w:val="0"/>
                              <w:marRight w:val="0"/>
                              <w:marTop w:val="0"/>
                              <w:marBottom w:val="0"/>
                              <w:divBdr>
                                <w:top w:val="none" w:sz="0" w:space="0" w:color="auto"/>
                                <w:left w:val="none" w:sz="0" w:space="0" w:color="auto"/>
                                <w:bottom w:val="none" w:sz="0" w:space="0" w:color="auto"/>
                                <w:right w:val="none" w:sz="0" w:space="0" w:color="auto"/>
                              </w:divBdr>
                              <w:divsChild>
                                <w:div w:id="1762412945">
                                  <w:marLeft w:val="0"/>
                                  <w:marRight w:val="0"/>
                                  <w:marTop w:val="0"/>
                                  <w:marBottom w:val="0"/>
                                  <w:divBdr>
                                    <w:top w:val="none" w:sz="0" w:space="0" w:color="auto"/>
                                    <w:left w:val="none" w:sz="0" w:space="0" w:color="auto"/>
                                    <w:bottom w:val="none" w:sz="0" w:space="0" w:color="auto"/>
                                    <w:right w:val="none" w:sz="0" w:space="0" w:color="auto"/>
                                  </w:divBdr>
                                </w:div>
                              </w:divsChild>
                            </w:div>
                            <w:div w:id="1816099797">
                              <w:marLeft w:val="0"/>
                              <w:marRight w:val="0"/>
                              <w:marTop w:val="0"/>
                              <w:marBottom w:val="0"/>
                              <w:divBdr>
                                <w:top w:val="none" w:sz="0" w:space="0" w:color="auto"/>
                                <w:left w:val="none" w:sz="0" w:space="0" w:color="auto"/>
                                <w:bottom w:val="none" w:sz="0" w:space="0" w:color="auto"/>
                                <w:right w:val="none" w:sz="0" w:space="0" w:color="auto"/>
                              </w:divBdr>
                              <w:divsChild>
                                <w:div w:id="1199129501">
                                  <w:marLeft w:val="0"/>
                                  <w:marRight w:val="0"/>
                                  <w:marTop w:val="0"/>
                                  <w:marBottom w:val="0"/>
                                  <w:divBdr>
                                    <w:top w:val="none" w:sz="0" w:space="0" w:color="auto"/>
                                    <w:left w:val="none" w:sz="0" w:space="0" w:color="auto"/>
                                    <w:bottom w:val="none" w:sz="0" w:space="0" w:color="auto"/>
                                    <w:right w:val="none" w:sz="0" w:space="0" w:color="auto"/>
                                  </w:divBdr>
                                </w:div>
                              </w:divsChild>
                            </w:div>
                            <w:div w:id="1507090863">
                              <w:marLeft w:val="0"/>
                              <w:marRight w:val="0"/>
                              <w:marTop w:val="0"/>
                              <w:marBottom w:val="0"/>
                              <w:divBdr>
                                <w:top w:val="none" w:sz="0" w:space="0" w:color="auto"/>
                                <w:left w:val="none" w:sz="0" w:space="0" w:color="auto"/>
                                <w:bottom w:val="none" w:sz="0" w:space="0" w:color="auto"/>
                                <w:right w:val="none" w:sz="0" w:space="0" w:color="auto"/>
                              </w:divBdr>
                              <w:divsChild>
                                <w:div w:id="2067608525">
                                  <w:marLeft w:val="0"/>
                                  <w:marRight w:val="0"/>
                                  <w:marTop w:val="0"/>
                                  <w:marBottom w:val="0"/>
                                  <w:divBdr>
                                    <w:top w:val="none" w:sz="0" w:space="0" w:color="auto"/>
                                    <w:left w:val="none" w:sz="0" w:space="0" w:color="auto"/>
                                    <w:bottom w:val="none" w:sz="0" w:space="0" w:color="auto"/>
                                    <w:right w:val="none" w:sz="0" w:space="0" w:color="auto"/>
                                  </w:divBdr>
                                </w:div>
                              </w:divsChild>
                            </w:div>
                            <w:div w:id="1753618617">
                              <w:marLeft w:val="0"/>
                              <w:marRight w:val="0"/>
                              <w:marTop w:val="0"/>
                              <w:marBottom w:val="0"/>
                              <w:divBdr>
                                <w:top w:val="none" w:sz="0" w:space="0" w:color="auto"/>
                                <w:left w:val="none" w:sz="0" w:space="0" w:color="auto"/>
                                <w:bottom w:val="none" w:sz="0" w:space="0" w:color="auto"/>
                                <w:right w:val="none" w:sz="0" w:space="0" w:color="auto"/>
                              </w:divBdr>
                              <w:divsChild>
                                <w:div w:id="323555789">
                                  <w:marLeft w:val="0"/>
                                  <w:marRight w:val="0"/>
                                  <w:marTop w:val="0"/>
                                  <w:marBottom w:val="0"/>
                                  <w:divBdr>
                                    <w:top w:val="none" w:sz="0" w:space="0" w:color="auto"/>
                                    <w:left w:val="none" w:sz="0" w:space="0" w:color="auto"/>
                                    <w:bottom w:val="none" w:sz="0" w:space="0" w:color="auto"/>
                                    <w:right w:val="none" w:sz="0" w:space="0" w:color="auto"/>
                                  </w:divBdr>
                                </w:div>
                              </w:divsChild>
                            </w:div>
                            <w:div w:id="1901279895">
                              <w:marLeft w:val="0"/>
                              <w:marRight w:val="0"/>
                              <w:marTop w:val="0"/>
                              <w:marBottom w:val="0"/>
                              <w:divBdr>
                                <w:top w:val="none" w:sz="0" w:space="0" w:color="auto"/>
                                <w:left w:val="none" w:sz="0" w:space="0" w:color="auto"/>
                                <w:bottom w:val="none" w:sz="0" w:space="0" w:color="auto"/>
                                <w:right w:val="none" w:sz="0" w:space="0" w:color="auto"/>
                              </w:divBdr>
                              <w:divsChild>
                                <w:div w:id="459803979">
                                  <w:marLeft w:val="0"/>
                                  <w:marRight w:val="0"/>
                                  <w:marTop w:val="0"/>
                                  <w:marBottom w:val="0"/>
                                  <w:divBdr>
                                    <w:top w:val="none" w:sz="0" w:space="0" w:color="auto"/>
                                    <w:left w:val="none" w:sz="0" w:space="0" w:color="auto"/>
                                    <w:bottom w:val="none" w:sz="0" w:space="0" w:color="auto"/>
                                    <w:right w:val="none" w:sz="0" w:space="0" w:color="auto"/>
                                  </w:divBdr>
                                </w:div>
                              </w:divsChild>
                            </w:div>
                            <w:div w:id="711610222">
                              <w:marLeft w:val="0"/>
                              <w:marRight w:val="0"/>
                              <w:marTop w:val="0"/>
                              <w:marBottom w:val="0"/>
                              <w:divBdr>
                                <w:top w:val="none" w:sz="0" w:space="0" w:color="auto"/>
                                <w:left w:val="none" w:sz="0" w:space="0" w:color="auto"/>
                                <w:bottom w:val="none" w:sz="0" w:space="0" w:color="auto"/>
                                <w:right w:val="none" w:sz="0" w:space="0" w:color="auto"/>
                              </w:divBdr>
                              <w:divsChild>
                                <w:div w:id="244267043">
                                  <w:marLeft w:val="0"/>
                                  <w:marRight w:val="0"/>
                                  <w:marTop w:val="0"/>
                                  <w:marBottom w:val="0"/>
                                  <w:divBdr>
                                    <w:top w:val="none" w:sz="0" w:space="0" w:color="auto"/>
                                    <w:left w:val="none" w:sz="0" w:space="0" w:color="auto"/>
                                    <w:bottom w:val="none" w:sz="0" w:space="0" w:color="auto"/>
                                    <w:right w:val="none" w:sz="0" w:space="0" w:color="auto"/>
                                  </w:divBdr>
                                </w:div>
                              </w:divsChild>
                            </w:div>
                            <w:div w:id="479463506">
                              <w:marLeft w:val="0"/>
                              <w:marRight w:val="0"/>
                              <w:marTop w:val="0"/>
                              <w:marBottom w:val="0"/>
                              <w:divBdr>
                                <w:top w:val="none" w:sz="0" w:space="0" w:color="auto"/>
                                <w:left w:val="none" w:sz="0" w:space="0" w:color="auto"/>
                                <w:bottom w:val="none" w:sz="0" w:space="0" w:color="auto"/>
                                <w:right w:val="none" w:sz="0" w:space="0" w:color="auto"/>
                              </w:divBdr>
                              <w:divsChild>
                                <w:div w:id="903489366">
                                  <w:marLeft w:val="0"/>
                                  <w:marRight w:val="0"/>
                                  <w:marTop w:val="0"/>
                                  <w:marBottom w:val="0"/>
                                  <w:divBdr>
                                    <w:top w:val="none" w:sz="0" w:space="0" w:color="auto"/>
                                    <w:left w:val="none" w:sz="0" w:space="0" w:color="auto"/>
                                    <w:bottom w:val="none" w:sz="0" w:space="0" w:color="auto"/>
                                    <w:right w:val="none" w:sz="0" w:space="0" w:color="auto"/>
                                  </w:divBdr>
                                </w:div>
                              </w:divsChild>
                            </w:div>
                            <w:div w:id="23024060">
                              <w:marLeft w:val="0"/>
                              <w:marRight w:val="0"/>
                              <w:marTop w:val="0"/>
                              <w:marBottom w:val="0"/>
                              <w:divBdr>
                                <w:top w:val="none" w:sz="0" w:space="0" w:color="auto"/>
                                <w:left w:val="none" w:sz="0" w:space="0" w:color="auto"/>
                                <w:bottom w:val="none" w:sz="0" w:space="0" w:color="auto"/>
                                <w:right w:val="none" w:sz="0" w:space="0" w:color="auto"/>
                              </w:divBdr>
                              <w:divsChild>
                                <w:div w:id="833909918">
                                  <w:marLeft w:val="0"/>
                                  <w:marRight w:val="0"/>
                                  <w:marTop w:val="0"/>
                                  <w:marBottom w:val="0"/>
                                  <w:divBdr>
                                    <w:top w:val="none" w:sz="0" w:space="0" w:color="auto"/>
                                    <w:left w:val="none" w:sz="0" w:space="0" w:color="auto"/>
                                    <w:bottom w:val="none" w:sz="0" w:space="0" w:color="auto"/>
                                    <w:right w:val="none" w:sz="0" w:space="0" w:color="auto"/>
                                  </w:divBdr>
                                </w:div>
                              </w:divsChild>
                            </w:div>
                            <w:div w:id="1599673122">
                              <w:marLeft w:val="0"/>
                              <w:marRight w:val="0"/>
                              <w:marTop w:val="0"/>
                              <w:marBottom w:val="0"/>
                              <w:divBdr>
                                <w:top w:val="none" w:sz="0" w:space="0" w:color="auto"/>
                                <w:left w:val="none" w:sz="0" w:space="0" w:color="auto"/>
                                <w:bottom w:val="none" w:sz="0" w:space="0" w:color="auto"/>
                                <w:right w:val="none" w:sz="0" w:space="0" w:color="auto"/>
                              </w:divBdr>
                              <w:divsChild>
                                <w:div w:id="1567833855">
                                  <w:marLeft w:val="0"/>
                                  <w:marRight w:val="0"/>
                                  <w:marTop w:val="0"/>
                                  <w:marBottom w:val="0"/>
                                  <w:divBdr>
                                    <w:top w:val="none" w:sz="0" w:space="0" w:color="auto"/>
                                    <w:left w:val="none" w:sz="0" w:space="0" w:color="auto"/>
                                    <w:bottom w:val="none" w:sz="0" w:space="0" w:color="auto"/>
                                    <w:right w:val="none" w:sz="0" w:space="0" w:color="auto"/>
                                  </w:divBdr>
                                </w:div>
                              </w:divsChild>
                            </w:div>
                            <w:div w:id="810100314">
                              <w:marLeft w:val="0"/>
                              <w:marRight w:val="0"/>
                              <w:marTop w:val="0"/>
                              <w:marBottom w:val="0"/>
                              <w:divBdr>
                                <w:top w:val="none" w:sz="0" w:space="0" w:color="auto"/>
                                <w:left w:val="none" w:sz="0" w:space="0" w:color="auto"/>
                                <w:bottom w:val="none" w:sz="0" w:space="0" w:color="auto"/>
                                <w:right w:val="none" w:sz="0" w:space="0" w:color="auto"/>
                              </w:divBdr>
                              <w:divsChild>
                                <w:div w:id="975721746">
                                  <w:marLeft w:val="0"/>
                                  <w:marRight w:val="0"/>
                                  <w:marTop w:val="0"/>
                                  <w:marBottom w:val="0"/>
                                  <w:divBdr>
                                    <w:top w:val="none" w:sz="0" w:space="0" w:color="auto"/>
                                    <w:left w:val="none" w:sz="0" w:space="0" w:color="auto"/>
                                    <w:bottom w:val="none" w:sz="0" w:space="0" w:color="auto"/>
                                    <w:right w:val="none" w:sz="0" w:space="0" w:color="auto"/>
                                  </w:divBdr>
                                </w:div>
                              </w:divsChild>
                            </w:div>
                            <w:div w:id="173032480">
                              <w:marLeft w:val="0"/>
                              <w:marRight w:val="0"/>
                              <w:marTop w:val="0"/>
                              <w:marBottom w:val="0"/>
                              <w:divBdr>
                                <w:top w:val="none" w:sz="0" w:space="0" w:color="auto"/>
                                <w:left w:val="none" w:sz="0" w:space="0" w:color="auto"/>
                                <w:bottom w:val="none" w:sz="0" w:space="0" w:color="auto"/>
                                <w:right w:val="none" w:sz="0" w:space="0" w:color="auto"/>
                              </w:divBdr>
                              <w:divsChild>
                                <w:div w:id="593782041">
                                  <w:marLeft w:val="0"/>
                                  <w:marRight w:val="0"/>
                                  <w:marTop w:val="0"/>
                                  <w:marBottom w:val="0"/>
                                  <w:divBdr>
                                    <w:top w:val="none" w:sz="0" w:space="0" w:color="auto"/>
                                    <w:left w:val="none" w:sz="0" w:space="0" w:color="auto"/>
                                    <w:bottom w:val="none" w:sz="0" w:space="0" w:color="auto"/>
                                    <w:right w:val="none" w:sz="0" w:space="0" w:color="auto"/>
                                  </w:divBdr>
                                </w:div>
                              </w:divsChild>
                            </w:div>
                            <w:div w:id="1755320600">
                              <w:marLeft w:val="0"/>
                              <w:marRight w:val="0"/>
                              <w:marTop w:val="0"/>
                              <w:marBottom w:val="0"/>
                              <w:divBdr>
                                <w:top w:val="none" w:sz="0" w:space="0" w:color="auto"/>
                                <w:left w:val="none" w:sz="0" w:space="0" w:color="auto"/>
                                <w:bottom w:val="none" w:sz="0" w:space="0" w:color="auto"/>
                                <w:right w:val="none" w:sz="0" w:space="0" w:color="auto"/>
                              </w:divBdr>
                              <w:divsChild>
                                <w:div w:id="690451357">
                                  <w:marLeft w:val="0"/>
                                  <w:marRight w:val="0"/>
                                  <w:marTop w:val="0"/>
                                  <w:marBottom w:val="0"/>
                                  <w:divBdr>
                                    <w:top w:val="none" w:sz="0" w:space="0" w:color="auto"/>
                                    <w:left w:val="none" w:sz="0" w:space="0" w:color="auto"/>
                                    <w:bottom w:val="none" w:sz="0" w:space="0" w:color="auto"/>
                                    <w:right w:val="none" w:sz="0" w:space="0" w:color="auto"/>
                                  </w:divBdr>
                                </w:div>
                              </w:divsChild>
                            </w:div>
                            <w:div w:id="2105304125">
                              <w:marLeft w:val="0"/>
                              <w:marRight w:val="0"/>
                              <w:marTop w:val="0"/>
                              <w:marBottom w:val="0"/>
                              <w:divBdr>
                                <w:top w:val="none" w:sz="0" w:space="0" w:color="auto"/>
                                <w:left w:val="none" w:sz="0" w:space="0" w:color="auto"/>
                                <w:bottom w:val="none" w:sz="0" w:space="0" w:color="auto"/>
                                <w:right w:val="none" w:sz="0" w:space="0" w:color="auto"/>
                              </w:divBdr>
                              <w:divsChild>
                                <w:div w:id="724791607">
                                  <w:marLeft w:val="0"/>
                                  <w:marRight w:val="0"/>
                                  <w:marTop w:val="0"/>
                                  <w:marBottom w:val="0"/>
                                  <w:divBdr>
                                    <w:top w:val="none" w:sz="0" w:space="0" w:color="auto"/>
                                    <w:left w:val="none" w:sz="0" w:space="0" w:color="auto"/>
                                    <w:bottom w:val="none" w:sz="0" w:space="0" w:color="auto"/>
                                    <w:right w:val="none" w:sz="0" w:space="0" w:color="auto"/>
                                  </w:divBdr>
                                </w:div>
                              </w:divsChild>
                            </w:div>
                            <w:div w:id="1241597430">
                              <w:marLeft w:val="0"/>
                              <w:marRight w:val="0"/>
                              <w:marTop w:val="0"/>
                              <w:marBottom w:val="0"/>
                              <w:divBdr>
                                <w:top w:val="none" w:sz="0" w:space="0" w:color="auto"/>
                                <w:left w:val="none" w:sz="0" w:space="0" w:color="auto"/>
                                <w:bottom w:val="none" w:sz="0" w:space="0" w:color="auto"/>
                                <w:right w:val="none" w:sz="0" w:space="0" w:color="auto"/>
                              </w:divBdr>
                              <w:divsChild>
                                <w:div w:id="1315836644">
                                  <w:marLeft w:val="0"/>
                                  <w:marRight w:val="0"/>
                                  <w:marTop w:val="0"/>
                                  <w:marBottom w:val="0"/>
                                  <w:divBdr>
                                    <w:top w:val="none" w:sz="0" w:space="0" w:color="auto"/>
                                    <w:left w:val="none" w:sz="0" w:space="0" w:color="auto"/>
                                    <w:bottom w:val="none" w:sz="0" w:space="0" w:color="auto"/>
                                    <w:right w:val="none" w:sz="0" w:space="0" w:color="auto"/>
                                  </w:divBdr>
                                </w:div>
                              </w:divsChild>
                            </w:div>
                            <w:div w:id="608784222">
                              <w:marLeft w:val="0"/>
                              <w:marRight w:val="0"/>
                              <w:marTop w:val="0"/>
                              <w:marBottom w:val="0"/>
                              <w:divBdr>
                                <w:top w:val="none" w:sz="0" w:space="0" w:color="auto"/>
                                <w:left w:val="none" w:sz="0" w:space="0" w:color="auto"/>
                                <w:bottom w:val="none" w:sz="0" w:space="0" w:color="auto"/>
                                <w:right w:val="none" w:sz="0" w:space="0" w:color="auto"/>
                              </w:divBdr>
                              <w:divsChild>
                                <w:div w:id="894238941">
                                  <w:marLeft w:val="0"/>
                                  <w:marRight w:val="0"/>
                                  <w:marTop w:val="0"/>
                                  <w:marBottom w:val="0"/>
                                  <w:divBdr>
                                    <w:top w:val="none" w:sz="0" w:space="0" w:color="auto"/>
                                    <w:left w:val="none" w:sz="0" w:space="0" w:color="auto"/>
                                    <w:bottom w:val="none" w:sz="0" w:space="0" w:color="auto"/>
                                    <w:right w:val="none" w:sz="0" w:space="0" w:color="auto"/>
                                  </w:divBdr>
                                </w:div>
                              </w:divsChild>
                            </w:div>
                            <w:div w:id="202523515">
                              <w:marLeft w:val="0"/>
                              <w:marRight w:val="0"/>
                              <w:marTop w:val="0"/>
                              <w:marBottom w:val="0"/>
                              <w:divBdr>
                                <w:top w:val="none" w:sz="0" w:space="0" w:color="auto"/>
                                <w:left w:val="none" w:sz="0" w:space="0" w:color="auto"/>
                                <w:bottom w:val="none" w:sz="0" w:space="0" w:color="auto"/>
                                <w:right w:val="none" w:sz="0" w:space="0" w:color="auto"/>
                              </w:divBdr>
                              <w:divsChild>
                                <w:div w:id="1511063602">
                                  <w:marLeft w:val="0"/>
                                  <w:marRight w:val="0"/>
                                  <w:marTop w:val="0"/>
                                  <w:marBottom w:val="0"/>
                                  <w:divBdr>
                                    <w:top w:val="none" w:sz="0" w:space="0" w:color="auto"/>
                                    <w:left w:val="none" w:sz="0" w:space="0" w:color="auto"/>
                                    <w:bottom w:val="none" w:sz="0" w:space="0" w:color="auto"/>
                                    <w:right w:val="none" w:sz="0" w:space="0" w:color="auto"/>
                                  </w:divBdr>
                                </w:div>
                              </w:divsChild>
                            </w:div>
                            <w:div w:id="1522668064">
                              <w:marLeft w:val="0"/>
                              <w:marRight w:val="0"/>
                              <w:marTop w:val="0"/>
                              <w:marBottom w:val="0"/>
                              <w:divBdr>
                                <w:top w:val="none" w:sz="0" w:space="0" w:color="auto"/>
                                <w:left w:val="none" w:sz="0" w:space="0" w:color="auto"/>
                                <w:bottom w:val="none" w:sz="0" w:space="0" w:color="auto"/>
                                <w:right w:val="none" w:sz="0" w:space="0" w:color="auto"/>
                              </w:divBdr>
                              <w:divsChild>
                                <w:div w:id="1087266942">
                                  <w:marLeft w:val="0"/>
                                  <w:marRight w:val="0"/>
                                  <w:marTop w:val="0"/>
                                  <w:marBottom w:val="0"/>
                                  <w:divBdr>
                                    <w:top w:val="none" w:sz="0" w:space="0" w:color="auto"/>
                                    <w:left w:val="none" w:sz="0" w:space="0" w:color="auto"/>
                                    <w:bottom w:val="none" w:sz="0" w:space="0" w:color="auto"/>
                                    <w:right w:val="none" w:sz="0" w:space="0" w:color="auto"/>
                                  </w:divBdr>
                                </w:div>
                              </w:divsChild>
                            </w:div>
                            <w:div w:id="2037264947">
                              <w:marLeft w:val="0"/>
                              <w:marRight w:val="0"/>
                              <w:marTop w:val="0"/>
                              <w:marBottom w:val="0"/>
                              <w:divBdr>
                                <w:top w:val="none" w:sz="0" w:space="0" w:color="auto"/>
                                <w:left w:val="none" w:sz="0" w:space="0" w:color="auto"/>
                                <w:bottom w:val="none" w:sz="0" w:space="0" w:color="auto"/>
                                <w:right w:val="none" w:sz="0" w:space="0" w:color="auto"/>
                              </w:divBdr>
                              <w:divsChild>
                                <w:div w:id="1133258414">
                                  <w:marLeft w:val="0"/>
                                  <w:marRight w:val="0"/>
                                  <w:marTop w:val="0"/>
                                  <w:marBottom w:val="0"/>
                                  <w:divBdr>
                                    <w:top w:val="none" w:sz="0" w:space="0" w:color="auto"/>
                                    <w:left w:val="none" w:sz="0" w:space="0" w:color="auto"/>
                                    <w:bottom w:val="none" w:sz="0" w:space="0" w:color="auto"/>
                                    <w:right w:val="none" w:sz="0" w:space="0" w:color="auto"/>
                                  </w:divBdr>
                                </w:div>
                              </w:divsChild>
                            </w:div>
                            <w:div w:id="817380115">
                              <w:marLeft w:val="0"/>
                              <w:marRight w:val="0"/>
                              <w:marTop w:val="0"/>
                              <w:marBottom w:val="0"/>
                              <w:divBdr>
                                <w:top w:val="none" w:sz="0" w:space="0" w:color="auto"/>
                                <w:left w:val="none" w:sz="0" w:space="0" w:color="auto"/>
                                <w:bottom w:val="none" w:sz="0" w:space="0" w:color="auto"/>
                                <w:right w:val="none" w:sz="0" w:space="0" w:color="auto"/>
                              </w:divBdr>
                              <w:divsChild>
                                <w:div w:id="1685281613">
                                  <w:marLeft w:val="0"/>
                                  <w:marRight w:val="0"/>
                                  <w:marTop w:val="0"/>
                                  <w:marBottom w:val="0"/>
                                  <w:divBdr>
                                    <w:top w:val="none" w:sz="0" w:space="0" w:color="auto"/>
                                    <w:left w:val="none" w:sz="0" w:space="0" w:color="auto"/>
                                    <w:bottom w:val="none" w:sz="0" w:space="0" w:color="auto"/>
                                    <w:right w:val="none" w:sz="0" w:space="0" w:color="auto"/>
                                  </w:divBdr>
                                </w:div>
                              </w:divsChild>
                            </w:div>
                            <w:div w:id="412049212">
                              <w:marLeft w:val="0"/>
                              <w:marRight w:val="0"/>
                              <w:marTop w:val="0"/>
                              <w:marBottom w:val="0"/>
                              <w:divBdr>
                                <w:top w:val="none" w:sz="0" w:space="0" w:color="auto"/>
                                <w:left w:val="none" w:sz="0" w:space="0" w:color="auto"/>
                                <w:bottom w:val="none" w:sz="0" w:space="0" w:color="auto"/>
                                <w:right w:val="none" w:sz="0" w:space="0" w:color="auto"/>
                              </w:divBdr>
                              <w:divsChild>
                                <w:div w:id="1333292364">
                                  <w:marLeft w:val="0"/>
                                  <w:marRight w:val="0"/>
                                  <w:marTop w:val="0"/>
                                  <w:marBottom w:val="0"/>
                                  <w:divBdr>
                                    <w:top w:val="none" w:sz="0" w:space="0" w:color="auto"/>
                                    <w:left w:val="none" w:sz="0" w:space="0" w:color="auto"/>
                                    <w:bottom w:val="none" w:sz="0" w:space="0" w:color="auto"/>
                                    <w:right w:val="none" w:sz="0" w:space="0" w:color="auto"/>
                                  </w:divBdr>
                                </w:div>
                              </w:divsChild>
                            </w:div>
                            <w:div w:id="2132163849">
                              <w:marLeft w:val="0"/>
                              <w:marRight w:val="0"/>
                              <w:marTop w:val="0"/>
                              <w:marBottom w:val="0"/>
                              <w:divBdr>
                                <w:top w:val="none" w:sz="0" w:space="0" w:color="auto"/>
                                <w:left w:val="none" w:sz="0" w:space="0" w:color="auto"/>
                                <w:bottom w:val="none" w:sz="0" w:space="0" w:color="auto"/>
                                <w:right w:val="none" w:sz="0" w:space="0" w:color="auto"/>
                              </w:divBdr>
                              <w:divsChild>
                                <w:div w:id="1594707183">
                                  <w:marLeft w:val="0"/>
                                  <w:marRight w:val="0"/>
                                  <w:marTop w:val="0"/>
                                  <w:marBottom w:val="0"/>
                                  <w:divBdr>
                                    <w:top w:val="none" w:sz="0" w:space="0" w:color="auto"/>
                                    <w:left w:val="none" w:sz="0" w:space="0" w:color="auto"/>
                                    <w:bottom w:val="none" w:sz="0" w:space="0" w:color="auto"/>
                                    <w:right w:val="none" w:sz="0" w:space="0" w:color="auto"/>
                                  </w:divBdr>
                                </w:div>
                              </w:divsChild>
                            </w:div>
                            <w:div w:id="32660250">
                              <w:marLeft w:val="0"/>
                              <w:marRight w:val="0"/>
                              <w:marTop w:val="0"/>
                              <w:marBottom w:val="0"/>
                              <w:divBdr>
                                <w:top w:val="none" w:sz="0" w:space="0" w:color="auto"/>
                                <w:left w:val="none" w:sz="0" w:space="0" w:color="auto"/>
                                <w:bottom w:val="none" w:sz="0" w:space="0" w:color="auto"/>
                                <w:right w:val="none" w:sz="0" w:space="0" w:color="auto"/>
                              </w:divBdr>
                              <w:divsChild>
                                <w:div w:id="1737631243">
                                  <w:marLeft w:val="0"/>
                                  <w:marRight w:val="0"/>
                                  <w:marTop w:val="0"/>
                                  <w:marBottom w:val="0"/>
                                  <w:divBdr>
                                    <w:top w:val="none" w:sz="0" w:space="0" w:color="auto"/>
                                    <w:left w:val="none" w:sz="0" w:space="0" w:color="auto"/>
                                    <w:bottom w:val="none" w:sz="0" w:space="0" w:color="auto"/>
                                    <w:right w:val="none" w:sz="0" w:space="0" w:color="auto"/>
                                  </w:divBdr>
                                </w:div>
                              </w:divsChild>
                            </w:div>
                            <w:div w:id="189879321">
                              <w:marLeft w:val="0"/>
                              <w:marRight w:val="0"/>
                              <w:marTop w:val="0"/>
                              <w:marBottom w:val="0"/>
                              <w:divBdr>
                                <w:top w:val="none" w:sz="0" w:space="0" w:color="auto"/>
                                <w:left w:val="none" w:sz="0" w:space="0" w:color="auto"/>
                                <w:bottom w:val="none" w:sz="0" w:space="0" w:color="auto"/>
                                <w:right w:val="none" w:sz="0" w:space="0" w:color="auto"/>
                              </w:divBdr>
                              <w:divsChild>
                                <w:div w:id="678973723">
                                  <w:marLeft w:val="0"/>
                                  <w:marRight w:val="0"/>
                                  <w:marTop w:val="0"/>
                                  <w:marBottom w:val="0"/>
                                  <w:divBdr>
                                    <w:top w:val="none" w:sz="0" w:space="0" w:color="auto"/>
                                    <w:left w:val="none" w:sz="0" w:space="0" w:color="auto"/>
                                    <w:bottom w:val="none" w:sz="0" w:space="0" w:color="auto"/>
                                    <w:right w:val="none" w:sz="0" w:space="0" w:color="auto"/>
                                  </w:divBdr>
                                </w:div>
                              </w:divsChild>
                            </w:div>
                            <w:div w:id="1208641748">
                              <w:marLeft w:val="0"/>
                              <w:marRight w:val="0"/>
                              <w:marTop w:val="0"/>
                              <w:marBottom w:val="0"/>
                              <w:divBdr>
                                <w:top w:val="none" w:sz="0" w:space="0" w:color="auto"/>
                                <w:left w:val="none" w:sz="0" w:space="0" w:color="auto"/>
                                <w:bottom w:val="none" w:sz="0" w:space="0" w:color="auto"/>
                                <w:right w:val="none" w:sz="0" w:space="0" w:color="auto"/>
                              </w:divBdr>
                              <w:divsChild>
                                <w:div w:id="62988455">
                                  <w:marLeft w:val="0"/>
                                  <w:marRight w:val="0"/>
                                  <w:marTop w:val="0"/>
                                  <w:marBottom w:val="0"/>
                                  <w:divBdr>
                                    <w:top w:val="none" w:sz="0" w:space="0" w:color="auto"/>
                                    <w:left w:val="none" w:sz="0" w:space="0" w:color="auto"/>
                                    <w:bottom w:val="none" w:sz="0" w:space="0" w:color="auto"/>
                                    <w:right w:val="none" w:sz="0" w:space="0" w:color="auto"/>
                                  </w:divBdr>
                                </w:div>
                              </w:divsChild>
                            </w:div>
                            <w:div w:id="1308972873">
                              <w:marLeft w:val="0"/>
                              <w:marRight w:val="0"/>
                              <w:marTop w:val="0"/>
                              <w:marBottom w:val="0"/>
                              <w:divBdr>
                                <w:top w:val="none" w:sz="0" w:space="0" w:color="auto"/>
                                <w:left w:val="none" w:sz="0" w:space="0" w:color="auto"/>
                                <w:bottom w:val="none" w:sz="0" w:space="0" w:color="auto"/>
                                <w:right w:val="none" w:sz="0" w:space="0" w:color="auto"/>
                              </w:divBdr>
                              <w:divsChild>
                                <w:div w:id="1267813563">
                                  <w:marLeft w:val="0"/>
                                  <w:marRight w:val="0"/>
                                  <w:marTop w:val="0"/>
                                  <w:marBottom w:val="0"/>
                                  <w:divBdr>
                                    <w:top w:val="none" w:sz="0" w:space="0" w:color="auto"/>
                                    <w:left w:val="none" w:sz="0" w:space="0" w:color="auto"/>
                                    <w:bottom w:val="none" w:sz="0" w:space="0" w:color="auto"/>
                                    <w:right w:val="none" w:sz="0" w:space="0" w:color="auto"/>
                                  </w:divBdr>
                                </w:div>
                              </w:divsChild>
                            </w:div>
                            <w:div w:id="535778563">
                              <w:marLeft w:val="0"/>
                              <w:marRight w:val="0"/>
                              <w:marTop w:val="0"/>
                              <w:marBottom w:val="0"/>
                              <w:divBdr>
                                <w:top w:val="none" w:sz="0" w:space="0" w:color="auto"/>
                                <w:left w:val="none" w:sz="0" w:space="0" w:color="auto"/>
                                <w:bottom w:val="none" w:sz="0" w:space="0" w:color="auto"/>
                                <w:right w:val="none" w:sz="0" w:space="0" w:color="auto"/>
                              </w:divBdr>
                              <w:divsChild>
                                <w:div w:id="251361473">
                                  <w:marLeft w:val="0"/>
                                  <w:marRight w:val="0"/>
                                  <w:marTop w:val="0"/>
                                  <w:marBottom w:val="0"/>
                                  <w:divBdr>
                                    <w:top w:val="none" w:sz="0" w:space="0" w:color="auto"/>
                                    <w:left w:val="none" w:sz="0" w:space="0" w:color="auto"/>
                                    <w:bottom w:val="none" w:sz="0" w:space="0" w:color="auto"/>
                                    <w:right w:val="none" w:sz="0" w:space="0" w:color="auto"/>
                                  </w:divBdr>
                                </w:div>
                              </w:divsChild>
                            </w:div>
                            <w:div w:id="2023238318">
                              <w:marLeft w:val="0"/>
                              <w:marRight w:val="0"/>
                              <w:marTop w:val="0"/>
                              <w:marBottom w:val="0"/>
                              <w:divBdr>
                                <w:top w:val="none" w:sz="0" w:space="0" w:color="auto"/>
                                <w:left w:val="none" w:sz="0" w:space="0" w:color="auto"/>
                                <w:bottom w:val="none" w:sz="0" w:space="0" w:color="auto"/>
                                <w:right w:val="none" w:sz="0" w:space="0" w:color="auto"/>
                              </w:divBdr>
                              <w:divsChild>
                                <w:div w:id="1348751499">
                                  <w:marLeft w:val="0"/>
                                  <w:marRight w:val="0"/>
                                  <w:marTop w:val="0"/>
                                  <w:marBottom w:val="0"/>
                                  <w:divBdr>
                                    <w:top w:val="none" w:sz="0" w:space="0" w:color="auto"/>
                                    <w:left w:val="none" w:sz="0" w:space="0" w:color="auto"/>
                                    <w:bottom w:val="none" w:sz="0" w:space="0" w:color="auto"/>
                                    <w:right w:val="none" w:sz="0" w:space="0" w:color="auto"/>
                                  </w:divBdr>
                                </w:div>
                              </w:divsChild>
                            </w:div>
                            <w:div w:id="191649234">
                              <w:marLeft w:val="0"/>
                              <w:marRight w:val="0"/>
                              <w:marTop w:val="0"/>
                              <w:marBottom w:val="0"/>
                              <w:divBdr>
                                <w:top w:val="none" w:sz="0" w:space="0" w:color="auto"/>
                                <w:left w:val="none" w:sz="0" w:space="0" w:color="auto"/>
                                <w:bottom w:val="none" w:sz="0" w:space="0" w:color="auto"/>
                                <w:right w:val="none" w:sz="0" w:space="0" w:color="auto"/>
                              </w:divBdr>
                              <w:divsChild>
                                <w:div w:id="84155471">
                                  <w:marLeft w:val="0"/>
                                  <w:marRight w:val="0"/>
                                  <w:marTop w:val="0"/>
                                  <w:marBottom w:val="0"/>
                                  <w:divBdr>
                                    <w:top w:val="none" w:sz="0" w:space="0" w:color="auto"/>
                                    <w:left w:val="none" w:sz="0" w:space="0" w:color="auto"/>
                                    <w:bottom w:val="none" w:sz="0" w:space="0" w:color="auto"/>
                                    <w:right w:val="none" w:sz="0" w:space="0" w:color="auto"/>
                                  </w:divBdr>
                                </w:div>
                              </w:divsChild>
                            </w:div>
                            <w:div w:id="2064400911">
                              <w:marLeft w:val="0"/>
                              <w:marRight w:val="0"/>
                              <w:marTop w:val="0"/>
                              <w:marBottom w:val="0"/>
                              <w:divBdr>
                                <w:top w:val="none" w:sz="0" w:space="0" w:color="auto"/>
                                <w:left w:val="none" w:sz="0" w:space="0" w:color="auto"/>
                                <w:bottom w:val="none" w:sz="0" w:space="0" w:color="auto"/>
                                <w:right w:val="none" w:sz="0" w:space="0" w:color="auto"/>
                              </w:divBdr>
                              <w:divsChild>
                                <w:div w:id="1407846087">
                                  <w:marLeft w:val="0"/>
                                  <w:marRight w:val="0"/>
                                  <w:marTop w:val="0"/>
                                  <w:marBottom w:val="0"/>
                                  <w:divBdr>
                                    <w:top w:val="none" w:sz="0" w:space="0" w:color="auto"/>
                                    <w:left w:val="none" w:sz="0" w:space="0" w:color="auto"/>
                                    <w:bottom w:val="none" w:sz="0" w:space="0" w:color="auto"/>
                                    <w:right w:val="none" w:sz="0" w:space="0" w:color="auto"/>
                                  </w:divBdr>
                                </w:div>
                              </w:divsChild>
                            </w:div>
                            <w:div w:id="1321275164">
                              <w:marLeft w:val="0"/>
                              <w:marRight w:val="0"/>
                              <w:marTop w:val="0"/>
                              <w:marBottom w:val="0"/>
                              <w:divBdr>
                                <w:top w:val="none" w:sz="0" w:space="0" w:color="auto"/>
                                <w:left w:val="none" w:sz="0" w:space="0" w:color="auto"/>
                                <w:bottom w:val="none" w:sz="0" w:space="0" w:color="auto"/>
                                <w:right w:val="none" w:sz="0" w:space="0" w:color="auto"/>
                              </w:divBdr>
                              <w:divsChild>
                                <w:div w:id="1568224865">
                                  <w:marLeft w:val="0"/>
                                  <w:marRight w:val="0"/>
                                  <w:marTop w:val="0"/>
                                  <w:marBottom w:val="0"/>
                                  <w:divBdr>
                                    <w:top w:val="none" w:sz="0" w:space="0" w:color="auto"/>
                                    <w:left w:val="none" w:sz="0" w:space="0" w:color="auto"/>
                                    <w:bottom w:val="none" w:sz="0" w:space="0" w:color="auto"/>
                                    <w:right w:val="none" w:sz="0" w:space="0" w:color="auto"/>
                                  </w:divBdr>
                                </w:div>
                              </w:divsChild>
                            </w:div>
                            <w:div w:id="119960980">
                              <w:marLeft w:val="0"/>
                              <w:marRight w:val="0"/>
                              <w:marTop w:val="0"/>
                              <w:marBottom w:val="0"/>
                              <w:divBdr>
                                <w:top w:val="none" w:sz="0" w:space="0" w:color="auto"/>
                                <w:left w:val="none" w:sz="0" w:space="0" w:color="auto"/>
                                <w:bottom w:val="none" w:sz="0" w:space="0" w:color="auto"/>
                                <w:right w:val="none" w:sz="0" w:space="0" w:color="auto"/>
                              </w:divBdr>
                              <w:divsChild>
                                <w:div w:id="1017775795">
                                  <w:marLeft w:val="0"/>
                                  <w:marRight w:val="0"/>
                                  <w:marTop w:val="0"/>
                                  <w:marBottom w:val="0"/>
                                  <w:divBdr>
                                    <w:top w:val="none" w:sz="0" w:space="0" w:color="auto"/>
                                    <w:left w:val="none" w:sz="0" w:space="0" w:color="auto"/>
                                    <w:bottom w:val="none" w:sz="0" w:space="0" w:color="auto"/>
                                    <w:right w:val="none" w:sz="0" w:space="0" w:color="auto"/>
                                  </w:divBdr>
                                </w:div>
                              </w:divsChild>
                            </w:div>
                            <w:div w:id="1922828454">
                              <w:marLeft w:val="0"/>
                              <w:marRight w:val="0"/>
                              <w:marTop w:val="0"/>
                              <w:marBottom w:val="0"/>
                              <w:divBdr>
                                <w:top w:val="none" w:sz="0" w:space="0" w:color="auto"/>
                                <w:left w:val="none" w:sz="0" w:space="0" w:color="auto"/>
                                <w:bottom w:val="none" w:sz="0" w:space="0" w:color="auto"/>
                                <w:right w:val="none" w:sz="0" w:space="0" w:color="auto"/>
                              </w:divBdr>
                              <w:divsChild>
                                <w:div w:id="2118062978">
                                  <w:marLeft w:val="0"/>
                                  <w:marRight w:val="0"/>
                                  <w:marTop w:val="0"/>
                                  <w:marBottom w:val="0"/>
                                  <w:divBdr>
                                    <w:top w:val="none" w:sz="0" w:space="0" w:color="auto"/>
                                    <w:left w:val="none" w:sz="0" w:space="0" w:color="auto"/>
                                    <w:bottom w:val="none" w:sz="0" w:space="0" w:color="auto"/>
                                    <w:right w:val="none" w:sz="0" w:space="0" w:color="auto"/>
                                  </w:divBdr>
                                </w:div>
                              </w:divsChild>
                            </w:div>
                            <w:div w:id="1253508670">
                              <w:marLeft w:val="0"/>
                              <w:marRight w:val="0"/>
                              <w:marTop w:val="0"/>
                              <w:marBottom w:val="0"/>
                              <w:divBdr>
                                <w:top w:val="none" w:sz="0" w:space="0" w:color="auto"/>
                                <w:left w:val="none" w:sz="0" w:space="0" w:color="auto"/>
                                <w:bottom w:val="none" w:sz="0" w:space="0" w:color="auto"/>
                                <w:right w:val="none" w:sz="0" w:space="0" w:color="auto"/>
                              </w:divBdr>
                              <w:divsChild>
                                <w:div w:id="753551570">
                                  <w:marLeft w:val="0"/>
                                  <w:marRight w:val="0"/>
                                  <w:marTop w:val="0"/>
                                  <w:marBottom w:val="0"/>
                                  <w:divBdr>
                                    <w:top w:val="none" w:sz="0" w:space="0" w:color="auto"/>
                                    <w:left w:val="none" w:sz="0" w:space="0" w:color="auto"/>
                                    <w:bottom w:val="none" w:sz="0" w:space="0" w:color="auto"/>
                                    <w:right w:val="none" w:sz="0" w:space="0" w:color="auto"/>
                                  </w:divBdr>
                                </w:div>
                              </w:divsChild>
                            </w:div>
                            <w:div w:id="475730197">
                              <w:marLeft w:val="0"/>
                              <w:marRight w:val="0"/>
                              <w:marTop w:val="0"/>
                              <w:marBottom w:val="0"/>
                              <w:divBdr>
                                <w:top w:val="none" w:sz="0" w:space="0" w:color="auto"/>
                                <w:left w:val="none" w:sz="0" w:space="0" w:color="auto"/>
                                <w:bottom w:val="none" w:sz="0" w:space="0" w:color="auto"/>
                                <w:right w:val="none" w:sz="0" w:space="0" w:color="auto"/>
                              </w:divBdr>
                              <w:divsChild>
                                <w:div w:id="1947229455">
                                  <w:marLeft w:val="0"/>
                                  <w:marRight w:val="0"/>
                                  <w:marTop w:val="0"/>
                                  <w:marBottom w:val="0"/>
                                  <w:divBdr>
                                    <w:top w:val="none" w:sz="0" w:space="0" w:color="auto"/>
                                    <w:left w:val="none" w:sz="0" w:space="0" w:color="auto"/>
                                    <w:bottom w:val="none" w:sz="0" w:space="0" w:color="auto"/>
                                    <w:right w:val="none" w:sz="0" w:space="0" w:color="auto"/>
                                  </w:divBdr>
                                </w:div>
                              </w:divsChild>
                            </w:div>
                            <w:div w:id="54360888">
                              <w:marLeft w:val="0"/>
                              <w:marRight w:val="0"/>
                              <w:marTop w:val="0"/>
                              <w:marBottom w:val="0"/>
                              <w:divBdr>
                                <w:top w:val="none" w:sz="0" w:space="0" w:color="auto"/>
                                <w:left w:val="none" w:sz="0" w:space="0" w:color="auto"/>
                                <w:bottom w:val="none" w:sz="0" w:space="0" w:color="auto"/>
                                <w:right w:val="none" w:sz="0" w:space="0" w:color="auto"/>
                              </w:divBdr>
                              <w:divsChild>
                                <w:div w:id="846291528">
                                  <w:marLeft w:val="0"/>
                                  <w:marRight w:val="0"/>
                                  <w:marTop w:val="0"/>
                                  <w:marBottom w:val="0"/>
                                  <w:divBdr>
                                    <w:top w:val="none" w:sz="0" w:space="0" w:color="auto"/>
                                    <w:left w:val="none" w:sz="0" w:space="0" w:color="auto"/>
                                    <w:bottom w:val="none" w:sz="0" w:space="0" w:color="auto"/>
                                    <w:right w:val="none" w:sz="0" w:space="0" w:color="auto"/>
                                  </w:divBdr>
                                </w:div>
                              </w:divsChild>
                            </w:div>
                            <w:div w:id="205484683">
                              <w:marLeft w:val="0"/>
                              <w:marRight w:val="0"/>
                              <w:marTop w:val="0"/>
                              <w:marBottom w:val="0"/>
                              <w:divBdr>
                                <w:top w:val="none" w:sz="0" w:space="0" w:color="auto"/>
                                <w:left w:val="none" w:sz="0" w:space="0" w:color="auto"/>
                                <w:bottom w:val="none" w:sz="0" w:space="0" w:color="auto"/>
                                <w:right w:val="none" w:sz="0" w:space="0" w:color="auto"/>
                              </w:divBdr>
                              <w:divsChild>
                                <w:div w:id="167058241">
                                  <w:marLeft w:val="0"/>
                                  <w:marRight w:val="0"/>
                                  <w:marTop w:val="0"/>
                                  <w:marBottom w:val="0"/>
                                  <w:divBdr>
                                    <w:top w:val="none" w:sz="0" w:space="0" w:color="auto"/>
                                    <w:left w:val="none" w:sz="0" w:space="0" w:color="auto"/>
                                    <w:bottom w:val="none" w:sz="0" w:space="0" w:color="auto"/>
                                    <w:right w:val="none" w:sz="0" w:space="0" w:color="auto"/>
                                  </w:divBdr>
                                </w:div>
                              </w:divsChild>
                            </w:div>
                            <w:div w:id="1753233335">
                              <w:marLeft w:val="0"/>
                              <w:marRight w:val="0"/>
                              <w:marTop w:val="0"/>
                              <w:marBottom w:val="0"/>
                              <w:divBdr>
                                <w:top w:val="none" w:sz="0" w:space="0" w:color="auto"/>
                                <w:left w:val="none" w:sz="0" w:space="0" w:color="auto"/>
                                <w:bottom w:val="none" w:sz="0" w:space="0" w:color="auto"/>
                                <w:right w:val="none" w:sz="0" w:space="0" w:color="auto"/>
                              </w:divBdr>
                              <w:divsChild>
                                <w:div w:id="702830944">
                                  <w:marLeft w:val="0"/>
                                  <w:marRight w:val="0"/>
                                  <w:marTop w:val="0"/>
                                  <w:marBottom w:val="0"/>
                                  <w:divBdr>
                                    <w:top w:val="none" w:sz="0" w:space="0" w:color="auto"/>
                                    <w:left w:val="none" w:sz="0" w:space="0" w:color="auto"/>
                                    <w:bottom w:val="none" w:sz="0" w:space="0" w:color="auto"/>
                                    <w:right w:val="none" w:sz="0" w:space="0" w:color="auto"/>
                                  </w:divBdr>
                                </w:div>
                              </w:divsChild>
                            </w:div>
                            <w:div w:id="414479476">
                              <w:marLeft w:val="0"/>
                              <w:marRight w:val="0"/>
                              <w:marTop w:val="0"/>
                              <w:marBottom w:val="0"/>
                              <w:divBdr>
                                <w:top w:val="none" w:sz="0" w:space="0" w:color="auto"/>
                                <w:left w:val="none" w:sz="0" w:space="0" w:color="auto"/>
                                <w:bottom w:val="none" w:sz="0" w:space="0" w:color="auto"/>
                                <w:right w:val="none" w:sz="0" w:space="0" w:color="auto"/>
                              </w:divBdr>
                              <w:divsChild>
                                <w:div w:id="1843547672">
                                  <w:marLeft w:val="0"/>
                                  <w:marRight w:val="0"/>
                                  <w:marTop w:val="0"/>
                                  <w:marBottom w:val="0"/>
                                  <w:divBdr>
                                    <w:top w:val="none" w:sz="0" w:space="0" w:color="auto"/>
                                    <w:left w:val="none" w:sz="0" w:space="0" w:color="auto"/>
                                    <w:bottom w:val="none" w:sz="0" w:space="0" w:color="auto"/>
                                    <w:right w:val="none" w:sz="0" w:space="0" w:color="auto"/>
                                  </w:divBdr>
                                </w:div>
                              </w:divsChild>
                            </w:div>
                            <w:div w:id="1612737275">
                              <w:marLeft w:val="0"/>
                              <w:marRight w:val="0"/>
                              <w:marTop w:val="0"/>
                              <w:marBottom w:val="0"/>
                              <w:divBdr>
                                <w:top w:val="none" w:sz="0" w:space="0" w:color="auto"/>
                                <w:left w:val="none" w:sz="0" w:space="0" w:color="auto"/>
                                <w:bottom w:val="none" w:sz="0" w:space="0" w:color="auto"/>
                                <w:right w:val="none" w:sz="0" w:space="0" w:color="auto"/>
                              </w:divBdr>
                              <w:divsChild>
                                <w:div w:id="1771588252">
                                  <w:marLeft w:val="0"/>
                                  <w:marRight w:val="0"/>
                                  <w:marTop w:val="0"/>
                                  <w:marBottom w:val="0"/>
                                  <w:divBdr>
                                    <w:top w:val="none" w:sz="0" w:space="0" w:color="auto"/>
                                    <w:left w:val="none" w:sz="0" w:space="0" w:color="auto"/>
                                    <w:bottom w:val="none" w:sz="0" w:space="0" w:color="auto"/>
                                    <w:right w:val="none" w:sz="0" w:space="0" w:color="auto"/>
                                  </w:divBdr>
                                </w:div>
                              </w:divsChild>
                            </w:div>
                            <w:div w:id="1067920654">
                              <w:marLeft w:val="0"/>
                              <w:marRight w:val="0"/>
                              <w:marTop w:val="0"/>
                              <w:marBottom w:val="0"/>
                              <w:divBdr>
                                <w:top w:val="none" w:sz="0" w:space="0" w:color="auto"/>
                                <w:left w:val="none" w:sz="0" w:space="0" w:color="auto"/>
                                <w:bottom w:val="none" w:sz="0" w:space="0" w:color="auto"/>
                                <w:right w:val="none" w:sz="0" w:space="0" w:color="auto"/>
                              </w:divBdr>
                              <w:divsChild>
                                <w:div w:id="953561783">
                                  <w:marLeft w:val="0"/>
                                  <w:marRight w:val="0"/>
                                  <w:marTop w:val="0"/>
                                  <w:marBottom w:val="0"/>
                                  <w:divBdr>
                                    <w:top w:val="none" w:sz="0" w:space="0" w:color="auto"/>
                                    <w:left w:val="none" w:sz="0" w:space="0" w:color="auto"/>
                                    <w:bottom w:val="none" w:sz="0" w:space="0" w:color="auto"/>
                                    <w:right w:val="none" w:sz="0" w:space="0" w:color="auto"/>
                                  </w:divBdr>
                                </w:div>
                              </w:divsChild>
                            </w:div>
                            <w:div w:id="480581801">
                              <w:marLeft w:val="0"/>
                              <w:marRight w:val="0"/>
                              <w:marTop w:val="0"/>
                              <w:marBottom w:val="0"/>
                              <w:divBdr>
                                <w:top w:val="none" w:sz="0" w:space="0" w:color="auto"/>
                                <w:left w:val="none" w:sz="0" w:space="0" w:color="auto"/>
                                <w:bottom w:val="none" w:sz="0" w:space="0" w:color="auto"/>
                                <w:right w:val="none" w:sz="0" w:space="0" w:color="auto"/>
                              </w:divBdr>
                              <w:divsChild>
                                <w:div w:id="1816095358">
                                  <w:marLeft w:val="0"/>
                                  <w:marRight w:val="0"/>
                                  <w:marTop w:val="0"/>
                                  <w:marBottom w:val="0"/>
                                  <w:divBdr>
                                    <w:top w:val="none" w:sz="0" w:space="0" w:color="auto"/>
                                    <w:left w:val="none" w:sz="0" w:space="0" w:color="auto"/>
                                    <w:bottom w:val="none" w:sz="0" w:space="0" w:color="auto"/>
                                    <w:right w:val="none" w:sz="0" w:space="0" w:color="auto"/>
                                  </w:divBdr>
                                </w:div>
                              </w:divsChild>
                            </w:div>
                            <w:div w:id="1341395091">
                              <w:marLeft w:val="0"/>
                              <w:marRight w:val="0"/>
                              <w:marTop w:val="0"/>
                              <w:marBottom w:val="0"/>
                              <w:divBdr>
                                <w:top w:val="none" w:sz="0" w:space="0" w:color="auto"/>
                                <w:left w:val="none" w:sz="0" w:space="0" w:color="auto"/>
                                <w:bottom w:val="none" w:sz="0" w:space="0" w:color="auto"/>
                                <w:right w:val="none" w:sz="0" w:space="0" w:color="auto"/>
                              </w:divBdr>
                              <w:divsChild>
                                <w:div w:id="756906665">
                                  <w:marLeft w:val="0"/>
                                  <w:marRight w:val="0"/>
                                  <w:marTop w:val="0"/>
                                  <w:marBottom w:val="0"/>
                                  <w:divBdr>
                                    <w:top w:val="none" w:sz="0" w:space="0" w:color="auto"/>
                                    <w:left w:val="none" w:sz="0" w:space="0" w:color="auto"/>
                                    <w:bottom w:val="none" w:sz="0" w:space="0" w:color="auto"/>
                                    <w:right w:val="none" w:sz="0" w:space="0" w:color="auto"/>
                                  </w:divBdr>
                                </w:div>
                              </w:divsChild>
                            </w:div>
                            <w:div w:id="1885479352">
                              <w:marLeft w:val="0"/>
                              <w:marRight w:val="0"/>
                              <w:marTop w:val="0"/>
                              <w:marBottom w:val="0"/>
                              <w:divBdr>
                                <w:top w:val="none" w:sz="0" w:space="0" w:color="auto"/>
                                <w:left w:val="none" w:sz="0" w:space="0" w:color="auto"/>
                                <w:bottom w:val="none" w:sz="0" w:space="0" w:color="auto"/>
                                <w:right w:val="none" w:sz="0" w:space="0" w:color="auto"/>
                              </w:divBdr>
                              <w:divsChild>
                                <w:div w:id="1202860081">
                                  <w:marLeft w:val="0"/>
                                  <w:marRight w:val="0"/>
                                  <w:marTop w:val="0"/>
                                  <w:marBottom w:val="0"/>
                                  <w:divBdr>
                                    <w:top w:val="none" w:sz="0" w:space="0" w:color="auto"/>
                                    <w:left w:val="none" w:sz="0" w:space="0" w:color="auto"/>
                                    <w:bottom w:val="none" w:sz="0" w:space="0" w:color="auto"/>
                                    <w:right w:val="none" w:sz="0" w:space="0" w:color="auto"/>
                                  </w:divBdr>
                                </w:div>
                              </w:divsChild>
                            </w:div>
                            <w:div w:id="866138078">
                              <w:marLeft w:val="0"/>
                              <w:marRight w:val="0"/>
                              <w:marTop w:val="0"/>
                              <w:marBottom w:val="0"/>
                              <w:divBdr>
                                <w:top w:val="none" w:sz="0" w:space="0" w:color="auto"/>
                                <w:left w:val="none" w:sz="0" w:space="0" w:color="auto"/>
                                <w:bottom w:val="none" w:sz="0" w:space="0" w:color="auto"/>
                                <w:right w:val="none" w:sz="0" w:space="0" w:color="auto"/>
                              </w:divBdr>
                              <w:divsChild>
                                <w:div w:id="1978491061">
                                  <w:marLeft w:val="0"/>
                                  <w:marRight w:val="0"/>
                                  <w:marTop w:val="0"/>
                                  <w:marBottom w:val="0"/>
                                  <w:divBdr>
                                    <w:top w:val="none" w:sz="0" w:space="0" w:color="auto"/>
                                    <w:left w:val="none" w:sz="0" w:space="0" w:color="auto"/>
                                    <w:bottom w:val="none" w:sz="0" w:space="0" w:color="auto"/>
                                    <w:right w:val="none" w:sz="0" w:space="0" w:color="auto"/>
                                  </w:divBdr>
                                </w:div>
                              </w:divsChild>
                            </w:div>
                            <w:div w:id="1470245004">
                              <w:marLeft w:val="0"/>
                              <w:marRight w:val="0"/>
                              <w:marTop w:val="0"/>
                              <w:marBottom w:val="0"/>
                              <w:divBdr>
                                <w:top w:val="none" w:sz="0" w:space="0" w:color="auto"/>
                                <w:left w:val="none" w:sz="0" w:space="0" w:color="auto"/>
                                <w:bottom w:val="none" w:sz="0" w:space="0" w:color="auto"/>
                                <w:right w:val="none" w:sz="0" w:space="0" w:color="auto"/>
                              </w:divBdr>
                              <w:divsChild>
                                <w:div w:id="29692117">
                                  <w:marLeft w:val="0"/>
                                  <w:marRight w:val="0"/>
                                  <w:marTop w:val="0"/>
                                  <w:marBottom w:val="0"/>
                                  <w:divBdr>
                                    <w:top w:val="none" w:sz="0" w:space="0" w:color="auto"/>
                                    <w:left w:val="none" w:sz="0" w:space="0" w:color="auto"/>
                                    <w:bottom w:val="none" w:sz="0" w:space="0" w:color="auto"/>
                                    <w:right w:val="none" w:sz="0" w:space="0" w:color="auto"/>
                                  </w:divBdr>
                                </w:div>
                              </w:divsChild>
                            </w:div>
                            <w:div w:id="1851288982">
                              <w:marLeft w:val="0"/>
                              <w:marRight w:val="0"/>
                              <w:marTop w:val="0"/>
                              <w:marBottom w:val="0"/>
                              <w:divBdr>
                                <w:top w:val="none" w:sz="0" w:space="0" w:color="auto"/>
                                <w:left w:val="none" w:sz="0" w:space="0" w:color="auto"/>
                                <w:bottom w:val="none" w:sz="0" w:space="0" w:color="auto"/>
                                <w:right w:val="none" w:sz="0" w:space="0" w:color="auto"/>
                              </w:divBdr>
                              <w:divsChild>
                                <w:div w:id="30814031">
                                  <w:marLeft w:val="0"/>
                                  <w:marRight w:val="0"/>
                                  <w:marTop w:val="0"/>
                                  <w:marBottom w:val="0"/>
                                  <w:divBdr>
                                    <w:top w:val="none" w:sz="0" w:space="0" w:color="auto"/>
                                    <w:left w:val="none" w:sz="0" w:space="0" w:color="auto"/>
                                    <w:bottom w:val="none" w:sz="0" w:space="0" w:color="auto"/>
                                    <w:right w:val="none" w:sz="0" w:space="0" w:color="auto"/>
                                  </w:divBdr>
                                </w:div>
                              </w:divsChild>
                            </w:div>
                            <w:div w:id="1916936471">
                              <w:marLeft w:val="0"/>
                              <w:marRight w:val="0"/>
                              <w:marTop w:val="0"/>
                              <w:marBottom w:val="0"/>
                              <w:divBdr>
                                <w:top w:val="none" w:sz="0" w:space="0" w:color="auto"/>
                                <w:left w:val="none" w:sz="0" w:space="0" w:color="auto"/>
                                <w:bottom w:val="none" w:sz="0" w:space="0" w:color="auto"/>
                                <w:right w:val="none" w:sz="0" w:space="0" w:color="auto"/>
                              </w:divBdr>
                              <w:divsChild>
                                <w:div w:id="1543397639">
                                  <w:marLeft w:val="0"/>
                                  <w:marRight w:val="0"/>
                                  <w:marTop w:val="0"/>
                                  <w:marBottom w:val="0"/>
                                  <w:divBdr>
                                    <w:top w:val="none" w:sz="0" w:space="0" w:color="auto"/>
                                    <w:left w:val="none" w:sz="0" w:space="0" w:color="auto"/>
                                    <w:bottom w:val="none" w:sz="0" w:space="0" w:color="auto"/>
                                    <w:right w:val="none" w:sz="0" w:space="0" w:color="auto"/>
                                  </w:divBdr>
                                </w:div>
                              </w:divsChild>
                            </w:div>
                            <w:div w:id="1634365269">
                              <w:marLeft w:val="0"/>
                              <w:marRight w:val="0"/>
                              <w:marTop w:val="0"/>
                              <w:marBottom w:val="0"/>
                              <w:divBdr>
                                <w:top w:val="none" w:sz="0" w:space="0" w:color="auto"/>
                                <w:left w:val="none" w:sz="0" w:space="0" w:color="auto"/>
                                <w:bottom w:val="none" w:sz="0" w:space="0" w:color="auto"/>
                                <w:right w:val="none" w:sz="0" w:space="0" w:color="auto"/>
                              </w:divBdr>
                              <w:divsChild>
                                <w:div w:id="4867520">
                                  <w:marLeft w:val="0"/>
                                  <w:marRight w:val="0"/>
                                  <w:marTop w:val="0"/>
                                  <w:marBottom w:val="0"/>
                                  <w:divBdr>
                                    <w:top w:val="none" w:sz="0" w:space="0" w:color="auto"/>
                                    <w:left w:val="none" w:sz="0" w:space="0" w:color="auto"/>
                                    <w:bottom w:val="none" w:sz="0" w:space="0" w:color="auto"/>
                                    <w:right w:val="none" w:sz="0" w:space="0" w:color="auto"/>
                                  </w:divBdr>
                                </w:div>
                              </w:divsChild>
                            </w:div>
                            <w:div w:id="330835244">
                              <w:marLeft w:val="0"/>
                              <w:marRight w:val="0"/>
                              <w:marTop w:val="0"/>
                              <w:marBottom w:val="0"/>
                              <w:divBdr>
                                <w:top w:val="none" w:sz="0" w:space="0" w:color="auto"/>
                                <w:left w:val="none" w:sz="0" w:space="0" w:color="auto"/>
                                <w:bottom w:val="none" w:sz="0" w:space="0" w:color="auto"/>
                                <w:right w:val="none" w:sz="0" w:space="0" w:color="auto"/>
                              </w:divBdr>
                              <w:divsChild>
                                <w:div w:id="1376198375">
                                  <w:marLeft w:val="0"/>
                                  <w:marRight w:val="0"/>
                                  <w:marTop w:val="0"/>
                                  <w:marBottom w:val="0"/>
                                  <w:divBdr>
                                    <w:top w:val="none" w:sz="0" w:space="0" w:color="auto"/>
                                    <w:left w:val="none" w:sz="0" w:space="0" w:color="auto"/>
                                    <w:bottom w:val="none" w:sz="0" w:space="0" w:color="auto"/>
                                    <w:right w:val="none" w:sz="0" w:space="0" w:color="auto"/>
                                  </w:divBdr>
                                </w:div>
                              </w:divsChild>
                            </w:div>
                            <w:div w:id="268247726">
                              <w:marLeft w:val="0"/>
                              <w:marRight w:val="0"/>
                              <w:marTop w:val="0"/>
                              <w:marBottom w:val="0"/>
                              <w:divBdr>
                                <w:top w:val="none" w:sz="0" w:space="0" w:color="auto"/>
                                <w:left w:val="none" w:sz="0" w:space="0" w:color="auto"/>
                                <w:bottom w:val="none" w:sz="0" w:space="0" w:color="auto"/>
                                <w:right w:val="none" w:sz="0" w:space="0" w:color="auto"/>
                              </w:divBdr>
                              <w:divsChild>
                                <w:div w:id="975722909">
                                  <w:marLeft w:val="0"/>
                                  <w:marRight w:val="0"/>
                                  <w:marTop w:val="0"/>
                                  <w:marBottom w:val="0"/>
                                  <w:divBdr>
                                    <w:top w:val="none" w:sz="0" w:space="0" w:color="auto"/>
                                    <w:left w:val="none" w:sz="0" w:space="0" w:color="auto"/>
                                    <w:bottom w:val="none" w:sz="0" w:space="0" w:color="auto"/>
                                    <w:right w:val="none" w:sz="0" w:space="0" w:color="auto"/>
                                  </w:divBdr>
                                </w:div>
                              </w:divsChild>
                            </w:div>
                            <w:div w:id="959146370">
                              <w:marLeft w:val="0"/>
                              <w:marRight w:val="0"/>
                              <w:marTop w:val="0"/>
                              <w:marBottom w:val="0"/>
                              <w:divBdr>
                                <w:top w:val="none" w:sz="0" w:space="0" w:color="auto"/>
                                <w:left w:val="none" w:sz="0" w:space="0" w:color="auto"/>
                                <w:bottom w:val="none" w:sz="0" w:space="0" w:color="auto"/>
                                <w:right w:val="none" w:sz="0" w:space="0" w:color="auto"/>
                              </w:divBdr>
                              <w:divsChild>
                                <w:div w:id="39331667">
                                  <w:marLeft w:val="0"/>
                                  <w:marRight w:val="0"/>
                                  <w:marTop w:val="0"/>
                                  <w:marBottom w:val="0"/>
                                  <w:divBdr>
                                    <w:top w:val="none" w:sz="0" w:space="0" w:color="auto"/>
                                    <w:left w:val="none" w:sz="0" w:space="0" w:color="auto"/>
                                    <w:bottom w:val="none" w:sz="0" w:space="0" w:color="auto"/>
                                    <w:right w:val="none" w:sz="0" w:space="0" w:color="auto"/>
                                  </w:divBdr>
                                </w:div>
                              </w:divsChild>
                            </w:div>
                            <w:div w:id="2038504497">
                              <w:marLeft w:val="0"/>
                              <w:marRight w:val="0"/>
                              <w:marTop w:val="0"/>
                              <w:marBottom w:val="0"/>
                              <w:divBdr>
                                <w:top w:val="none" w:sz="0" w:space="0" w:color="auto"/>
                                <w:left w:val="none" w:sz="0" w:space="0" w:color="auto"/>
                                <w:bottom w:val="none" w:sz="0" w:space="0" w:color="auto"/>
                                <w:right w:val="none" w:sz="0" w:space="0" w:color="auto"/>
                              </w:divBdr>
                              <w:divsChild>
                                <w:div w:id="1077216029">
                                  <w:marLeft w:val="0"/>
                                  <w:marRight w:val="0"/>
                                  <w:marTop w:val="0"/>
                                  <w:marBottom w:val="0"/>
                                  <w:divBdr>
                                    <w:top w:val="none" w:sz="0" w:space="0" w:color="auto"/>
                                    <w:left w:val="none" w:sz="0" w:space="0" w:color="auto"/>
                                    <w:bottom w:val="none" w:sz="0" w:space="0" w:color="auto"/>
                                    <w:right w:val="none" w:sz="0" w:space="0" w:color="auto"/>
                                  </w:divBdr>
                                </w:div>
                              </w:divsChild>
                            </w:div>
                            <w:div w:id="572667345">
                              <w:marLeft w:val="0"/>
                              <w:marRight w:val="0"/>
                              <w:marTop w:val="0"/>
                              <w:marBottom w:val="0"/>
                              <w:divBdr>
                                <w:top w:val="none" w:sz="0" w:space="0" w:color="auto"/>
                                <w:left w:val="none" w:sz="0" w:space="0" w:color="auto"/>
                                <w:bottom w:val="none" w:sz="0" w:space="0" w:color="auto"/>
                                <w:right w:val="none" w:sz="0" w:space="0" w:color="auto"/>
                              </w:divBdr>
                              <w:divsChild>
                                <w:div w:id="147526625">
                                  <w:marLeft w:val="0"/>
                                  <w:marRight w:val="0"/>
                                  <w:marTop w:val="0"/>
                                  <w:marBottom w:val="0"/>
                                  <w:divBdr>
                                    <w:top w:val="none" w:sz="0" w:space="0" w:color="auto"/>
                                    <w:left w:val="none" w:sz="0" w:space="0" w:color="auto"/>
                                    <w:bottom w:val="none" w:sz="0" w:space="0" w:color="auto"/>
                                    <w:right w:val="none" w:sz="0" w:space="0" w:color="auto"/>
                                  </w:divBdr>
                                </w:div>
                              </w:divsChild>
                            </w:div>
                            <w:div w:id="1658996864">
                              <w:marLeft w:val="0"/>
                              <w:marRight w:val="0"/>
                              <w:marTop w:val="0"/>
                              <w:marBottom w:val="0"/>
                              <w:divBdr>
                                <w:top w:val="none" w:sz="0" w:space="0" w:color="auto"/>
                                <w:left w:val="none" w:sz="0" w:space="0" w:color="auto"/>
                                <w:bottom w:val="none" w:sz="0" w:space="0" w:color="auto"/>
                                <w:right w:val="none" w:sz="0" w:space="0" w:color="auto"/>
                              </w:divBdr>
                              <w:divsChild>
                                <w:div w:id="1467312712">
                                  <w:marLeft w:val="0"/>
                                  <w:marRight w:val="0"/>
                                  <w:marTop w:val="0"/>
                                  <w:marBottom w:val="0"/>
                                  <w:divBdr>
                                    <w:top w:val="none" w:sz="0" w:space="0" w:color="auto"/>
                                    <w:left w:val="none" w:sz="0" w:space="0" w:color="auto"/>
                                    <w:bottom w:val="none" w:sz="0" w:space="0" w:color="auto"/>
                                    <w:right w:val="none" w:sz="0" w:space="0" w:color="auto"/>
                                  </w:divBdr>
                                </w:div>
                              </w:divsChild>
                            </w:div>
                            <w:div w:id="1334261185">
                              <w:marLeft w:val="0"/>
                              <w:marRight w:val="0"/>
                              <w:marTop w:val="0"/>
                              <w:marBottom w:val="0"/>
                              <w:divBdr>
                                <w:top w:val="none" w:sz="0" w:space="0" w:color="auto"/>
                                <w:left w:val="none" w:sz="0" w:space="0" w:color="auto"/>
                                <w:bottom w:val="none" w:sz="0" w:space="0" w:color="auto"/>
                                <w:right w:val="none" w:sz="0" w:space="0" w:color="auto"/>
                              </w:divBdr>
                              <w:divsChild>
                                <w:div w:id="41681929">
                                  <w:marLeft w:val="0"/>
                                  <w:marRight w:val="0"/>
                                  <w:marTop w:val="0"/>
                                  <w:marBottom w:val="0"/>
                                  <w:divBdr>
                                    <w:top w:val="none" w:sz="0" w:space="0" w:color="auto"/>
                                    <w:left w:val="none" w:sz="0" w:space="0" w:color="auto"/>
                                    <w:bottom w:val="none" w:sz="0" w:space="0" w:color="auto"/>
                                    <w:right w:val="none" w:sz="0" w:space="0" w:color="auto"/>
                                  </w:divBdr>
                                </w:div>
                              </w:divsChild>
                            </w:div>
                            <w:div w:id="630524192">
                              <w:marLeft w:val="0"/>
                              <w:marRight w:val="0"/>
                              <w:marTop w:val="0"/>
                              <w:marBottom w:val="0"/>
                              <w:divBdr>
                                <w:top w:val="none" w:sz="0" w:space="0" w:color="auto"/>
                                <w:left w:val="none" w:sz="0" w:space="0" w:color="auto"/>
                                <w:bottom w:val="none" w:sz="0" w:space="0" w:color="auto"/>
                                <w:right w:val="none" w:sz="0" w:space="0" w:color="auto"/>
                              </w:divBdr>
                              <w:divsChild>
                                <w:div w:id="263805579">
                                  <w:marLeft w:val="0"/>
                                  <w:marRight w:val="0"/>
                                  <w:marTop w:val="0"/>
                                  <w:marBottom w:val="0"/>
                                  <w:divBdr>
                                    <w:top w:val="none" w:sz="0" w:space="0" w:color="auto"/>
                                    <w:left w:val="none" w:sz="0" w:space="0" w:color="auto"/>
                                    <w:bottom w:val="none" w:sz="0" w:space="0" w:color="auto"/>
                                    <w:right w:val="none" w:sz="0" w:space="0" w:color="auto"/>
                                  </w:divBdr>
                                </w:div>
                              </w:divsChild>
                            </w:div>
                            <w:div w:id="1725178769">
                              <w:marLeft w:val="0"/>
                              <w:marRight w:val="0"/>
                              <w:marTop w:val="0"/>
                              <w:marBottom w:val="0"/>
                              <w:divBdr>
                                <w:top w:val="none" w:sz="0" w:space="0" w:color="auto"/>
                                <w:left w:val="none" w:sz="0" w:space="0" w:color="auto"/>
                                <w:bottom w:val="none" w:sz="0" w:space="0" w:color="auto"/>
                                <w:right w:val="none" w:sz="0" w:space="0" w:color="auto"/>
                              </w:divBdr>
                              <w:divsChild>
                                <w:div w:id="899099283">
                                  <w:marLeft w:val="0"/>
                                  <w:marRight w:val="0"/>
                                  <w:marTop w:val="0"/>
                                  <w:marBottom w:val="0"/>
                                  <w:divBdr>
                                    <w:top w:val="none" w:sz="0" w:space="0" w:color="auto"/>
                                    <w:left w:val="none" w:sz="0" w:space="0" w:color="auto"/>
                                    <w:bottom w:val="none" w:sz="0" w:space="0" w:color="auto"/>
                                    <w:right w:val="none" w:sz="0" w:space="0" w:color="auto"/>
                                  </w:divBdr>
                                </w:div>
                              </w:divsChild>
                            </w:div>
                            <w:div w:id="715088015">
                              <w:marLeft w:val="0"/>
                              <w:marRight w:val="0"/>
                              <w:marTop w:val="0"/>
                              <w:marBottom w:val="0"/>
                              <w:divBdr>
                                <w:top w:val="none" w:sz="0" w:space="0" w:color="auto"/>
                                <w:left w:val="none" w:sz="0" w:space="0" w:color="auto"/>
                                <w:bottom w:val="none" w:sz="0" w:space="0" w:color="auto"/>
                                <w:right w:val="none" w:sz="0" w:space="0" w:color="auto"/>
                              </w:divBdr>
                              <w:divsChild>
                                <w:div w:id="244144175">
                                  <w:marLeft w:val="0"/>
                                  <w:marRight w:val="0"/>
                                  <w:marTop w:val="0"/>
                                  <w:marBottom w:val="0"/>
                                  <w:divBdr>
                                    <w:top w:val="none" w:sz="0" w:space="0" w:color="auto"/>
                                    <w:left w:val="none" w:sz="0" w:space="0" w:color="auto"/>
                                    <w:bottom w:val="none" w:sz="0" w:space="0" w:color="auto"/>
                                    <w:right w:val="none" w:sz="0" w:space="0" w:color="auto"/>
                                  </w:divBdr>
                                </w:div>
                              </w:divsChild>
                            </w:div>
                            <w:div w:id="1415471136">
                              <w:marLeft w:val="0"/>
                              <w:marRight w:val="0"/>
                              <w:marTop w:val="0"/>
                              <w:marBottom w:val="0"/>
                              <w:divBdr>
                                <w:top w:val="none" w:sz="0" w:space="0" w:color="auto"/>
                                <w:left w:val="none" w:sz="0" w:space="0" w:color="auto"/>
                                <w:bottom w:val="none" w:sz="0" w:space="0" w:color="auto"/>
                                <w:right w:val="none" w:sz="0" w:space="0" w:color="auto"/>
                              </w:divBdr>
                              <w:divsChild>
                                <w:div w:id="1415199286">
                                  <w:marLeft w:val="0"/>
                                  <w:marRight w:val="0"/>
                                  <w:marTop w:val="0"/>
                                  <w:marBottom w:val="0"/>
                                  <w:divBdr>
                                    <w:top w:val="none" w:sz="0" w:space="0" w:color="auto"/>
                                    <w:left w:val="none" w:sz="0" w:space="0" w:color="auto"/>
                                    <w:bottom w:val="none" w:sz="0" w:space="0" w:color="auto"/>
                                    <w:right w:val="none" w:sz="0" w:space="0" w:color="auto"/>
                                  </w:divBdr>
                                </w:div>
                              </w:divsChild>
                            </w:div>
                            <w:div w:id="992634960">
                              <w:marLeft w:val="0"/>
                              <w:marRight w:val="0"/>
                              <w:marTop w:val="0"/>
                              <w:marBottom w:val="0"/>
                              <w:divBdr>
                                <w:top w:val="none" w:sz="0" w:space="0" w:color="auto"/>
                                <w:left w:val="none" w:sz="0" w:space="0" w:color="auto"/>
                                <w:bottom w:val="none" w:sz="0" w:space="0" w:color="auto"/>
                                <w:right w:val="none" w:sz="0" w:space="0" w:color="auto"/>
                              </w:divBdr>
                              <w:divsChild>
                                <w:div w:id="1599676803">
                                  <w:marLeft w:val="0"/>
                                  <w:marRight w:val="0"/>
                                  <w:marTop w:val="0"/>
                                  <w:marBottom w:val="0"/>
                                  <w:divBdr>
                                    <w:top w:val="none" w:sz="0" w:space="0" w:color="auto"/>
                                    <w:left w:val="none" w:sz="0" w:space="0" w:color="auto"/>
                                    <w:bottom w:val="none" w:sz="0" w:space="0" w:color="auto"/>
                                    <w:right w:val="none" w:sz="0" w:space="0" w:color="auto"/>
                                  </w:divBdr>
                                </w:div>
                              </w:divsChild>
                            </w:div>
                            <w:div w:id="1890919276">
                              <w:marLeft w:val="0"/>
                              <w:marRight w:val="0"/>
                              <w:marTop w:val="0"/>
                              <w:marBottom w:val="0"/>
                              <w:divBdr>
                                <w:top w:val="none" w:sz="0" w:space="0" w:color="auto"/>
                                <w:left w:val="none" w:sz="0" w:space="0" w:color="auto"/>
                                <w:bottom w:val="none" w:sz="0" w:space="0" w:color="auto"/>
                                <w:right w:val="none" w:sz="0" w:space="0" w:color="auto"/>
                              </w:divBdr>
                              <w:divsChild>
                                <w:div w:id="2115174586">
                                  <w:marLeft w:val="0"/>
                                  <w:marRight w:val="0"/>
                                  <w:marTop w:val="0"/>
                                  <w:marBottom w:val="0"/>
                                  <w:divBdr>
                                    <w:top w:val="none" w:sz="0" w:space="0" w:color="auto"/>
                                    <w:left w:val="none" w:sz="0" w:space="0" w:color="auto"/>
                                    <w:bottom w:val="none" w:sz="0" w:space="0" w:color="auto"/>
                                    <w:right w:val="none" w:sz="0" w:space="0" w:color="auto"/>
                                  </w:divBdr>
                                </w:div>
                              </w:divsChild>
                            </w:div>
                            <w:div w:id="448356678">
                              <w:marLeft w:val="0"/>
                              <w:marRight w:val="0"/>
                              <w:marTop w:val="0"/>
                              <w:marBottom w:val="0"/>
                              <w:divBdr>
                                <w:top w:val="none" w:sz="0" w:space="0" w:color="auto"/>
                                <w:left w:val="none" w:sz="0" w:space="0" w:color="auto"/>
                                <w:bottom w:val="none" w:sz="0" w:space="0" w:color="auto"/>
                                <w:right w:val="none" w:sz="0" w:space="0" w:color="auto"/>
                              </w:divBdr>
                              <w:divsChild>
                                <w:div w:id="13575118">
                                  <w:marLeft w:val="0"/>
                                  <w:marRight w:val="0"/>
                                  <w:marTop w:val="0"/>
                                  <w:marBottom w:val="0"/>
                                  <w:divBdr>
                                    <w:top w:val="none" w:sz="0" w:space="0" w:color="auto"/>
                                    <w:left w:val="none" w:sz="0" w:space="0" w:color="auto"/>
                                    <w:bottom w:val="none" w:sz="0" w:space="0" w:color="auto"/>
                                    <w:right w:val="none" w:sz="0" w:space="0" w:color="auto"/>
                                  </w:divBdr>
                                </w:div>
                              </w:divsChild>
                            </w:div>
                            <w:div w:id="1280574409">
                              <w:marLeft w:val="0"/>
                              <w:marRight w:val="0"/>
                              <w:marTop w:val="0"/>
                              <w:marBottom w:val="0"/>
                              <w:divBdr>
                                <w:top w:val="none" w:sz="0" w:space="0" w:color="auto"/>
                                <w:left w:val="none" w:sz="0" w:space="0" w:color="auto"/>
                                <w:bottom w:val="none" w:sz="0" w:space="0" w:color="auto"/>
                                <w:right w:val="none" w:sz="0" w:space="0" w:color="auto"/>
                              </w:divBdr>
                              <w:divsChild>
                                <w:div w:id="1467968401">
                                  <w:marLeft w:val="0"/>
                                  <w:marRight w:val="0"/>
                                  <w:marTop w:val="0"/>
                                  <w:marBottom w:val="0"/>
                                  <w:divBdr>
                                    <w:top w:val="none" w:sz="0" w:space="0" w:color="auto"/>
                                    <w:left w:val="none" w:sz="0" w:space="0" w:color="auto"/>
                                    <w:bottom w:val="none" w:sz="0" w:space="0" w:color="auto"/>
                                    <w:right w:val="none" w:sz="0" w:space="0" w:color="auto"/>
                                  </w:divBdr>
                                </w:div>
                              </w:divsChild>
                            </w:div>
                            <w:div w:id="945582065">
                              <w:marLeft w:val="0"/>
                              <w:marRight w:val="0"/>
                              <w:marTop w:val="0"/>
                              <w:marBottom w:val="0"/>
                              <w:divBdr>
                                <w:top w:val="none" w:sz="0" w:space="0" w:color="auto"/>
                                <w:left w:val="none" w:sz="0" w:space="0" w:color="auto"/>
                                <w:bottom w:val="none" w:sz="0" w:space="0" w:color="auto"/>
                                <w:right w:val="none" w:sz="0" w:space="0" w:color="auto"/>
                              </w:divBdr>
                              <w:divsChild>
                                <w:div w:id="426657932">
                                  <w:marLeft w:val="0"/>
                                  <w:marRight w:val="0"/>
                                  <w:marTop w:val="0"/>
                                  <w:marBottom w:val="0"/>
                                  <w:divBdr>
                                    <w:top w:val="none" w:sz="0" w:space="0" w:color="auto"/>
                                    <w:left w:val="none" w:sz="0" w:space="0" w:color="auto"/>
                                    <w:bottom w:val="none" w:sz="0" w:space="0" w:color="auto"/>
                                    <w:right w:val="none" w:sz="0" w:space="0" w:color="auto"/>
                                  </w:divBdr>
                                </w:div>
                              </w:divsChild>
                            </w:div>
                            <w:div w:id="1334793810">
                              <w:marLeft w:val="0"/>
                              <w:marRight w:val="0"/>
                              <w:marTop w:val="0"/>
                              <w:marBottom w:val="0"/>
                              <w:divBdr>
                                <w:top w:val="none" w:sz="0" w:space="0" w:color="auto"/>
                                <w:left w:val="none" w:sz="0" w:space="0" w:color="auto"/>
                                <w:bottom w:val="none" w:sz="0" w:space="0" w:color="auto"/>
                                <w:right w:val="none" w:sz="0" w:space="0" w:color="auto"/>
                              </w:divBdr>
                              <w:divsChild>
                                <w:div w:id="1777559141">
                                  <w:marLeft w:val="0"/>
                                  <w:marRight w:val="0"/>
                                  <w:marTop w:val="0"/>
                                  <w:marBottom w:val="0"/>
                                  <w:divBdr>
                                    <w:top w:val="none" w:sz="0" w:space="0" w:color="auto"/>
                                    <w:left w:val="none" w:sz="0" w:space="0" w:color="auto"/>
                                    <w:bottom w:val="none" w:sz="0" w:space="0" w:color="auto"/>
                                    <w:right w:val="none" w:sz="0" w:space="0" w:color="auto"/>
                                  </w:divBdr>
                                </w:div>
                              </w:divsChild>
                            </w:div>
                            <w:div w:id="1520778309">
                              <w:marLeft w:val="0"/>
                              <w:marRight w:val="0"/>
                              <w:marTop w:val="0"/>
                              <w:marBottom w:val="0"/>
                              <w:divBdr>
                                <w:top w:val="none" w:sz="0" w:space="0" w:color="auto"/>
                                <w:left w:val="none" w:sz="0" w:space="0" w:color="auto"/>
                                <w:bottom w:val="none" w:sz="0" w:space="0" w:color="auto"/>
                                <w:right w:val="none" w:sz="0" w:space="0" w:color="auto"/>
                              </w:divBdr>
                              <w:divsChild>
                                <w:div w:id="1630742363">
                                  <w:marLeft w:val="0"/>
                                  <w:marRight w:val="0"/>
                                  <w:marTop w:val="0"/>
                                  <w:marBottom w:val="0"/>
                                  <w:divBdr>
                                    <w:top w:val="none" w:sz="0" w:space="0" w:color="auto"/>
                                    <w:left w:val="none" w:sz="0" w:space="0" w:color="auto"/>
                                    <w:bottom w:val="none" w:sz="0" w:space="0" w:color="auto"/>
                                    <w:right w:val="none" w:sz="0" w:space="0" w:color="auto"/>
                                  </w:divBdr>
                                </w:div>
                              </w:divsChild>
                            </w:div>
                            <w:div w:id="966470932">
                              <w:marLeft w:val="0"/>
                              <w:marRight w:val="0"/>
                              <w:marTop w:val="0"/>
                              <w:marBottom w:val="0"/>
                              <w:divBdr>
                                <w:top w:val="none" w:sz="0" w:space="0" w:color="auto"/>
                                <w:left w:val="none" w:sz="0" w:space="0" w:color="auto"/>
                                <w:bottom w:val="none" w:sz="0" w:space="0" w:color="auto"/>
                                <w:right w:val="none" w:sz="0" w:space="0" w:color="auto"/>
                              </w:divBdr>
                              <w:divsChild>
                                <w:div w:id="2037000940">
                                  <w:marLeft w:val="0"/>
                                  <w:marRight w:val="0"/>
                                  <w:marTop w:val="0"/>
                                  <w:marBottom w:val="0"/>
                                  <w:divBdr>
                                    <w:top w:val="none" w:sz="0" w:space="0" w:color="auto"/>
                                    <w:left w:val="none" w:sz="0" w:space="0" w:color="auto"/>
                                    <w:bottom w:val="none" w:sz="0" w:space="0" w:color="auto"/>
                                    <w:right w:val="none" w:sz="0" w:space="0" w:color="auto"/>
                                  </w:divBdr>
                                </w:div>
                              </w:divsChild>
                            </w:div>
                            <w:div w:id="1752846159">
                              <w:marLeft w:val="0"/>
                              <w:marRight w:val="0"/>
                              <w:marTop w:val="0"/>
                              <w:marBottom w:val="0"/>
                              <w:divBdr>
                                <w:top w:val="none" w:sz="0" w:space="0" w:color="auto"/>
                                <w:left w:val="none" w:sz="0" w:space="0" w:color="auto"/>
                                <w:bottom w:val="none" w:sz="0" w:space="0" w:color="auto"/>
                                <w:right w:val="none" w:sz="0" w:space="0" w:color="auto"/>
                              </w:divBdr>
                              <w:divsChild>
                                <w:div w:id="1572538585">
                                  <w:marLeft w:val="0"/>
                                  <w:marRight w:val="0"/>
                                  <w:marTop w:val="0"/>
                                  <w:marBottom w:val="0"/>
                                  <w:divBdr>
                                    <w:top w:val="none" w:sz="0" w:space="0" w:color="auto"/>
                                    <w:left w:val="none" w:sz="0" w:space="0" w:color="auto"/>
                                    <w:bottom w:val="none" w:sz="0" w:space="0" w:color="auto"/>
                                    <w:right w:val="none" w:sz="0" w:space="0" w:color="auto"/>
                                  </w:divBdr>
                                </w:div>
                              </w:divsChild>
                            </w:div>
                            <w:div w:id="1625624190">
                              <w:marLeft w:val="0"/>
                              <w:marRight w:val="0"/>
                              <w:marTop w:val="0"/>
                              <w:marBottom w:val="0"/>
                              <w:divBdr>
                                <w:top w:val="none" w:sz="0" w:space="0" w:color="auto"/>
                                <w:left w:val="none" w:sz="0" w:space="0" w:color="auto"/>
                                <w:bottom w:val="none" w:sz="0" w:space="0" w:color="auto"/>
                                <w:right w:val="none" w:sz="0" w:space="0" w:color="auto"/>
                              </w:divBdr>
                              <w:divsChild>
                                <w:div w:id="1138452663">
                                  <w:marLeft w:val="0"/>
                                  <w:marRight w:val="0"/>
                                  <w:marTop w:val="0"/>
                                  <w:marBottom w:val="0"/>
                                  <w:divBdr>
                                    <w:top w:val="none" w:sz="0" w:space="0" w:color="auto"/>
                                    <w:left w:val="none" w:sz="0" w:space="0" w:color="auto"/>
                                    <w:bottom w:val="none" w:sz="0" w:space="0" w:color="auto"/>
                                    <w:right w:val="none" w:sz="0" w:space="0" w:color="auto"/>
                                  </w:divBdr>
                                </w:div>
                              </w:divsChild>
                            </w:div>
                            <w:div w:id="335038338">
                              <w:marLeft w:val="0"/>
                              <w:marRight w:val="0"/>
                              <w:marTop w:val="0"/>
                              <w:marBottom w:val="0"/>
                              <w:divBdr>
                                <w:top w:val="none" w:sz="0" w:space="0" w:color="auto"/>
                                <w:left w:val="none" w:sz="0" w:space="0" w:color="auto"/>
                                <w:bottom w:val="none" w:sz="0" w:space="0" w:color="auto"/>
                                <w:right w:val="none" w:sz="0" w:space="0" w:color="auto"/>
                              </w:divBdr>
                              <w:divsChild>
                                <w:div w:id="574973686">
                                  <w:marLeft w:val="0"/>
                                  <w:marRight w:val="0"/>
                                  <w:marTop w:val="0"/>
                                  <w:marBottom w:val="0"/>
                                  <w:divBdr>
                                    <w:top w:val="none" w:sz="0" w:space="0" w:color="auto"/>
                                    <w:left w:val="none" w:sz="0" w:space="0" w:color="auto"/>
                                    <w:bottom w:val="none" w:sz="0" w:space="0" w:color="auto"/>
                                    <w:right w:val="none" w:sz="0" w:space="0" w:color="auto"/>
                                  </w:divBdr>
                                </w:div>
                              </w:divsChild>
                            </w:div>
                            <w:div w:id="637413701">
                              <w:marLeft w:val="0"/>
                              <w:marRight w:val="0"/>
                              <w:marTop w:val="0"/>
                              <w:marBottom w:val="0"/>
                              <w:divBdr>
                                <w:top w:val="none" w:sz="0" w:space="0" w:color="auto"/>
                                <w:left w:val="none" w:sz="0" w:space="0" w:color="auto"/>
                                <w:bottom w:val="none" w:sz="0" w:space="0" w:color="auto"/>
                                <w:right w:val="none" w:sz="0" w:space="0" w:color="auto"/>
                              </w:divBdr>
                              <w:divsChild>
                                <w:div w:id="411777249">
                                  <w:marLeft w:val="0"/>
                                  <w:marRight w:val="0"/>
                                  <w:marTop w:val="0"/>
                                  <w:marBottom w:val="0"/>
                                  <w:divBdr>
                                    <w:top w:val="none" w:sz="0" w:space="0" w:color="auto"/>
                                    <w:left w:val="none" w:sz="0" w:space="0" w:color="auto"/>
                                    <w:bottom w:val="none" w:sz="0" w:space="0" w:color="auto"/>
                                    <w:right w:val="none" w:sz="0" w:space="0" w:color="auto"/>
                                  </w:divBdr>
                                </w:div>
                              </w:divsChild>
                            </w:div>
                            <w:div w:id="1669627706">
                              <w:marLeft w:val="0"/>
                              <w:marRight w:val="0"/>
                              <w:marTop w:val="0"/>
                              <w:marBottom w:val="0"/>
                              <w:divBdr>
                                <w:top w:val="none" w:sz="0" w:space="0" w:color="auto"/>
                                <w:left w:val="none" w:sz="0" w:space="0" w:color="auto"/>
                                <w:bottom w:val="none" w:sz="0" w:space="0" w:color="auto"/>
                                <w:right w:val="none" w:sz="0" w:space="0" w:color="auto"/>
                              </w:divBdr>
                              <w:divsChild>
                                <w:div w:id="1511725544">
                                  <w:marLeft w:val="0"/>
                                  <w:marRight w:val="0"/>
                                  <w:marTop w:val="0"/>
                                  <w:marBottom w:val="0"/>
                                  <w:divBdr>
                                    <w:top w:val="none" w:sz="0" w:space="0" w:color="auto"/>
                                    <w:left w:val="none" w:sz="0" w:space="0" w:color="auto"/>
                                    <w:bottom w:val="none" w:sz="0" w:space="0" w:color="auto"/>
                                    <w:right w:val="none" w:sz="0" w:space="0" w:color="auto"/>
                                  </w:divBdr>
                                </w:div>
                              </w:divsChild>
                            </w:div>
                            <w:div w:id="288096441">
                              <w:marLeft w:val="0"/>
                              <w:marRight w:val="0"/>
                              <w:marTop w:val="0"/>
                              <w:marBottom w:val="0"/>
                              <w:divBdr>
                                <w:top w:val="none" w:sz="0" w:space="0" w:color="auto"/>
                                <w:left w:val="none" w:sz="0" w:space="0" w:color="auto"/>
                                <w:bottom w:val="none" w:sz="0" w:space="0" w:color="auto"/>
                                <w:right w:val="none" w:sz="0" w:space="0" w:color="auto"/>
                              </w:divBdr>
                              <w:divsChild>
                                <w:div w:id="985352247">
                                  <w:marLeft w:val="0"/>
                                  <w:marRight w:val="0"/>
                                  <w:marTop w:val="0"/>
                                  <w:marBottom w:val="0"/>
                                  <w:divBdr>
                                    <w:top w:val="none" w:sz="0" w:space="0" w:color="auto"/>
                                    <w:left w:val="none" w:sz="0" w:space="0" w:color="auto"/>
                                    <w:bottom w:val="none" w:sz="0" w:space="0" w:color="auto"/>
                                    <w:right w:val="none" w:sz="0" w:space="0" w:color="auto"/>
                                  </w:divBdr>
                                </w:div>
                              </w:divsChild>
                            </w:div>
                            <w:div w:id="1274707387">
                              <w:marLeft w:val="0"/>
                              <w:marRight w:val="0"/>
                              <w:marTop w:val="0"/>
                              <w:marBottom w:val="0"/>
                              <w:divBdr>
                                <w:top w:val="none" w:sz="0" w:space="0" w:color="auto"/>
                                <w:left w:val="none" w:sz="0" w:space="0" w:color="auto"/>
                                <w:bottom w:val="none" w:sz="0" w:space="0" w:color="auto"/>
                                <w:right w:val="none" w:sz="0" w:space="0" w:color="auto"/>
                              </w:divBdr>
                              <w:divsChild>
                                <w:div w:id="1511482801">
                                  <w:marLeft w:val="0"/>
                                  <w:marRight w:val="0"/>
                                  <w:marTop w:val="0"/>
                                  <w:marBottom w:val="0"/>
                                  <w:divBdr>
                                    <w:top w:val="none" w:sz="0" w:space="0" w:color="auto"/>
                                    <w:left w:val="none" w:sz="0" w:space="0" w:color="auto"/>
                                    <w:bottom w:val="none" w:sz="0" w:space="0" w:color="auto"/>
                                    <w:right w:val="none" w:sz="0" w:space="0" w:color="auto"/>
                                  </w:divBdr>
                                </w:div>
                              </w:divsChild>
                            </w:div>
                            <w:div w:id="13456831">
                              <w:marLeft w:val="0"/>
                              <w:marRight w:val="0"/>
                              <w:marTop w:val="0"/>
                              <w:marBottom w:val="0"/>
                              <w:divBdr>
                                <w:top w:val="none" w:sz="0" w:space="0" w:color="auto"/>
                                <w:left w:val="none" w:sz="0" w:space="0" w:color="auto"/>
                                <w:bottom w:val="none" w:sz="0" w:space="0" w:color="auto"/>
                                <w:right w:val="none" w:sz="0" w:space="0" w:color="auto"/>
                              </w:divBdr>
                              <w:divsChild>
                                <w:div w:id="2072995013">
                                  <w:marLeft w:val="0"/>
                                  <w:marRight w:val="0"/>
                                  <w:marTop w:val="0"/>
                                  <w:marBottom w:val="0"/>
                                  <w:divBdr>
                                    <w:top w:val="none" w:sz="0" w:space="0" w:color="auto"/>
                                    <w:left w:val="none" w:sz="0" w:space="0" w:color="auto"/>
                                    <w:bottom w:val="none" w:sz="0" w:space="0" w:color="auto"/>
                                    <w:right w:val="none" w:sz="0" w:space="0" w:color="auto"/>
                                  </w:divBdr>
                                </w:div>
                              </w:divsChild>
                            </w:div>
                            <w:div w:id="1418163525">
                              <w:marLeft w:val="0"/>
                              <w:marRight w:val="0"/>
                              <w:marTop w:val="0"/>
                              <w:marBottom w:val="0"/>
                              <w:divBdr>
                                <w:top w:val="none" w:sz="0" w:space="0" w:color="auto"/>
                                <w:left w:val="none" w:sz="0" w:space="0" w:color="auto"/>
                                <w:bottom w:val="none" w:sz="0" w:space="0" w:color="auto"/>
                                <w:right w:val="none" w:sz="0" w:space="0" w:color="auto"/>
                              </w:divBdr>
                              <w:divsChild>
                                <w:div w:id="1670521727">
                                  <w:marLeft w:val="0"/>
                                  <w:marRight w:val="0"/>
                                  <w:marTop w:val="0"/>
                                  <w:marBottom w:val="0"/>
                                  <w:divBdr>
                                    <w:top w:val="none" w:sz="0" w:space="0" w:color="auto"/>
                                    <w:left w:val="none" w:sz="0" w:space="0" w:color="auto"/>
                                    <w:bottom w:val="none" w:sz="0" w:space="0" w:color="auto"/>
                                    <w:right w:val="none" w:sz="0" w:space="0" w:color="auto"/>
                                  </w:divBdr>
                                </w:div>
                              </w:divsChild>
                            </w:div>
                            <w:div w:id="1527907228">
                              <w:marLeft w:val="0"/>
                              <w:marRight w:val="0"/>
                              <w:marTop w:val="0"/>
                              <w:marBottom w:val="0"/>
                              <w:divBdr>
                                <w:top w:val="none" w:sz="0" w:space="0" w:color="auto"/>
                                <w:left w:val="none" w:sz="0" w:space="0" w:color="auto"/>
                                <w:bottom w:val="none" w:sz="0" w:space="0" w:color="auto"/>
                                <w:right w:val="none" w:sz="0" w:space="0" w:color="auto"/>
                              </w:divBdr>
                              <w:divsChild>
                                <w:div w:id="418258271">
                                  <w:marLeft w:val="0"/>
                                  <w:marRight w:val="0"/>
                                  <w:marTop w:val="0"/>
                                  <w:marBottom w:val="0"/>
                                  <w:divBdr>
                                    <w:top w:val="none" w:sz="0" w:space="0" w:color="auto"/>
                                    <w:left w:val="none" w:sz="0" w:space="0" w:color="auto"/>
                                    <w:bottom w:val="none" w:sz="0" w:space="0" w:color="auto"/>
                                    <w:right w:val="none" w:sz="0" w:space="0" w:color="auto"/>
                                  </w:divBdr>
                                </w:div>
                              </w:divsChild>
                            </w:div>
                            <w:div w:id="918321544">
                              <w:marLeft w:val="0"/>
                              <w:marRight w:val="0"/>
                              <w:marTop w:val="0"/>
                              <w:marBottom w:val="0"/>
                              <w:divBdr>
                                <w:top w:val="none" w:sz="0" w:space="0" w:color="auto"/>
                                <w:left w:val="none" w:sz="0" w:space="0" w:color="auto"/>
                                <w:bottom w:val="none" w:sz="0" w:space="0" w:color="auto"/>
                                <w:right w:val="none" w:sz="0" w:space="0" w:color="auto"/>
                              </w:divBdr>
                              <w:divsChild>
                                <w:div w:id="98768896">
                                  <w:marLeft w:val="0"/>
                                  <w:marRight w:val="0"/>
                                  <w:marTop w:val="0"/>
                                  <w:marBottom w:val="0"/>
                                  <w:divBdr>
                                    <w:top w:val="none" w:sz="0" w:space="0" w:color="auto"/>
                                    <w:left w:val="none" w:sz="0" w:space="0" w:color="auto"/>
                                    <w:bottom w:val="none" w:sz="0" w:space="0" w:color="auto"/>
                                    <w:right w:val="none" w:sz="0" w:space="0" w:color="auto"/>
                                  </w:divBdr>
                                </w:div>
                              </w:divsChild>
                            </w:div>
                            <w:div w:id="2104760326">
                              <w:marLeft w:val="0"/>
                              <w:marRight w:val="0"/>
                              <w:marTop w:val="0"/>
                              <w:marBottom w:val="0"/>
                              <w:divBdr>
                                <w:top w:val="none" w:sz="0" w:space="0" w:color="auto"/>
                                <w:left w:val="none" w:sz="0" w:space="0" w:color="auto"/>
                                <w:bottom w:val="none" w:sz="0" w:space="0" w:color="auto"/>
                                <w:right w:val="none" w:sz="0" w:space="0" w:color="auto"/>
                              </w:divBdr>
                              <w:divsChild>
                                <w:div w:id="1948417716">
                                  <w:marLeft w:val="0"/>
                                  <w:marRight w:val="0"/>
                                  <w:marTop w:val="0"/>
                                  <w:marBottom w:val="0"/>
                                  <w:divBdr>
                                    <w:top w:val="none" w:sz="0" w:space="0" w:color="auto"/>
                                    <w:left w:val="none" w:sz="0" w:space="0" w:color="auto"/>
                                    <w:bottom w:val="none" w:sz="0" w:space="0" w:color="auto"/>
                                    <w:right w:val="none" w:sz="0" w:space="0" w:color="auto"/>
                                  </w:divBdr>
                                </w:div>
                              </w:divsChild>
                            </w:div>
                            <w:div w:id="1169752967">
                              <w:marLeft w:val="0"/>
                              <w:marRight w:val="0"/>
                              <w:marTop w:val="0"/>
                              <w:marBottom w:val="0"/>
                              <w:divBdr>
                                <w:top w:val="none" w:sz="0" w:space="0" w:color="auto"/>
                                <w:left w:val="none" w:sz="0" w:space="0" w:color="auto"/>
                                <w:bottom w:val="none" w:sz="0" w:space="0" w:color="auto"/>
                                <w:right w:val="none" w:sz="0" w:space="0" w:color="auto"/>
                              </w:divBdr>
                              <w:divsChild>
                                <w:div w:id="493689329">
                                  <w:marLeft w:val="0"/>
                                  <w:marRight w:val="0"/>
                                  <w:marTop w:val="0"/>
                                  <w:marBottom w:val="0"/>
                                  <w:divBdr>
                                    <w:top w:val="none" w:sz="0" w:space="0" w:color="auto"/>
                                    <w:left w:val="none" w:sz="0" w:space="0" w:color="auto"/>
                                    <w:bottom w:val="none" w:sz="0" w:space="0" w:color="auto"/>
                                    <w:right w:val="none" w:sz="0" w:space="0" w:color="auto"/>
                                  </w:divBdr>
                                </w:div>
                              </w:divsChild>
                            </w:div>
                            <w:div w:id="1530138701">
                              <w:marLeft w:val="0"/>
                              <w:marRight w:val="0"/>
                              <w:marTop w:val="0"/>
                              <w:marBottom w:val="0"/>
                              <w:divBdr>
                                <w:top w:val="none" w:sz="0" w:space="0" w:color="auto"/>
                                <w:left w:val="none" w:sz="0" w:space="0" w:color="auto"/>
                                <w:bottom w:val="none" w:sz="0" w:space="0" w:color="auto"/>
                                <w:right w:val="none" w:sz="0" w:space="0" w:color="auto"/>
                              </w:divBdr>
                              <w:divsChild>
                                <w:div w:id="852383519">
                                  <w:marLeft w:val="0"/>
                                  <w:marRight w:val="0"/>
                                  <w:marTop w:val="0"/>
                                  <w:marBottom w:val="0"/>
                                  <w:divBdr>
                                    <w:top w:val="none" w:sz="0" w:space="0" w:color="auto"/>
                                    <w:left w:val="none" w:sz="0" w:space="0" w:color="auto"/>
                                    <w:bottom w:val="none" w:sz="0" w:space="0" w:color="auto"/>
                                    <w:right w:val="none" w:sz="0" w:space="0" w:color="auto"/>
                                  </w:divBdr>
                                </w:div>
                              </w:divsChild>
                            </w:div>
                            <w:div w:id="1275135946">
                              <w:marLeft w:val="0"/>
                              <w:marRight w:val="0"/>
                              <w:marTop w:val="0"/>
                              <w:marBottom w:val="0"/>
                              <w:divBdr>
                                <w:top w:val="none" w:sz="0" w:space="0" w:color="auto"/>
                                <w:left w:val="none" w:sz="0" w:space="0" w:color="auto"/>
                                <w:bottom w:val="none" w:sz="0" w:space="0" w:color="auto"/>
                                <w:right w:val="none" w:sz="0" w:space="0" w:color="auto"/>
                              </w:divBdr>
                              <w:divsChild>
                                <w:div w:id="481653623">
                                  <w:marLeft w:val="0"/>
                                  <w:marRight w:val="0"/>
                                  <w:marTop w:val="0"/>
                                  <w:marBottom w:val="0"/>
                                  <w:divBdr>
                                    <w:top w:val="none" w:sz="0" w:space="0" w:color="auto"/>
                                    <w:left w:val="none" w:sz="0" w:space="0" w:color="auto"/>
                                    <w:bottom w:val="none" w:sz="0" w:space="0" w:color="auto"/>
                                    <w:right w:val="none" w:sz="0" w:space="0" w:color="auto"/>
                                  </w:divBdr>
                                </w:div>
                              </w:divsChild>
                            </w:div>
                            <w:div w:id="1562980173">
                              <w:marLeft w:val="0"/>
                              <w:marRight w:val="0"/>
                              <w:marTop w:val="0"/>
                              <w:marBottom w:val="0"/>
                              <w:divBdr>
                                <w:top w:val="none" w:sz="0" w:space="0" w:color="auto"/>
                                <w:left w:val="none" w:sz="0" w:space="0" w:color="auto"/>
                                <w:bottom w:val="none" w:sz="0" w:space="0" w:color="auto"/>
                                <w:right w:val="none" w:sz="0" w:space="0" w:color="auto"/>
                              </w:divBdr>
                              <w:divsChild>
                                <w:div w:id="403990718">
                                  <w:marLeft w:val="0"/>
                                  <w:marRight w:val="0"/>
                                  <w:marTop w:val="0"/>
                                  <w:marBottom w:val="0"/>
                                  <w:divBdr>
                                    <w:top w:val="none" w:sz="0" w:space="0" w:color="auto"/>
                                    <w:left w:val="none" w:sz="0" w:space="0" w:color="auto"/>
                                    <w:bottom w:val="none" w:sz="0" w:space="0" w:color="auto"/>
                                    <w:right w:val="none" w:sz="0" w:space="0" w:color="auto"/>
                                  </w:divBdr>
                                </w:div>
                              </w:divsChild>
                            </w:div>
                            <w:div w:id="761412276">
                              <w:marLeft w:val="0"/>
                              <w:marRight w:val="0"/>
                              <w:marTop w:val="0"/>
                              <w:marBottom w:val="0"/>
                              <w:divBdr>
                                <w:top w:val="none" w:sz="0" w:space="0" w:color="auto"/>
                                <w:left w:val="none" w:sz="0" w:space="0" w:color="auto"/>
                                <w:bottom w:val="none" w:sz="0" w:space="0" w:color="auto"/>
                                <w:right w:val="none" w:sz="0" w:space="0" w:color="auto"/>
                              </w:divBdr>
                              <w:divsChild>
                                <w:div w:id="900672893">
                                  <w:marLeft w:val="0"/>
                                  <w:marRight w:val="0"/>
                                  <w:marTop w:val="0"/>
                                  <w:marBottom w:val="0"/>
                                  <w:divBdr>
                                    <w:top w:val="none" w:sz="0" w:space="0" w:color="auto"/>
                                    <w:left w:val="none" w:sz="0" w:space="0" w:color="auto"/>
                                    <w:bottom w:val="none" w:sz="0" w:space="0" w:color="auto"/>
                                    <w:right w:val="none" w:sz="0" w:space="0" w:color="auto"/>
                                  </w:divBdr>
                                </w:div>
                              </w:divsChild>
                            </w:div>
                            <w:div w:id="603811046">
                              <w:marLeft w:val="0"/>
                              <w:marRight w:val="0"/>
                              <w:marTop w:val="0"/>
                              <w:marBottom w:val="0"/>
                              <w:divBdr>
                                <w:top w:val="none" w:sz="0" w:space="0" w:color="auto"/>
                                <w:left w:val="none" w:sz="0" w:space="0" w:color="auto"/>
                                <w:bottom w:val="none" w:sz="0" w:space="0" w:color="auto"/>
                                <w:right w:val="none" w:sz="0" w:space="0" w:color="auto"/>
                              </w:divBdr>
                              <w:divsChild>
                                <w:div w:id="284969890">
                                  <w:marLeft w:val="0"/>
                                  <w:marRight w:val="0"/>
                                  <w:marTop w:val="0"/>
                                  <w:marBottom w:val="0"/>
                                  <w:divBdr>
                                    <w:top w:val="none" w:sz="0" w:space="0" w:color="auto"/>
                                    <w:left w:val="none" w:sz="0" w:space="0" w:color="auto"/>
                                    <w:bottom w:val="none" w:sz="0" w:space="0" w:color="auto"/>
                                    <w:right w:val="none" w:sz="0" w:space="0" w:color="auto"/>
                                  </w:divBdr>
                                </w:div>
                              </w:divsChild>
                            </w:div>
                            <w:div w:id="550533670">
                              <w:marLeft w:val="0"/>
                              <w:marRight w:val="0"/>
                              <w:marTop w:val="0"/>
                              <w:marBottom w:val="0"/>
                              <w:divBdr>
                                <w:top w:val="none" w:sz="0" w:space="0" w:color="auto"/>
                                <w:left w:val="none" w:sz="0" w:space="0" w:color="auto"/>
                                <w:bottom w:val="none" w:sz="0" w:space="0" w:color="auto"/>
                                <w:right w:val="none" w:sz="0" w:space="0" w:color="auto"/>
                              </w:divBdr>
                              <w:divsChild>
                                <w:div w:id="1692105624">
                                  <w:marLeft w:val="0"/>
                                  <w:marRight w:val="0"/>
                                  <w:marTop w:val="0"/>
                                  <w:marBottom w:val="0"/>
                                  <w:divBdr>
                                    <w:top w:val="none" w:sz="0" w:space="0" w:color="auto"/>
                                    <w:left w:val="none" w:sz="0" w:space="0" w:color="auto"/>
                                    <w:bottom w:val="none" w:sz="0" w:space="0" w:color="auto"/>
                                    <w:right w:val="none" w:sz="0" w:space="0" w:color="auto"/>
                                  </w:divBdr>
                                </w:div>
                              </w:divsChild>
                            </w:div>
                            <w:div w:id="750077012">
                              <w:marLeft w:val="0"/>
                              <w:marRight w:val="0"/>
                              <w:marTop w:val="0"/>
                              <w:marBottom w:val="0"/>
                              <w:divBdr>
                                <w:top w:val="none" w:sz="0" w:space="0" w:color="auto"/>
                                <w:left w:val="none" w:sz="0" w:space="0" w:color="auto"/>
                                <w:bottom w:val="none" w:sz="0" w:space="0" w:color="auto"/>
                                <w:right w:val="none" w:sz="0" w:space="0" w:color="auto"/>
                              </w:divBdr>
                              <w:divsChild>
                                <w:div w:id="458374580">
                                  <w:marLeft w:val="0"/>
                                  <w:marRight w:val="0"/>
                                  <w:marTop w:val="0"/>
                                  <w:marBottom w:val="0"/>
                                  <w:divBdr>
                                    <w:top w:val="none" w:sz="0" w:space="0" w:color="auto"/>
                                    <w:left w:val="none" w:sz="0" w:space="0" w:color="auto"/>
                                    <w:bottom w:val="none" w:sz="0" w:space="0" w:color="auto"/>
                                    <w:right w:val="none" w:sz="0" w:space="0" w:color="auto"/>
                                  </w:divBdr>
                                </w:div>
                              </w:divsChild>
                            </w:div>
                            <w:div w:id="995114517">
                              <w:marLeft w:val="0"/>
                              <w:marRight w:val="0"/>
                              <w:marTop w:val="0"/>
                              <w:marBottom w:val="0"/>
                              <w:divBdr>
                                <w:top w:val="none" w:sz="0" w:space="0" w:color="auto"/>
                                <w:left w:val="none" w:sz="0" w:space="0" w:color="auto"/>
                                <w:bottom w:val="none" w:sz="0" w:space="0" w:color="auto"/>
                                <w:right w:val="none" w:sz="0" w:space="0" w:color="auto"/>
                              </w:divBdr>
                              <w:divsChild>
                                <w:div w:id="826820778">
                                  <w:marLeft w:val="0"/>
                                  <w:marRight w:val="0"/>
                                  <w:marTop w:val="0"/>
                                  <w:marBottom w:val="0"/>
                                  <w:divBdr>
                                    <w:top w:val="none" w:sz="0" w:space="0" w:color="auto"/>
                                    <w:left w:val="none" w:sz="0" w:space="0" w:color="auto"/>
                                    <w:bottom w:val="none" w:sz="0" w:space="0" w:color="auto"/>
                                    <w:right w:val="none" w:sz="0" w:space="0" w:color="auto"/>
                                  </w:divBdr>
                                </w:div>
                              </w:divsChild>
                            </w:div>
                            <w:div w:id="76170499">
                              <w:marLeft w:val="0"/>
                              <w:marRight w:val="0"/>
                              <w:marTop w:val="0"/>
                              <w:marBottom w:val="0"/>
                              <w:divBdr>
                                <w:top w:val="none" w:sz="0" w:space="0" w:color="auto"/>
                                <w:left w:val="none" w:sz="0" w:space="0" w:color="auto"/>
                                <w:bottom w:val="none" w:sz="0" w:space="0" w:color="auto"/>
                                <w:right w:val="none" w:sz="0" w:space="0" w:color="auto"/>
                              </w:divBdr>
                              <w:divsChild>
                                <w:div w:id="2034525718">
                                  <w:marLeft w:val="0"/>
                                  <w:marRight w:val="0"/>
                                  <w:marTop w:val="0"/>
                                  <w:marBottom w:val="0"/>
                                  <w:divBdr>
                                    <w:top w:val="none" w:sz="0" w:space="0" w:color="auto"/>
                                    <w:left w:val="none" w:sz="0" w:space="0" w:color="auto"/>
                                    <w:bottom w:val="none" w:sz="0" w:space="0" w:color="auto"/>
                                    <w:right w:val="none" w:sz="0" w:space="0" w:color="auto"/>
                                  </w:divBdr>
                                </w:div>
                              </w:divsChild>
                            </w:div>
                            <w:div w:id="1319305819">
                              <w:marLeft w:val="0"/>
                              <w:marRight w:val="0"/>
                              <w:marTop w:val="0"/>
                              <w:marBottom w:val="0"/>
                              <w:divBdr>
                                <w:top w:val="none" w:sz="0" w:space="0" w:color="auto"/>
                                <w:left w:val="none" w:sz="0" w:space="0" w:color="auto"/>
                                <w:bottom w:val="none" w:sz="0" w:space="0" w:color="auto"/>
                                <w:right w:val="none" w:sz="0" w:space="0" w:color="auto"/>
                              </w:divBdr>
                              <w:divsChild>
                                <w:div w:id="353381695">
                                  <w:marLeft w:val="0"/>
                                  <w:marRight w:val="0"/>
                                  <w:marTop w:val="0"/>
                                  <w:marBottom w:val="0"/>
                                  <w:divBdr>
                                    <w:top w:val="none" w:sz="0" w:space="0" w:color="auto"/>
                                    <w:left w:val="none" w:sz="0" w:space="0" w:color="auto"/>
                                    <w:bottom w:val="none" w:sz="0" w:space="0" w:color="auto"/>
                                    <w:right w:val="none" w:sz="0" w:space="0" w:color="auto"/>
                                  </w:divBdr>
                                </w:div>
                              </w:divsChild>
                            </w:div>
                            <w:div w:id="212229046">
                              <w:marLeft w:val="0"/>
                              <w:marRight w:val="0"/>
                              <w:marTop w:val="0"/>
                              <w:marBottom w:val="0"/>
                              <w:divBdr>
                                <w:top w:val="none" w:sz="0" w:space="0" w:color="auto"/>
                                <w:left w:val="none" w:sz="0" w:space="0" w:color="auto"/>
                                <w:bottom w:val="none" w:sz="0" w:space="0" w:color="auto"/>
                                <w:right w:val="none" w:sz="0" w:space="0" w:color="auto"/>
                              </w:divBdr>
                              <w:divsChild>
                                <w:div w:id="930164092">
                                  <w:marLeft w:val="0"/>
                                  <w:marRight w:val="0"/>
                                  <w:marTop w:val="0"/>
                                  <w:marBottom w:val="0"/>
                                  <w:divBdr>
                                    <w:top w:val="none" w:sz="0" w:space="0" w:color="auto"/>
                                    <w:left w:val="none" w:sz="0" w:space="0" w:color="auto"/>
                                    <w:bottom w:val="none" w:sz="0" w:space="0" w:color="auto"/>
                                    <w:right w:val="none" w:sz="0" w:space="0" w:color="auto"/>
                                  </w:divBdr>
                                </w:div>
                              </w:divsChild>
                            </w:div>
                            <w:div w:id="1086999291">
                              <w:marLeft w:val="0"/>
                              <w:marRight w:val="0"/>
                              <w:marTop w:val="0"/>
                              <w:marBottom w:val="0"/>
                              <w:divBdr>
                                <w:top w:val="none" w:sz="0" w:space="0" w:color="auto"/>
                                <w:left w:val="none" w:sz="0" w:space="0" w:color="auto"/>
                                <w:bottom w:val="none" w:sz="0" w:space="0" w:color="auto"/>
                                <w:right w:val="none" w:sz="0" w:space="0" w:color="auto"/>
                              </w:divBdr>
                              <w:divsChild>
                                <w:div w:id="1424379801">
                                  <w:marLeft w:val="0"/>
                                  <w:marRight w:val="0"/>
                                  <w:marTop w:val="0"/>
                                  <w:marBottom w:val="0"/>
                                  <w:divBdr>
                                    <w:top w:val="none" w:sz="0" w:space="0" w:color="auto"/>
                                    <w:left w:val="none" w:sz="0" w:space="0" w:color="auto"/>
                                    <w:bottom w:val="none" w:sz="0" w:space="0" w:color="auto"/>
                                    <w:right w:val="none" w:sz="0" w:space="0" w:color="auto"/>
                                  </w:divBdr>
                                </w:div>
                              </w:divsChild>
                            </w:div>
                            <w:div w:id="1423648237">
                              <w:marLeft w:val="0"/>
                              <w:marRight w:val="0"/>
                              <w:marTop w:val="0"/>
                              <w:marBottom w:val="0"/>
                              <w:divBdr>
                                <w:top w:val="none" w:sz="0" w:space="0" w:color="auto"/>
                                <w:left w:val="none" w:sz="0" w:space="0" w:color="auto"/>
                                <w:bottom w:val="none" w:sz="0" w:space="0" w:color="auto"/>
                                <w:right w:val="none" w:sz="0" w:space="0" w:color="auto"/>
                              </w:divBdr>
                              <w:divsChild>
                                <w:div w:id="211355464">
                                  <w:marLeft w:val="0"/>
                                  <w:marRight w:val="0"/>
                                  <w:marTop w:val="0"/>
                                  <w:marBottom w:val="0"/>
                                  <w:divBdr>
                                    <w:top w:val="none" w:sz="0" w:space="0" w:color="auto"/>
                                    <w:left w:val="none" w:sz="0" w:space="0" w:color="auto"/>
                                    <w:bottom w:val="none" w:sz="0" w:space="0" w:color="auto"/>
                                    <w:right w:val="none" w:sz="0" w:space="0" w:color="auto"/>
                                  </w:divBdr>
                                </w:div>
                              </w:divsChild>
                            </w:div>
                            <w:div w:id="936057933">
                              <w:marLeft w:val="0"/>
                              <w:marRight w:val="0"/>
                              <w:marTop w:val="0"/>
                              <w:marBottom w:val="0"/>
                              <w:divBdr>
                                <w:top w:val="none" w:sz="0" w:space="0" w:color="auto"/>
                                <w:left w:val="none" w:sz="0" w:space="0" w:color="auto"/>
                                <w:bottom w:val="none" w:sz="0" w:space="0" w:color="auto"/>
                                <w:right w:val="none" w:sz="0" w:space="0" w:color="auto"/>
                              </w:divBdr>
                              <w:divsChild>
                                <w:div w:id="1992250872">
                                  <w:marLeft w:val="0"/>
                                  <w:marRight w:val="0"/>
                                  <w:marTop w:val="0"/>
                                  <w:marBottom w:val="0"/>
                                  <w:divBdr>
                                    <w:top w:val="none" w:sz="0" w:space="0" w:color="auto"/>
                                    <w:left w:val="none" w:sz="0" w:space="0" w:color="auto"/>
                                    <w:bottom w:val="none" w:sz="0" w:space="0" w:color="auto"/>
                                    <w:right w:val="none" w:sz="0" w:space="0" w:color="auto"/>
                                  </w:divBdr>
                                </w:div>
                              </w:divsChild>
                            </w:div>
                            <w:div w:id="1445148405">
                              <w:marLeft w:val="0"/>
                              <w:marRight w:val="0"/>
                              <w:marTop w:val="0"/>
                              <w:marBottom w:val="0"/>
                              <w:divBdr>
                                <w:top w:val="none" w:sz="0" w:space="0" w:color="auto"/>
                                <w:left w:val="none" w:sz="0" w:space="0" w:color="auto"/>
                                <w:bottom w:val="none" w:sz="0" w:space="0" w:color="auto"/>
                                <w:right w:val="none" w:sz="0" w:space="0" w:color="auto"/>
                              </w:divBdr>
                              <w:divsChild>
                                <w:div w:id="1117067645">
                                  <w:marLeft w:val="0"/>
                                  <w:marRight w:val="0"/>
                                  <w:marTop w:val="0"/>
                                  <w:marBottom w:val="0"/>
                                  <w:divBdr>
                                    <w:top w:val="none" w:sz="0" w:space="0" w:color="auto"/>
                                    <w:left w:val="none" w:sz="0" w:space="0" w:color="auto"/>
                                    <w:bottom w:val="none" w:sz="0" w:space="0" w:color="auto"/>
                                    <w:right w:val="none" w:sz="0" w:space="0" w:color="auto"/>
                                  </w:divBdr>
                                </w:div>
                              </w:divsChild>
                            </w:div>
                            <w:div w:id="713114666">
                              <w:marLeft w:val="0"/>
                              <w:marRight w:val="0"/>
                              <w:marTop w:val="0"/>
                              <w:marBottom w:val="0"/>
                              <w:divBdr>
                                <w:top w:val="none" w:sz="0" w:space="0" w:color="auto"/>
                                <w:left w:val="none" w:sz="0" w:space="0" w:color="auto"/>
                                <w:bottom w:val="none" w:sz="0" w:space="0" w:color="auto"/>
                                <w:right w:val="none" w:sz="0" w:space="0" w:color="auto"/>
                              </w:divBdr>
                              <w:divsChild>
                                <w:div w:id="422383531">
                                  <w:marLeft w:val="0"/>
                                  <w:marRight w:val="0"/>
                                  <w:marTop w:val="0"/>
                                  <w:marBottom w:val="0"/>
                                  <w:divBdr>
                                    <w:top w:val="none" w:sz="0" w:space="0" w:color="auto"/>
                                    <w:left w:val="none" w:sz="0" w:space="0" w:color="auto"/>
                                    <w:bottom w:val="none" w:sz="0" w:space="0" w:color="auto"/>
                                    <w:right w:val="none" w:sz="0" w:space="0" w:color="auto"/>
                                  </w:divBdr>
                                </w:div>
                              </w:divsChild>
                            </w:div>
                            <w:div w:id="1647929247">
                              <w:marLeft w:val="0"/>
                              <w:marRight w:val="0"/>
                              <w:marTop w:val="0"/>
                              <w:marBottom w:val="0"/>
                              <w:divBdr>
                                <w:top w:val="none" w:sz="0" w:space="0" w:color="auto"/>
                                <w:left w:val="none" w:sz="0" w:space="0" w:color="auto"/>
                                <w:bottom w:val="none" w:sz="0" w:space="0" w:color="auto"/>
                                <w:right w:val="none" w:sz="0" w:space="0" w:color="auto"/>
                              </w:divBdr>
                              <w:divsChild>
                                <w:div w:id="1742829585">
                                  <w:marLeft w:val="0"/>
                                  <w:marRight w:val="0"/>
                                  <w:marTop w:val="0"/>
                                  <w:marBottom w:val="0"/>
                                  <w:divBdr>
                                    <w:top w:val="none" w:sz="0" w:space="0" w:color="auto"/>
                                    <w:left w:val="none" w:sz="0" w:space="0" w:color="auto"/>
                                    <w:bottom w:val="none" w:sz="0" w:space="0" w:color="auto"/>
                                    <w:right w:val="none" w:sz="0" w:space="0" w:color="auto"/>
                                  </w:divBdr>
                                </w:div>
                              </w:divsChild>
                            </w:div>
                            <w:div w:id="1687558869">
                              <w:marLeft w:val="0"/>
                              <w:marRight w:val="0"/>
                              <w:marTop w:val="0"/>
                              <w:marBottom w:val="0"/>
                              <w:divBdr>
                                <w:top w:val="none" w:sz="0" w:space="0" w:color="auto"/>
                                <w:left w:val="none" w:sz="0" w:space="0" w:color="auto"/>
                                <w:bottom w:val="none" w:sz="0" w:space="0" w:color="auto"/>
                                <w:right w:val="none" w:sz="0" w:space="0" w:color="auto"/>
                              </w:divBdr>
                              <w:divsChild>
                                <w:div w:id="424880760">
                                  <w:marLeft w:val="0"/>
                                  <w:marRight w:val="0"/>
                                  <w:marTop w:val="0"/>
                                  <w:marBottom w:val="0"/>
                                  <w:divBdr>
                                    <w:top w:val="none" w:sz="0" w:space="0" w:color="auto"/>
                                    <w:left w:val="none" w:sz="0" w:space="0" w:color="auto"/>
                                    <w:bottom w:val="none" w:sz="0" w:space="0" w:color="auto"/>
                                    <w:right w:val="none" w:sz="0" w:space="0" w:color="auto"/>
                                  </w:divBdr>
                                </w:div>
                              </w:divsChild>
                            </w:div>
                            <w:div w:id="2083332307">
                              <w:marLeft w:val="0"/>
                              <w:marRight w:val="0"/>
                              <w:marTop w:val="0"/>
                              <w:marBottom w:val="0"/>
                              <w:divBdr>
                                <w:top w:val="none" w:sz="0" w:space="0" w:color="auto"/>
                                <w:left w:val="none" w:sz="0" w:space="0" w:color="auto"/>
                                <w:bottom w:val="none" w:sz="0" w:space="0" w:color="auto"/>
                                <w:right w:val="none" w:sz="0" w:space="0" w:color="auto"/>
                              </w:divBdr>
                              <w:divsChild>
                                <w:div w:id="1158807652">
                                  <w:marLeft w:val="0"/>
                                  <w:marRight w:val="0"/>
                                  <w:marTop w:val="0"/>
                                  <w:marBottom w:val="0"/>
                                  <w:divBdr>
                                    <w:top w:val="none" w:sz="0" w:space="0" w:color="auto"/>
                                    <w:left w:val="none" w:sz="0" w:space="0" w:color="auto"/>
                                    <w:bottom w:val="none" w:sz="0" w:space="0" w:color="auto"/>
                                    <w:right w:val="none" w:sz="0" w:space="0" w:color="auto"/>
                                  </w:divBdr>
                                </w:div>
                              </w:divsChild>
                            </w:div>
                            <w:div w:id="796070824">
                              <w:marLeft w:val="0"/>
                              <w:marRight w:val="0"/>
                              <w:marTop w:val="0"/>
                              <w:marBottom w:val="0"/>
                              <w:divBdr>
                                <w:top w:val="none" w:sz="0" w:space="0" w:color="auto"/>
                                <w:left w:val="none" w:sz="0" w:space="0" w:color="auto"/>
                                <w:bottom w:val="none" w:sz="0" w:space="0" w:color="auto"/>
                                <w:right w:val="none" w:sz="0" w:space="0" w:color="auto"/>
                              </w:divBdr>
                              <w:divsChild>
                                <w:div w:id="1114131149">
                                  <w:marLeft w:val="0"/>
                                  <w:marRight w:val="0"/>
                                  <w:marTop w:val="0"/>
                                  <w:marBottom w:val="0"/>
                                  <w:divBdr>
                                    <w:top w:val="none" w:sz="0" w:space="0" w:color="auto"/>
                                    <w:left w:val="none" w:sz="0" w:space="0" w:color="auto"/>
                                    <w:bottom w:val="none" w:sz="0" w:space="0" w:color="auto"/>
                                    <w:right w:val="none" w:sz="0" w:space="0" w:color="auto"/>
                                  </w:divBdr>
                                </w:div>
                              </w:divsChild>
                            </w:div>
                            <w:div w:id="416906461">
                              <w:marLeft w:val="0"/>
                              <w:marRight w:val="0"/>
                              <w:marTop w:val="0"/>
                              <w:marBottom w:val="0"/>
                              <w:divBdr>
                                <w:top w:val="none" w:sz="0" w:space="0" w:color="auto"/>
                                <w:left w:val="none" w:sz="0" w:space="0" w:color="auto"/>
                                <w:bottom w:val="none" w:sz="0" w:space="0" w:color="auto"/>
                                <w:right w:val="none" w:sz="0" w:space="0" w:color="auto"/>
                              </w:divBdr>
                              <w:divsChild>
                                <w:div w:id="439033428">
                                  <w:marLeft w:val="0"/>
                                  <w:marRight w:val="0"/>
                                  <w:marTop w:val="0"/>
                                  <w:marBottom w:val="0"/>
                                  <w:divBdr>
                                    <w:top w:val="none" w:sz="0" w:space="0" w:color="auto"/>
                                    <w:left w:val="none" w:sz="0" w:space="0" w:color="auto"/>
                                    <w:bottom w:val="none" w:sz="0" w:space="0" w:color="auto"/>
                                    <w:right w:val="none" w:sz="0" w:space="0" w:color="auto"/>
                                  </w:divBdr>
                                </w:div>
                              </w:divsChild>
                            </w:div>
                            <w:div w:id="906843749">
                              <w:marLeft w:val="0"/>
                              <w:marRight w:val="0"/>
                              <w:marTop w:val="0"/>
                              <w:marBottom w:val="0"/>
                              <w:divBdr>
                                <w:top w:val="none" w:sz="0" w:space="0" w:color="auto"/>
                                <w:left w:val="none" w:sz="0" w:space="0" w:color="auto"/>
                                <w:bottom w:val="none" w:sz="0" w:space="0" w:color="auto"/>
                                <w:right w:val="none" w:sz="0" w:space="0" w:color="auto"/>
                              </w:divBdr>
                              <w:divsChild>
                                <w:div w:id="318660316">
                                  <w:marLeft w:val="0"/>
                                  <w:marRight w:val="0"/>
                                  <w:marTop w:val="0"/>
                                  <w:marBottom w:val="0"/>
                                  <w:divBdr>
                                    <w:top w:val="none" w:sz="0" w:space="0" w:color="auto"/>
                                    <w:left w:val="none" w:sz="0" w:space="0" w:color="auto"/>
                                    <w:bottom w:val="none" w:sz="0" w:space="0" w:color="auto"/>
                                    <w:right w:val="none" w:sz="0" w:space="0" w:color="auto"/>
                                  </w:divBdr>
                                </w:div>
                              </w:divsChild>
                            </w:div>
                            <w:div w:id="2077125637">
                              <w:marLeft w:val="0"/>
                              <w:marRight w:val="0"/>
                              <w:marTop w:val="0"/>
                              <w:marBottom w:val="0"/>
                              <w:divBdr>
                                <w:top w:val="none" w:sz="0" w:space="0" w:color="auto"/>
                                <w:left w:val="none" w:sz="0" w:space="0" w:color="auto"/>
                                <w:bottom w:val="none" w:sz="0" w:space="0" w:color="auto"/>
                                <w:right w:val="none" w:sz="0" w:space="0" w:color="auto"/>
                              </w:divBdr>
                              <w:divsChild>
                                <w:div w:id="1851991863">
                                  <w:marLeft w:val="0"/>
                                  <w:marRight w:val="0"/>
                                  <w:marTop w:val="0"/>
                                  <w:marBottom w:val="0"/>
                                  <w:divBdr>
                                    <w:top w:val="none" w:sz="0" w:space="0" w:color="auto"/>
                                    <w:left w:val="none" w:sz="0" w:space="0" w:color="auto"/>
                                    <w:bottom w:val="none" w:sz="0" w:space="0" w:color="auto"/>
                                    <w:right w:val="none" w:sz="0" w:space="0" w:color="auto"/>
                                  </w:divBdr>
                                </w:div>
                              </w:divsChild>
                            </w:div>
                            <w:div w:id="1362589215">
                              <w:marLeft w:val="0"/>
                              <w:marRight w:val="0"/>
                              <w:marTop w:val="0"/>
                              <w:marBottom w:val="0"/>
                              <w:divBdr>
                                <w:top w:val="none" w:sz="0" w:space="0" w:color="auto"/>
                                <w:left w:val="none" w:sz="0" w:space="0" w:color="auto"/>
                                <w:bottom w:val="none" w:sz="0" w:space="0" w:color="auto"/>
                                <w:right w:val="none" w:sz="0" w:space="0" w:color="auto"/>
                              </w:divBdr>
                              <w:divsChild>
                                <w:div w:id="44454079">
                                  <w:marLeft w:val="0"/>
                                  <w:marRight w:val="0"/>
                                  <w:marTop w:val="0"/>
                                  <w:marBottom w:val="0"/>
                                  <w:divBdr>
                                    <w:top w:val="none" w:sz="0" w:space="0" w:color="auto"/>
                                    <w:left w:val="none" w:sz="0" w:space="0" w:color="auto"/>
                                    <w:bottom w:val="none" w:sz="0" w:space="0" w:color="auto"/>
                                    <w:right w:val="none" w:sz="0" w:space="0" w:color="auto"/>
                                  </w:divBdr>
                                </w:div>
                              </w:divsChild>
                            </w:div>
                            <w:div w:id="302391349">
                              <w:marLeft w:val="0"/>
                              <w:marRight w:val="0"/>
                              <w:marTop w:val="0"/>
                              <w:marBottom w:val="0"/>
                              <w:divBdr>
                                <w:top w:val="none" w:sz="0" w:space="0" w:color="auto"/>
                                <w:left w:val="none" w:sz="0" w:space="0" w:color="auto"/>
                                <w:bottom w:val="none" w:sz="0" w:space="0" w:color="auto"/>
                                <w:right w:val="none" w:sz="0" w:space="0" w:color="auto"/>
                              </w:divBdr>
                              <w:divsChild>
                                <w:div w:id="1414814864">
                                  <w:marLeft w:val="0"/>
                                  <w:marRight w:val="0"/>
                                  <w:marTop w:val="0"/>
                                  <w:marBottom w:val="0"/>
                                  <w:divBdr>
                                    <w:top w:val="none" w:sz="0" w:space="0" w:color="auto"/>
                                    <w:left w:val="none" w:sz="0" w:space="0" w:color="auto"/>
                                    <w:bottom w:val="none" w:sz="0" w:space="0" w:color="auto"/>
                                    <w:right w:val="none" w:sz="0" w:space="0" w:color="auto"/>
                                  </w:divBdr>
                                </w:div>
                              </w:divsChild>
                            </w:div>
                            <w:div w:id="47389155">
                              <w:marLeft w:val="0"/>
                              <w:marRight w:val="0"/>
                              <w:marTop w:val="0"/>
                              <w:marBottom w:val="0"/>
                              <w:divBdr>
                                <w:top w:val="none" w:sz="0" w:space="0" w:color="auto"/>
                                <w:left w:val="none" w:sz="0" w:space="0" w:color="auto"/>
                                <w:bottom w:val="none" w:sz="0" w:space="0" w:color="auto"/>
                                <w:right w:val="none" w:sz="0" w:space="0" w:color="auto"/>
                              </w:divBdr>
                              <w:divsChild>
                                <w:div w:id="599993057">
                                  <w:marLeft w:val="0"/>
                                  <w:marRight w:val="0"/>
                                  <w:marTop w:val="0"/>
                                  <w:marBottom w:val="0"/>
                                  <w:divBdr>
                                    <w:top w:val="none" w:sz="0" w:space="0" w:color="auto"/>
                                    <w:left w:val="none" w:sz="0" w:space="0" w:color="auto"/>
                                    <w:bottom w:val="none" w:sz="0" w:space="0" w:color="auto"/>
                                    <w:right w:val="none" w:sz="0" w:space="0" w:color="auto"/>
                                  </w:divBdr>
                                </w:div>
                              </w:divsChild>
                            </w:div>
                            <w:div w:id="1418986398">
                              <w:marLeft w:val="0"/>
                              <w:marRight w:val="0"/>
                              <w:marTop w:val="0"/>
                              <w:marBottom w:val="0"/>
                              <w:divBdr>
                                <w:top w:val="none" w:sz="0" w:space="0" w:color="auto"/>
                                <w:left w:val="none" w:sz="0" w:space="0" w:color="auto"/>
                                <w:bottom w:val="none" w:sz="0" w:space="0" w:color="auto"/>
                                <w:right w:val="none" w:sz="0" w:space="0" w:color="auto"/>
                              </w:divBdr>
                              <w:divsChild>
                                <w:div w:id="959804179">
                                  <w:marLeft w:val="0"/>
                                  <w:marRight w:val="0"/>
                                  <w:marTop w:val="0"/>
                                  <w:marBottom w:val="0"/>
                                  <w:divBdr>
                                    <w:top w:val="none" w:sz="0" w:space="0" w:color="auto"/>
                                    <w:left w:val="none" w:sz="0" w:space="0" w:color="auto"/>
                                    <w:bottom w:val="none" w:sz="0" w:space="0" w:color="auto"/>
                                    <w:right w:val="none" w:sz="0" w:space="0" w:color="auto"/>
                                  </w:divBdr>
                                </w:div>
                              </w:divsChild>
                            </w:div>
                            <w:div w:id="1485664229">
                              <w:marLeft w:val="0"/>
                              <w:marRight w:val="0"/>
                              <w:marTop w:val="0"/>
                              <w:marBottom w:val="0"/>
                              <w:divBdr>
                                <w:top w:val="none" w:sz="0" w:space="0" w:color="auto"/>
                                <w:left w:val="none" w:sz="0" w:space="0" w:color="auto"/>
                                <w:bottom w:val="none" w:sz="0" w:space="0" w:color="auto"/>
                                <w:right w:val="none" w:sz="0" w:space="0" w:color="auto"/>
                              </w:divBdr>
                              <w:divsChild>
                                <w:div w:id="1313488456">
                                  <w:marLeft w:val="0"/>
                                  <w:marRight w:val="0"/>
                                  <w:marTop w:val="0"/>
                                  <w:marBottom w:val="0"/>
                                  <w:divBdr>
                                    <w:top w:val="none" w:sz="0" w:space="0" w:color="auto"/>
                                    <w:left w:val="none" w:sz="0" w:space="0" w:color="auto"/>
                                    <w:bottom w:val="none" w:sz="0" w:space="0" w:color="auto"/>
                                    <w:right w:val="none" w:sz="0" w:space="0" w:color="auto"/>
                                  </w:divBdr>
                                </w:div>
                              </w:divsChild>
                            </w:div>
                            <w:div w:id="2070110590">
                              <w:marLeft w:val="0"/>
                              <w:marRight w:val="0"/>
                              <w:marTop w:val="0"/>
                              <w:marBottom w:val="0"/>
                              <w:divBdr>
                                <w:top w:val="none" w:sz="0" w:space="0" w:color="auto"/>
                                <w:left w:val="none" w:sz="0" w:space="0" w:color="auto"/>
                                <w:bottom w:val="none" w:sz="0" w:space="0" w:color="auto"/>
                                <w:right w:val="none" w:sz="0" w:space="0" w:color="auto"/>
                              </w:divBdr>
                              <w:divsChild>
                                <w:div w:id="1569726546">
                                  <w:marLeft w:val="0"/>
                                  <w:marRight w:val="0"/>
                                  <w:marTop w:val="0"/>
                                  <w:marBottom w:val="0"/>
                                  <w:divBdr>
                                    <w:top w:val="none" w:sz="0" w:space="0" w:color="auto"/>
                                    <w:left w:val="none" w:sz="0" w:space="0" w:color="auto"/>
                                    <w:bottom w:val="none" w:sz="0" w:space="0" w:color="auto"/>
                                    <w:right w:val="none" w:sz="0" w:space="0" w:color="auto"/>
                                  </w:divBdr>
                                </w:div>
                              </w:divsChild>
                            </w:div>
                            <w:div w:id="1806580755">
                              <w:marLeft w:val="0"/>
                              <w:marRight w:val="0"/>
                              <w:marTop w:val="0"/>
                              <w:marBottom w:val="0"/>
                              <w:divBdr>
                                <w:top w:val="none" w:sz="0" w:space="0" w:color="auto"/>
                                <w:left w:val="none" w:sz="0" w:space="0" w:color="auto"/>
                                <w:bottom w:val="none" w:sz="0" w:space="0" w:color="auto"/>
                                <w:right w:val="none" w:sz="0" w:space="0" w:color="auto"/>
                              </w:divBdr>
                              <w:divsChild>
                                <w:div w:id="379286706">
                                  <w:marLeft w:val="0"/>
                                  <w:marRight w:val="0"/>
                                  <w:marTop w:val="0"/>
                                  <w:marBottom w:val="0"/>
                                  <w:divBdr>
                                    <w:top w:val="none" w:sz="0" w:space="0" w:color="auto"/>
                                    <w:left w:val="none" w:sz="0" w:space="0" w:color="auto"/>
                                    <w:bottom w:val="none" w:sz="0" w:space="0" w:color="auto"/>
                                    <w:right w:val="none" w:sz="0" w:space="0" w:color="auto"/>
                                  </w:divBdr>
                                </w:div>
                              </w:divsChild>
                            </w:div>
                            <w:div w:id="1640184516">
                              <w:marLeft w:val="0"/>
                              <w:marRight w:val="0"/>
                              <w:marTop w:val="0"/>
                              <w:marBottom w:val="0"/>
                              <w:divBdr>
                                <w:top w:val="none" w:sz="0" w:space="0" w:color="auto"/>
                                <w:left w:val="none" w:sz="0" w:space="0" w:color="auto"/>
                                <w:bottom w:val="none" w:sz="0" w:space="0" w:color="auto"/>
                                <w:right w:val="none" w:sz="0" w:space="0" w:color="auto"/>
                              </w:divBdr>
                              <w:divsChild>
                                <w:div w:id="174807259">
                                  <w:marLeft w:val="0"/>
                                  <w:marRight w:val="0"/>
                                  <w:marTop w:val="0"/>
                                  <w:marBottom w:val="0"/>
                                  <w:divBdr>
                                    <w:top w:val="none" w:sz="0" w:space="0" w:color="auto"/>
                                    <w:left w:val="none" w:sz="0" w:space="0" w:color="auto"/>
                                    <w:bottom w:val="none" w:sz="0" w:space="0" w:color="auto"/>
                                    <w:right w:val="none" w:sz="0" w:space="0" w:color="auto"/>
                                  </w:divBdr>
                                </w:div>
                              </w:divsChild>
                            </w:div>
                            <w:div w:id="238096998">
                              <w:marLeft w:val="0"/>
                              <w:marRight w:val="0"/>
                              <w:marTop w:val="0"/>
                              <w:marBottom w:val="0"/>
                              <w:divBdr>
                                <w:top w:val="none" w:sz="0" w:space="0" w:color="auto"/>
                                <w:left w:val="none" w:sz="0" w:space="0" w:color="auto"/>
                                <w:bottom w:val="none" w:sz="0" w:space="0" w:color="auto"/>
                                <w:right w:val="none" w:sz="0" w:space="0" w:color="auto"/>
                              </w:divBdr>
                              <w:divsChild>
                                <w:div w:id="385640966">
                                  <w:marLeft w:val="0"/>
                                  <w:marRight w:val="0"/>
                                  <w:marTop w:val="0"/>
                                  <w:marBottom w:val="0"/>
                                  <w:divBdr>
                                    <w:top w:val="none" w:sz="0" w:space="0" w:color="auto"/>
                                    <w:left w:val="none" w:sz="0" w:space="0" w:color="auto"/>
                                    <w:bottom w:val="none" w:sz="0" w:space="0" w:color="auto"/>
                                    <w:right w:val="none" w:sz="0" w:space="0" w:color="auto"/>
                                  </w:divBdr>
                                </w:div>
                              </w:divsChild>
                            </w:div>
                            <w:div w:id="1493335238">
                              <w:marLeft w:val="0"/>
                              <w:marRight w:val="0"/>
                              <w:marTop w:val="0"/>
                              <w:marBottom w:val="0"/>
                              <w:divBdr>
                                <w:top w:val="none" w:sz="0" w:space="0" w:color="auto"/>
                                <w:left w:val="none" w:sz="0" w:space="0" w:color="auto"/>
                                <w:bottom w:val="none" w:sz="0" w:space="0" w:color="auto"/>
                                <w:right w:val="none" w:sz="0" w:space="0" w:color="auto"/>
                              </w:divBdr>
                              <w:divsChild>
                                <w:div w:id="2102793670">
                                  <w:marLeft w:val="0"/>
                                  <w:marRight w:val="0"/>
                                  <w:marTop w:val="0"/>
                                  <w:marBottom w:val="0"/>
                                  <w:divBdr>
                                    <w:top w:val="none" w:sz="0" w:space="0" w:color="auto"/>
                                    <w:left w:val="none" w:sz="0" w:space="0" w:color="auto"/>
                                    <w:bottom w:val="none" w:sz="0" w:space="0" w:color="auto"/>
                                    <w:right w:val="none" w:sz="0" w:space="0" w:color="auto"/>
                                  </w:divBdr>
                                </w:div>
                              </w:divsChild>
                            </w:div>
                            <w:div w:id="1999383726">
                              <w:marLeft w:val="0"/>
                              <w:marRight w:val="0"/>
                              <w:marTop w:val="0"/>
                              <w:marBottom w:val="0"/>
                              <w:divBdr>
                                <w:top w:val="none" w:sz="0" w:space="0" w:color="auto"/>
                                <w:left w:val="none" w:sz="0" w:space="0" w:color="auto"/>
                                <w:bottom w:val="none" w:sz="0" w:space="0" w:color="auto"/>
                                <w:right w:val="none" w:sz="0" w:space="0" w:color="auto"/>
                              </w:divBdr>
                              <w:divsChild>
                                <w:div w:id="1283271586">
                                  <w:marLeft w:val="0"/>
                                  <w:marRight w:val="0"/>
                                  <w:marTop w:val="0"/>
                                  <w:marBottom w:val="0"/>
                                  <w:divBdr>
                                    <w:top w:val="none" w:sz="0" w:space="0" w:color="auto"/>
                                    <w:left w:val="none" w:sz="0" w:space="0" w:color="auto"/>
                                    <w:bottom w:val="none" w:sz="0" w:space="0" w:color="auto"/>
                                    <w:right w:val="none" w:sz="0" w:space="0" w:color="auto"/>
                                  </w:divBdr>
                                </w:div>
                              </w:divsChild>
                            </w:div>
                            <w:div w:id="1649359576">
                              <w:marLeft w:val="0"/>
                              <w:marRight w:val="0"/>
                              <w:marTop w:val="0"/>
                              <w:marBottom w:val="0"/>
                              <w:divBdr>
                                <w:top w:val="none" w:sz="0" w:space="0" w:color="auto"/>
                                <w:left w:val="none" w:sz="0" w:space="0" w:color="auto"/>
                                <w:bottom w:val="none" w:sz="0" w:space="0" w:color="auto"/>
                                <w:right w:val="none" w:sz="0" w:space="0" w:color="auto"/>
                              </w:divBdr>
                              <w:divsChild>
                                <w:div w:id="306671129">
                                  <w:marLeft w:val="0"/>
                                  <w:marRight w:val="0"/>
                                  <w:marTop w:val="0"/>
                                  <w:marBottom w:val="0"/>
                                  <w:divBdr>
                                    <w:top w:val="none" w:sz="0" w:space="0" w:color="auto"/>
                                    <w:left w:val="none" w:sz="0" w:space="0" w:color="auto"/>
                                    <w:bottom w:val="none" w:sz="0" w:space="0" w:color="auto"/>
                                    <w:right w:val="none" w:sz="0" w:space="0" w:color="auto"/>
                                  </w:divBdr>
                                </w:div>
                              </w:divsChild>
                            </w:div>
                            <w:div w:id="1298223282">
                              <w:marLeft w:val="0"/>
                              <w:marRight w:val="0"/>
                              <w:marTop w:val="0"/>
                              <w:marBottom w:val="0"/>
                              <w:divBdr>
                                <w:top w:val="none" w:sz="0" w:space="0" w:color="auto"/>
                                <w:left w:val="none" w:sz="0" w:space="0" w:color="auto"/>
                                <w:bottom w:val="none" w:sz="0" w:space="0" w:color="auto"/>
                                <w:right w:val="none" w:sz="0" w:space="0" w:color="auto"/>
                              </w:divBdr>
                              <w:divsChild>
                                <w:div w:id="1988508251">
                                  <w:marLeft w:val="0"/>
                                  <w:marRight w:val="0"/>
                                  <w:marTop w:val="0"/>
                                  <w:marBottom w:val="0"/>
                                  <w:divBdr>
                                    <w:top w:val="none" w:sz="0" w:space="0" w:color="auto"/>
                                    <w:left w:val="none" w:sz="0" w:space="0" w:color="auto"/>
                                    <w:bottom w:val="none" w:sz="0" w:space="0" w:color="auto"/>
                                    <w:right w:val="none" w:sz="0" w:space="0" w:color="auto"/>
                                  </w:divBdr>
                                </w:div>
                              </w:divsChild>
                            </w:div>
                            <w:div w:id="780422118">
                              <w:marLeft w:val="0"/>
                              <w:marRight w:val="0"/>
                              <w:marTop w:val="0"/>
                              <w:marBottom w:val="0"/>
                              <w:divBdr>
                                <w:top w:val="none" w:sz="0" w:space="0" w:color="auto"/>
                                <w:left w:val="none" w:sz="0" w:space="0" w:color="auto"/>
                                <w:bottom w:val="none" w:sz="0" w:space="0" w:color="auto"/>
                                <w:right w:val="none" w:sz="0" w:space="0" w:color="auto"/>
                              </w:divBdr>
                              <w:divsChild>
                                <w:div w:id="555287303">
                                  <w:marLeft w:val="0"/>
                                  <w:marRight w:val="0"/>
                                  <w:marTop w:val="0"/>
                                  <w:marBottom w:val="0"/>
                                  <w:divBdr>
                                    <w:top w:val="none" w:sz="0" w:space="0" w:color="auto"/>
                                    <w:left w:val="none" w:sz="0" w:space="0" w:color="auto"/>
                                    <w:bottom w:val="none" w:sz="0" w:space="0" w:color="auto"/>
                                    <w:right w:val="none" w:sz="0" w:space="0" w:color="auto"/>
                                  </w:divBdr>
                                </w:div>
                              </w:divsChild>
                            </w:div>
                            <w:div w:id="588002262">
                              <w:marLeft w:val="0"/>
                              <w:marRight w:val="0"/>
                              <w:marTop w:val="0"/>
                              <w:marBottom w:val="0"/>
                              <w:divBdr>
                                <w:top w:val="none" w:sz="0" w:space="0" w:color="auto"/>
                                <w:left w:val="none" w:sz="0" w:space="0" w:color="auto"/>
                                <w:bottom w:val="none" w:sz="0" w:space="0" w:color="auto"/>
                                <w:right w:val="none" w:sz="0" w:space="0" w:color="auto"/>
                              </w:divBdr>
                              <w:divsChild>
                                <w:div w:id="1660839754">
                                  <w:marLeft w:val="0"/>
                                  <w:marRight w:val="0"/>
                                  <w:marTop w:val="0"/>
                                  <w:marBottom w:val="0"/>
                                  <w:divBdr>
                                    <w:top w:val="none" w:sz="0" w:space="0" w:color="auto"/>
                                    <w:left w:val="none" w:sz="0" w:space="0" w:color="auto"/>
                                    <w:bottom w:val="none" w:sz="0" w:space="0" w:color="auto"/>
                                    <w:right w:val="none" w:sz="0" w:space="0" w:color="auto"/>
                                  </w:divBdr>
                                </w:div>
                              </w:divsChild>
                            </w:div>
                            <w:div w:id="993488423">
                              <w:marLeft w:val="0"/>
                              <w:marRight w:val="0"/>
                              <w:marTop w:val="0"/>
                              <w:marBottom w:val="0"/>
                              <w:divBdr>
                                <w:top w:val="none" w:sz="0" w:space="0" w:color="auto"/>
                                <w:left w:val="none" w:sz="0" w:space="0" w:color="auto"/>
                                <w:bottom w:val="none" w:sz="0" w:space="0" w:color="auto"/>
                                <w:right w:val="none" w:sz="0" w:space="0" w:color="auto"/>
                              </w:divBdr>
                              <w:divsChild>
                                <w:div w:id="2030788106">
                                  <w:marLeft w:val="0"/>
                                  <w:marRight w:val="0"/>
                                  <w:marTop w:val="0"/>
                                  <w:marBottom w:val="0"/>
                                  <w:divBdr>
                                    <w:top w:val="none" w:sz="0" w:space="0" w:color="auto"/>
                                    <w:left w:val="none" w:sz="0" w:space="0" w:color="auto"/>
                                    <w:bottom w:val="none" w:sz="0" w:space="0" w:color="auto"/>
                                    <w:right w:val="none" w:sz="0" w:space="0" w:color="auto"/>
                                  </w:divBdr>
                                </w:div>
                              </w:divsChild>
                            </w:div>
                            <w:div w:id="1655185745">
                              <w:marLeft w:val="0"/>
                              <w:marRight w:val="0"/>
                              <w:marTop w:val="0"/>
                              <w:marBottom w:val="0"/>
                              <w:divBdr>
                                <w:top w:val="none" w:sz="0" w:space="0" w:color="auto"/>
                                <w:left w:val="none" w:sz="0" w:space="0" w:color="auto"/>
                                <w:bottom w:val="none" w:sz="0" w:space="0" w:color="auto"/>
                                <w:right w:val="none" w:sz="0" w:space="0" w:color="auto"/>
                              </w:divBdr>
                              <w:divsChild>
                                <w:div w:id="833372140">
                                  <w:marLeft w:val="0"/>
                                  <w:marRight w:val="0"/>
                                  <w:marTop w:val="0"/>
                                  <w:marBottom w:val="0"/>
                                  <w:divBdr>
                                    <w:top w:val="none" w:sz="0" w:space="0" w:color="auto"/>
                                    <w:left w:val="none" w:sz="0" w:space="0" w:color="auto"/>
                                    <w:bottom w:val="none" w:sz="0" w:space="0" w:color="auto"/>
                                    <w:right w:val="none" w:sz="0" w:space="0" w:color="auto"/>
                                  </w:divBdr>
                                </w:div>
                              </w:divsChild>
                            </w:div>
                            <w:div w:id="329600391">
                              <w:marLeft w:val="0"/>
                              <w:marRight w:val="0"/>
                              <w:marTop w:val="0"/>
                              <w:marBottom w:val="0"/>
                              <w:divBdr>
                                <w:top w:val="none" w:sz="0" w:space="0" w:color="auto"/>
                                <w:left w:val="none" w:sz="0" w:space="0" w:color="auto"/>
                                <w:bottom w:val="none" w:sz="0" w:space="0" w:color="auto"/>
                                <w:right w:val="none" w:sz="0" w:space="0" w:color="auto"/>
                              </w:divBdr>
                              <w:divsChild>
                                <w:div w:id="994336885">
                                  <w:marLeft w:val="0"/>
                                  <w:marRight w:val="0"/>
                                  <w:marTop w:val="0"/>
                                  <w:marBottom w:val="0"/>
                                  <w:divBdr>
                                    <w:top w:val="none" w:sz="0" w:space="0" w:color="auto"/>
                                    <w:left w:val="none" w:sz="0" w:space="0" w:color="auto"/>
                                    <w:bottom w:val="none" w:sz="0" w:space="0" w:color="auto"/>
                                    <w:right w:val="none" w:sz="0" w:space="0" w:color="auto"/>
                                  </w:divBdr>
                                </w:div>
                              </w:divsChild>
                            </w:div>
                            <w:div w:id="924454956">
                              <w:marLeft w:val="0"/>
                              <w:marRight w:val="0"/>
                              <w:marTop w:val="0"/>
                              <w:marBottom w:val="0"/>
                              <w:divBdr>
                                <w:top w:val="none" w:sz="0" w:space="0" w:color="auto"/>
                                <w:left w:val="none" w:sz="0" w:space="0" w:color="auto"/>
                                <w:bottom w:val="none" w:sz="0" w:space="0" w:color="auto"/>
                                <w:right w:val="none" w:sz="0" w:space="0" w:color="auto"/>
                              </w:divBdr>
                              <w:divsChild>
                                <w:div w:id="2100785041">
                                  <w:marLeft w:val="0"/>
                                  <w:marRight w:val="0"/>
                                  <w:marTop w:val="0"/>
                                  <w:marBottom w:val="0"/>
                                  <w:divBdr>
                                    <w:top w:val="none" w:sz="0" w:space="0" w:color="auto"/>
                                    <w:left w:val="none" w:sz="0" w:space="0" w:color="auto"/>
                                    <w:bottom w:val="none" w:sz="0" w:space="0" w:color="auto"/>
                                    <w:right w:val="none" w:sz="0" w:space="0" w:color="auto"/>
                                  </w:divBdr>
                                </w:div>
                              </w:divsChild>
                            </w:div>
                            <w:div w:id="145440880">
                              <w:marLeft w:val="0"/>
                              <w:marRight w:val="0"/>
                              <w:marTop w:val="0"/>
                              <w:marBottom w:val="0"/>
                              <w:divBdr>
                                <w:top w:val="none" w:sz="0" w:space="0" w:color="auto"/>
                                <w:left w:val="none" w:sz="0" w:space="0" w:color="auto"/>
                                <w:bottom w:val="none" w:sz="0" w:space="0" w:color="auto"/>
                                <w:right w:val="none" w:sz="0" w:space="0" w:color="auto"/>
                              </w:divBdr>
                              <w:divsChild>
                                <w:div w:id="63915523">
                                  <w:marLeft w:val="0"/>
                                  <w:marRight w:val="0"/>
                                  <w:marTop w:val="0"/>
                                  <w:marBottom w:val="0"/>
                                  <w:divBdr>
                                    <w:top w:val="none" w:sz="0" w:space="0" w:color="auto"/>
                                    <w:left w:val="none" w:sz="0" w:space="0" w:color="auto"/>
                                    <w:bottom w:val="none" w:sz="0" w:space="0" w:color="auto"/>
                                    <w:right w:val="none" w:sz="0" w:space="0" w:color="auto"/>
                                  </w:divBdr>
                                </w:div>
                              </w:divsChild>
                            </w:div>
                            <w:div w:id="742677238">
                              <w:marLeft w:val="0"/>
                              <w:marRight w:val="0"/>
                              <w:marTop w:val="0"/>
                              <w:marBottom w:val="0"/>
                              <w:divBdr>
                                <w:top w:val="none" w:sz="0" w:space="0" w:color="auto"/>
                                <w:left w:val="none" w:sz="0" w:space="0" w:color="auto"/>
                                <w:bottom w:val="none" w:sz="0" w:space="0" w:color="auto"/>
                                <w:right w:val="none" w:sz="0" w:space="0" w:color="auto"/>
                              </w:divBdr>
                              <w:divsChild>
                                <w:div w:id="537934002">
                                  <w:marLeft w:val="0"/>
                                  <w:marRight w:val="0"/>
                                  <w:marTop w:val="0"/>
                                  <w:marBottom w:val="0"/>
                                  <w:divBdr>
                                    <w:top w:val="none" w:sz="0" w:space="0" w:color="auto"/>
                                    <w:left w:val="none" w:sz="0" w:space="0" w:color="auto"/>
                                    <w:bottom w:val="none" w:sz="0" w:space="0" w:color="auto"/>
                                    <w:right w:val="none" w:sz="0" w:space="0" w:color="auto"/>
                                  </w:divBdr>
                                </w:div>
                              </w:divsChild>
                            </w:div>
                            <w:div w:id="1963489286">
                              <w:marLeft w:val="0"/>
                              <w:marRight w:val="0"/>
                              <w:marTop w:val="0"/>
                              <w:marBottom w:val="0"/>
                              <w:divBdr>
                                <w:top w:val="none" w:sz="0" w:space="0" w:color="auto"/>
                                <w:left w:val="none" w:sz="0" w:space="0" w:color="auto"/>
                                <w:bottom w:val="none" w:sz="0" w:space="0" w:color="auto"/>
                                <w:right w:val="none" w:sz="0" w:space="0" w:color="auto"/>
                              </w:divBdr>
                              <w:divsChild>
                                <w:div w:id="1384018228">
                                  <w:marLeft w:val="0"/>
                                  <w:marRight w:val="0"/>
                                  <w:marTop w:val="0"/>
                                  <w:marBottom w:val="0"/>
                                  <w:divBdr>
                                    <w:top w:val="none" w:sz="0" w:space="0" w:color="auto"/>
                                    <w:left w:val="none" w:sz="0" w:space="0" w:color="auto"/>
                                    <w:bottom w:val="none" w:sz="0" w:space="0" w:color="auto"/>
                                    <w:right w:val="none" w:sz="0" w:space="0" w:color="auto"/>
                                  </w:divBdr>
                                </w:div>
                              </w:divsChild>
                            </w:div>
                            <w:div w:id="2023706056">
                              <w:marLeft w:val="0"/>
                              <w:marRight w:val="0"/>
                              <w:marTop w:val="0"/>
                              <w:marBottom w:val="0"/>
                              <w:divBdr>
                                <w:top w:val="none" w:sz="0" w:space="0" w:color="auto"/>
                                <w:left w:val="none" w:sz="0" w:space="0" w:color="auto"/>
                                <w:bottom w:val="none" w:sz="0" w:space="0" w:color="auto"/>
                                <w:right w:val="none" w:sz="0" w:space="0" w:color="auto"/>
                              </w:divBdr>
                              <w:divsChild>
                                <w:div w:id="1893468460">
                                  <w:marLeft w:val="0"/>
                                  <w:marRight w:val="0"/>
                                  <w:marTop w:val="0"/>
                                  <w:marBottom w:val="0"/>
                                  <w:divBdr>
                                    <w:top w:val="none" w:sz="0" w:space="0" w:color="auto"/>
                                    <w:left w:val="none" w:sz="0" w:space="0" w:color="auto"/>
                                    <w:bottom w:val="none" w:sz="0" w:space="0" w:color="auto"/>
                                    <w:right w:val="none" w:sz="0" w:space="0" w:color="auto"/>
                                  </w:divBdr>
                                </w:div>
                              </w:divsChild>
                            </w:div>
                            <w:div w:id="1107237423">
                              <w:marLeft w:val="0"/>
                              <w:marRight w:val="0"/>
                              <w:marTop w:val="0"/>
                              <w:marBottom w:val="0"/>
                              <w:divBdr>
                                <w:top w:val="none" w:sz="0" w:space="0" w:color="auto"/>
                                <w:left w:val="none" w:sz="0" w:space="0" w:color="auto"/>
                                <w:bottom w:val="none" w:sz="0" w:space="0" w:color="auto"/>
                                <w:right w:val="none" w:sz="0" w:space="0" w:color="auto"/>
                              </w:divBdr>
                              <w:divsChild>
                                <w:div w:id="963539904">
                                  <w:marLeft w:val="0"/>
                                  <w:marRight w:val="0"/>
                                  <w:marTop w:val="0"/>
                                  <w:marBottom w:val="0"/>
                                  <w:divBdr>
                                    <w:top w:val="none" w:sz="0" w:space="0" w:color="auto"/>
                                    <w:left w:val="none" w:sz="0" w:space="0" w:color="auto"/>
                                    <w:bottom w:val="none" w:sz="0" w:space="0" w:color="auto"/>
                                    <w:right w:val="none" w:sz="0" w:space="0" w:color="auto"/>
                                  </w:divBdr>
                                </w:div>
                              </w:divsChild>
                            </w:div>
                            <w:div w:id="1140996931">
                              <w:marLeft w:val="0"/>
                              <w:marRight w:val="0"/>
                              <w:marTop w:val="0"/>
                              <w:marBottom w:val="0"/>
                              <w:divBdr>
                                <w:top w:val="none" w:sz="0" w:space="0" w:color="auto"/>
                                <w:left w:val="none" w:sz="0" w:space="0" w:color="auto"/>
                                <w:bottom w:val="none" w:sz="0" w:space="0" w:color="auto"/>
                                <w:right w:val="none" w:sz="0" w:space="0" w:color="auto"/>
                              </w:divBdr>
                              <w:divsChild>
                                <w:div w:id="31998138">
                                  <w:marLeft w:val="0"/>
                                  <w:marRight w:val="0"/>
                                  <w:marTop w:val="0"/>
                                  <w:marBottom w:val="0"/>
                                  <w:divBdr>
                                    <w:top w:val="none" w:sz="0" w:space="0" w:color="auto"/>
                                    <w:left w:val="none" w:sz="0" w:space="0" w:color="auto"/>
                                    <w:bottom w:val="none" w:sz="0" w:space="0" w:color="auto"/>
                                    <w:right w:val="none" w:sz="0" w:space="0" w:color="auto"/>
                                  </w:divBdr>
                                </w:div>
                              </w:divsChild>
                            </w:div>
                            <w:div w:id="1438210027">
                              <w:marLeft w:val="0"/>
                              <w:marRight w:val="0"/>
                              <w:marTop w:val="0"/>
                              <w:marBottom w:val="0"/>
                              <w:divBdr>
                                <w:top w:val="none" w:sz="0" w:space="0" w:color="auto"/>
                                <w:left w:val="none" w:sz="0" w:space="0" w:color="auto"/>
                                <w:bottom w:val="none" w:sz="0" w:space="0" w:color="auto"/>
                                <w:right w:val="none" w:sz="0" w:space="0" w:color="auto"/>
                              </w:divBdr>
                              <w:divsChild>
                                <w:div w:id="1576403333">
                                  <w:marLeft w:val="0"/>
                                  <w:marRight w:val="0"/>
                                  <w:marTop w:val="0"/>
                                  <w:marBottom w:val="0"/>
                                  <w:divBdr>
                                    <w:top w:val="none" w:sz="0" w:space="0" w:color="auto"/>
                                    <w:left w:val="none" w:sz="0" w:space="0" w:color="auto"/>
                                    <w:bottom w:val="none" w:sz="0" w:space="0" w:color="auto"/>
                                    <w:right w:val="none" w:sz="0" w:space="0" w:color="auto"/>
                                  </w:divBdr>
                                </w:div>
                              </w:divsChild>
                            </w:div>
                            <w:div w:id="827674875">
                              <w:marLeft w:val="0"/>
                              <w:marRight w:val="0"/>
                              <w:marTop w:val="0"/>
                              <w:marBottom w:val="0"/>
                              <w:divBdr>
                                <w:top w:val="none" w:sz="0" w:space="0" w:color="auto"/>
                                <w:left w:val="none" w:sz="0" w:space="0" w:color="auto"/>
                                <w:bottom w:val="none" w:sz="0" w:space="0" w:color="auto"/>
                                <w:right w:val="none" w:sz="0" w:space="0" w:color="auto"/>
                              </w:divBdr>
                              <w:divsChild>
                                <w:div w:id="1238978473">
                                  <w:marLeft w:val="0"/>
                                  <w:marRight w:val="0"/>
                                  <w:marTop w:val="0"/>
                                  <w:marBottom w:val="0"/>
                                  <w:divBdr>
                                    <w:top w:val="none" w:sz="0" w:space="0" w:color="auto"/>
                                    <w:left w:val="none" w:sz="0" w:space="0" w:color="auto"/>
                                    <w:bottom w:val="none" w:sz="0" w:space="0" w:color="auto"/>
                                    <w:right w:val="none" w:sz="0" w:space="0" w:color="auto"/>
                                  </w:divBdr>
                                </w:div>
                              </w:divsChild>
                            </w:div>
                            <w:div w:id="424810487">
                              <w:marLeft w:val="0"/>
                              <w:marRight w:val="0"/>
                              <w:marTop w:val="0"/>
                              <w:marBottom w:val="0"/>
                              <w:divBdr>
                                <w:top w:val="none" w:sz="0" w:space="0" w:color="auto"/>
                                <w:left w:val="none" w:sz="0" w:space="0" w:color="auto"/>
                                <w:bottom w:val="none" w:sz="0" w:space="0" w:color="auto"/>
                                <w:right w:val="none" w:sz="0" w:space="0" w:color="auto"/>
                              </w:divBdr>
                              <w:divsChild>
                                <w:div w:id="1062875871">
                                  <w:marLeft w:val="0"/>
                                  <w:marRight w:val="0"/>
                                  <w:marTop w:val="0"/>
                                  <w:marBottom w:val="0"/>
                                  <w:divBdr>
                                    <w:top w:val="none" w:sz="0" w:space="0" w:color="auto"/>
                                    <w:left w:val="none" w:sz="0" w:space="0" w:color="auto"/>
                                    <w:bottom w:val="none" w:sz="0" w:space="0" w:color="auto"/>
                                    <w:right w:val="none" w:sz="0" w:space="0" w:color="auto"/>
                                  </w:divBdr>
                                </w:div>
                              </w:divsChild>
                            </w:div>
                            <w:div w:id="476607791">
                              <w:marLeft w:val="0"/>
                              <w:marRight w:val="0"/>
                              <w:marTop w:val="0"/>
                              <w:marBottom w:val="0"/>
                              <w:divBdr>
                                <w:top w:val="none" w:sz="0" w:space="0" w:color="auto"/>
                                <w:left w:val="none" w:sz="0" w:space="0" w:color="auto"/>
                                <w:bottom w:val="none" w:sz="0" w:space="0" w:color="auto"/>
                                <w:right w:val="none" w:sz="0" w:space="0" w:color="auto"/>
                              </w:divBdr>
                              <w:divsChild>
                                <w:div w:id="1929147581">
                                  <w:marLeft w:val="0"/>
                                  <w:marRight w:val="0"/>
                                  <w:marTop w:val="0"/>
                                  <w:marBottom w:val="0"/>
                                  <w:divBdr>
                                    <w:top w:val="none" w:sz="0" w:space="0" w:color="auto"/>
                                    <w:left w:val="none" w:sz="0" w:space="0" w:color="auto"/>
                                    <w:bottom w:val="none" w:sz="0" w:space="0" w:color="auto"/>
                                    <w:right w:val="none" w:sz="0" w:space="0" w:color="auto"/>
                                  </w:divBdr>
                                </w:div>
                              </w:divsChild>
                            </w:div>
                            <w:div w:id="346055728">
                              <w:marLeft w:val="0"/>
                              <w:marRight w:val="0"/>
                              <w:marTop w:val="0"/>
                              <w:marBottom w:val="0"/>
                              <w:divBdr>
                                <w:top w:val="none" w:sz="0" w:space="0" w:color="auto"/>
                                <w:left w:val="none" w:sz="0" w:space="0" w:color="auto"/>
                                <w:bottom w:val="none" w:sz="0" w:space="0" w:color="auto"/>
                                <w:right w:val="none" w:sz="0" w:space="0" w:color="auto"/>
                              </w:divBdr>
                              <w:divsChild>
                                <w:div w:id="641083412">
                                  <w:marLeft w:val="0"/>
                                  <w:marRight w:val="0"/>
                                  <w:marTop w:val="0"/>
                                  <w:marBottom w:val="0"/>
                                  <w:divBdr>
                                    <w:top w:val="none" w:sz="0" w:space="0" w:color="auto"/>
                                    <w:left w:val="none" w:sz="0" w:space="0" w:color="auto"/>
                                    <w:bottom w:val="none" w:sz="0" w:space="0" w:color="auto"/>
                                    <w:right w:val="none" w:sz="0" w:space="0" w:color="auto"/>
                                  </w:divBdr>
                                </w:div>
                              </w:divsChild>
                            </w:div>
                            <w:div w:id="680015147">
                              <w:marLeft w:val="0"/>
                              <w:marRight w:val="0"/>
                              <w:marTop w:val="0"/>
                              <w:marBottom w:val="0"/>
                              <w:divBdr>
                                <w:top w:val="none" w:sz="0" w:space="0" w:color="auto"/>
                                <w:left w:val="none" w:sz="0" w:space="0" w:color="auto"/>
                                <w:bottom w:val="none" w:sz="0" w:space="0" w:color="auto"/>
                                <w:right w:val="none" w:sz="0" w:space="0" w:color="auto"/>
                              </w:divBdr>
                              <w:divsChild>
                                <w:div w:id="1381903057">
                                  <w:marLeft w:val="0"/>
                                  <w:marRight w:val="0"/>
                                  <w:marTop w:val="0"/>
                                  <w:marBottom w:val="0"/>
                                  <w:divBdr>
                                    <w:top w:val="none" w:sz="0" w:space="0" w:color="auto"/>
                                    <w:left w:val="none" w:sz="0" w:space="0" w:color="auto"/>
                                    <w:bottom w:val="none" w:sz="0" w:space="0" w:color="auto"/>
                                    <w:right w:val="none" w:sz="0" w:space="0" w:color="auto"/>
                                  </w:divBdr>
                                </w:div>
                              </w:divsChild>
                            </w:div>
                            <w:div w:id="1461219745">
                              <w:marLeft w:val="0"/>
                              <w:marRight w:val="0"/>
                              <w:marTop w:val="0"/>
                              <w:marBottom w:val="0"/>
                              <w:divBdr>
                                <w:top w:val="none" w:sz="0" w:space="0" w:color="auto"/>
                                <w:left w:val="none" w:sz="0" w:space="0" w:color="auto"/>
                                <w:bottom w:val="none" w:sz="0" w:space="0" w:color="auto"/>
                                <w:right w:val="none" w:sz="0" w:space="0" w:color="auto"/>
                              </w:divBdr>
                              <w:divsChild>
                                <w:div w:id="1747416038">
                                  <w:marLeft w:val="0"/>
                                  <w:marRight w:val="0"/>
                                  <w:marTop w:val="0"/>
                                  <w:marBottom w:val="0"/>
                                  <w:divBdr>
                                    <w:top w:val="none" w:sz="0" w:space="0" w:color="auto"/>
                                    <w:left w:val="none" w:sz="0" w:space="0" w:color="auto"/>
                                    <w:bottom w:val="none" w:sz="0" w:space="0" w:color="auto"/>
                                    <w:right w:val="none" w:sz="0" w:space="0" w:color="auto"/>
                                  </w:divBdr>
                                </w:div>
                              </w:divsChild>
                            </w:div>
                            <w:div w:id="1608004983">
                              <w:marLeft w:val="0"/>
                              <w:marRight w:val="0"/>
                              <w:marTop w:val="0"/>
                              <w:marBottom w:val="0"/>
                              <w:divBdr>
                                <w:top w:val="none" w:sz="0" w:space="0" w:color="auto"/>
                                <w:left w:val="none" w:sz="0" w:space="0" w:color="auto"/>
                                <w:bottom w:val="none" w:sz="0" w:space="0" w:color="auto"/>
                                <w:right w:val="none" w:sz="0" w:space="0" w:color="auto"/>
                              </w:divBdr>
                              <w:divsChild>
                                <w:div w:id="1790120947">
                                  <w:marLeft w:val="0"/>
                                  <w:marRight w:val="0"/>
                                  <w:marTop w:val="0"/>
                                  <w:marBottom w:val="0"/>
                                  <w:divBdr>
                                    <w:top w:val="none" w:sz="0" w:space="0" w:color="auto"/>
                                    <w:left w:val="none" w:sz="0" w:space="0" w:color="auto"/>
                                    <w:bottom w:val="none" w:sz="0" w:space="0" w:color="auto"/>
                                    <w:right w:val="none" w:sz="0" w:space="0" w:color="auto"/>
                                  </w:divBdr>
                                </w:div>
                              </w:divsChild>
                            </w:div>
                            <w:div w:id="2068993369">
                              <w:marLeft w:val="0"/>
                              <w:marRight w:val="0"/>
                              <w:marTop w:val="0"/>
                              <w:marBottom w:val="0"/>
                              <w:divBdr>
                                <w:top w:val="none" w:sz="0" w:space="0" w:color="auto"/>
                                <w:left w:val="none" w:sz="0" w:space="0" w:color="auto"/>
                                <w:bottom w:val="none" w:sz="0" w:space="0" w:color="auto"/>
                                <w:right w:val="none" w:sz="0" w:space="0" w:color="auto"/>
                              </w:divBdr>
                              <w:divsChild>
                                <w:div w:id="2071880350">
                                  <w:marLeft w:val="0"/>
                                  <w:marRight w:val="0"/>
                                  <w:marTop w:val="0"/>
                                  <w:marBottom w:val="0"/>
                                  <w:divBdr>
                                    <w:top w:val="none" w:sz="0" w:space="0" w:color="auto"/>
                                    <w:left w:val="none" w:sz="0" w:space="0" w:color="auto"/>
                                    <w:bottom w:val="none" w:sz="0" w:space="0" w:color="auto"/>
                                    <w:right w:val="none" w:sz="0" w:space="0" w:color="auto"/>
                                  </w:divBdr>
                                </w:div>
                              </w:divsChild>
                            </w:div>
                            <w:div w:id="663824157">
                              <w:marLeft w:val="0"/>
                              <w:marRight w:val="0"/>
                              <w:marTop w:val="0"/>
                              <w:marBottom w:val="0"/>
                              <w:divBdr>
                                <w:top w:val="none" w:sz="0" w:space="0" w:color="auto"/>
                                <w:left w:val="none" w:sz="0" w:space="0" w:color="auto"/>
                                <w:bottom w:val="none" w:sz="0" w:space="0" w:color="auto"/>
                                <w:right w:val="none" w:sz="0" w:space="0" w:color="auto"/>
                              </w:divBdr>
                              <w:divsChild>
                                <w:div w:id="1706060889">
                                  <w:marLeft w:val="0"/>
                                  <w:marRight w:val="0"/>
                                  <w:marTop w:val="0"/>
                                  <w:marBottom w:val="0"/>
                                  <w:divBdr>
                                    <w:top w:val="none" w:sz="0" w:space="0" w:color="auto"/>
                                    <w:left w:val="none" w:sz="0" w:space="0" w:color="auto"/>
                                    <w:bottom w:val="none" w:sz="0" w:space="0" w:color="auto"/>
                                    <w:right w:val="none" w:sz="0" w:space="0" w:color="auto"/>
                                  </w:divBdr>
                                </w:div>
                              </w:divsChild>
                            </w:div>
                            <w:div w:id="1875463656">
                              <w:marLeft w:val="0"/>
                              <w:marRight w:val="0"/>
                              <w:marTop w:val="0"/>
                              <w:marBottom w:val="0"/>
                              <w:divBdr>
                                <w:top w:val="none" w:sz="0" w:space="0" w:color="auto"/>
                                <w:left w:val="none" w:sz="0" w:space="0" w:color="auto"/>
                                <w:bottom w:val="none" w:sz="0" w:space="0" w:color="auto"/>
                                <w:right w:val="none" w:sz="0" w:space="0" w:color="auto"/>
                              </w:divBdr>
                              <w:divsChild>
                                <w:div w:id="1733232997">
                                  <w:marLeft w:val="0"/>
                                  <w:marRight w:val="0"/>
                                  <w:marTop w:val="0"/>
                                  <w:marBottom w:val="0"/>
                                  <w:divBdr>
                                    <w:top w:val="none" w:sz="0" w:space="0" w:color="auto"/>
                                    <w:left w:val="none" w:sz="0" w:space="0" w:color="auto"/>
                                    <w:bottom w:val="none" w:sz="0" w:space="0" w:color="auto"/>
                                    <w:right w:val="none" w:sz="0" w:space="0" w:color="auto"/>
                                  </w:divBdr>
                                </w:div>
                              </w:divsChild>
                            </w:div>
                            <w:div w:id="2073231837">
                              <w:marLeft w:val="0"/>
                              <w:marRight w:val="0"/>
                              <w:marTop w:val="0"/>
                              <w:marBottom w:val="0"/>
                              <w:divBdr>
                                <w:top w:val="none" w:sz="0" w:space="0" w:color="auto"/>
                                <w:left w:val="none" w:sz="0" w:space="0" w:color="auto"/>
                                <w:bottom w:val="none" w:sz="0" w:space="0" w:color="auto"/>
                                <w:right w:val="none" w:sz="0" w:space="0" w:color="auto"/>
                              </w:divBdr>
                              <w:divsChild>
                                <w:div w:id="206794082">
                                  <w:marLeft w:val="0"/>
                                  <w:marRight w:val="0"/>
                                  <w:marTop w:val="0"/>
                                  <w:marBottom w:val="0"/>
                                  <w:divBdr>
                                    <w:top w:val="none" w:sz="0" w:space="0" w:color="auto"/>
                                    <w:left w:val="none" w:sz="0" w:space="0" w:color="auto"/>
                                    <w:bottom w:val="none" w:sz="0" w:space="0" w:color="auto"/>
                                    <w:right w:val="none" w:sz="0" w:space="0" w:color="auto"/>
                                  </w:divBdr>
                                </w:div>
                              </w:divsChild>
                            </w:div>
                            <w:div w:id="1990985612">
                              <w:marLeft w:val="0"/>
                              <w:marRight w:val="0"/>
                              <w:marTop w:val="0"/>
                              <w:marBottom w:val="0"/>
                              <w:divBdr>
                                <w:top w:val="none" w:sz="0" w:space="0" w:color="auto"/>
                                <w:left w:val="none" w:sz="0" w:space="0" w:color="auto"/>
                                <w:bottom w:val="none" w:sz="0" w:space="0" w:color="auto"/>
                                <w:right w:val="none" w:sz="0" w:space="0" w:color="auto"/>
                              </w:divBdr>
                              <w:divsChild>
                                <w:div w:id="1637636555">
                                  <w:marLeft w:val="0"/>
                                  <w:marRight w:val="0"/>
                                  <w:marTop w:val="0"/>
                                  <w:marBottom w:val="0"/>
                                  <w:divBdr>
                                    <w:top w:val="none" w:sz="0" w:space="0" w:color="auto"/>
                                    <w:left w:val="none" w:sz="0" w:space="0" w:color="auto"/>
                                    <w:bottom w:val="none" w:sz="0" w:space="0" w:color="auto"/>
                                    <w:right w:val="none" w:sz="0" w:space="0" w:color="auto"/>
                                  </w:divBdr>
                                </w:div>
                              </w:divsChild>
                            </w:div>
                            <w:div w:id="1715231518">
                              <w:marLeft w:val="0"/>
                              <w:marRight w:val="0"/>
                              <w:marTop w:val="0"/>
                              <w:marBottom w:val="0"/>
                              <w:divBdr>
                                <w:top w:val="none" w:sz="0" w:space="0" w:color="auto"/>
                                <w:left w:val="none" w:sz="0" w:space="0" w:color="auto"/>
                                <w:bottom w:val="none" w:sz="0" w:space="0" w:color="auto"/>
                                <w:right w:val="none" w:sz="0" w:space="0" w:color="auto"/>
                              </w:divBdr>
                              <w:divsChild>
                                <w:div w:id="1597592494">
                                  <w:marLeft w:val="0"/>
                                  <w:marRight w:val="0"/>
                                  <w:marTop w:val="0"/>
                                  <w:marBottom w:val="0"/>
                                  <w:divBdr>
                                    <w:top w:val="none" w:sz="0" w:space="0" w:color="auto"/>
                                    <w:left w:val="none" w:sz="0" w:space="0" w:color="auto"/>
                                    <w:bottom w:val="none" w:sz="0" w:space="0" w:color="auto"/>
                                    <w:right w:val="none" w:sz="0" w:space="0" w:color="auto"/>
                                  </w:divBdr>
                                </w:div>
                              </w:divsChild>
                            </w:div>
                            <w:div w:id="500044008">
                              <w:marLeft w:val="0"/>
                              <w:marRight w:val="0"/>
                              <w:marTop w:val="0"/>
                              <w:marBottom w:val="0"/>
                              <w:divBdr>
                                <w:top w:val="none" w:sz="0" w:space="0" w:color="auto"/>
                                <w:left w:val="none" w:sz="0" w:space="0" w:color="auto"/>
                                <w:bottom w:val="none" w:sz="0" w:space="0" w:color="auto"/>
                                <w:right w:val="none" w:sz="0" w:space="0" w:color="auto"/>
                              </w:divBdr>
                              <w:divsChild>
                                <w:div w:id="542861600">
                                  <w:marLeft w:val="0"/>
                                  <w:marRight w:val="0"/>
                                  <w:marTop w:val="0"/>
                                  <w:marBottom w:val="0"/>
                                  <w:divBdr>
                                    <w:top w:val="none" w:sz="0" w:space="0" w:color="auto"/>
                                    <w:left w:val="none" w:sz="0" w:space="0" w:color="auto"/>
                                    <w:bottom w:val="none" w:sz="0" w:space="0" w:color="auto"/>
                                    <w:right w:val="none" w:sz="0" w:space="0" w:color="auto"/>
                                  </w:divBdr>
                                </w:div>
                              </w:divsChild>
                            </w:div>
                            <w:div w:id="1725789240">
                              <w:marLeft w:val="0"/>
                              <w:marRight w:val="0"/>
                              <w:marTop w:val="0"/>
                              <w:marBottom w:val="0"/>
                              <w:divBdr>
                                <w:top w:val="none" w:sz="0" w:space="0" w:color="auto"/>
                                <w:left w:val="none" w:sz="0" w:space="0" w:color="auto"/>
                                <w:bottom w:val="none" w:sz="0" w:space="0" w:color="auto"/>
                                <w:right w:val="none" w:sz="0" w:space="0" w:color="auto"/>
                              </w:divBdr>
                              <w:divsChild>
                                <w:div w:id="290091979">
                                  <w:marLeft w:val="0"/>
                                  <w:marRight w:val="0"/>
                                  <w:marTop w:val="0"/>
                                  <w:marBottom w:val="0"/>
                                  <w:divBdr>
                                    <w:top w:val="none" w:sz="0" w:space="0" w:color="auto"/>
                                    <w:left w:val="none" w:sz="0" w:space="0" w:color="auto"/>
                                    <w:bottom w:val="none" w:sz="0" w:space="0" w:color="auto"/>
                                    <w:right w:val="none" w:sz="0" w:space="0" w:color="auto"/>
                                  </w:divBdr>
                                </w:div>
                              </w:divsChild>
                            </w:div>
                            <w:div w:id="1207718156">
                              <w:marLeft w:val="0"/>
                              <w:marRight w:val="0"/>
                              <w:marTop w:val="0"/>
                              <w:marBottom w:val="0"/>
                              <w:divBdr>
                                <w:top w:val="none" w:sz="0" w:space="0" w:color="auto"/>
                                <w:left w:val="none" w:sz="0" w:space="0" w:color="auto"/>
                                <w:bottom w:val="none" w:sz="0" w:space="0" w:color="auto"/>
                                <w:right w:val="none" w:sz="0" w:space="0" w:color="auto"/>
                              </w:divBdr>
                              <w:divsChild>
                                <w:div w:id="356394709">
                                  <w:marLeft w:val="0"/>
                                  <w:marRight w:val="0"/>
                                  <w:marTop w:val="0"/>
                                  <w:marBottom w:val="0"/>
                                  <w:divBdr>
                                    <w:top w:val="none" w:sz="0" w:space="0" w:color="auto"/>
                                    <w:left w:val="none" w:sz="0" w:space="0" w:color="auto"/>
                                    <w:bottom w:val="none" w:sz="0" w:space="0" w:color="auto"/>
                                    <w:right w:val="none" w:sz="0" w:space="0" w:color="auto"/>
                                  </w:divBdr>
                                </w:div>
                              </w:divsChild>
                            </w:div>
                            <w:div w:id="486626544">
                              <w:marLeft w:val="0"/>
                              <w:marRight w:val="0"/>
                              <w:marTop w:val="0"/>
                              <w:marBottom w:val="0"/>
                              <w:divBdr>
                                <w:top w:val="none" w:sz="0" w:space="0" w:color="auto"/>
                                <w:left w:val="none" w:sz="0" w:space="0" w:color="auto"/>
                                <w:bottom w:val="none" w:sz="0" w:space="0" w:color="auto"/>
                                <w:right w:val="none" w:sz="0" w:space="0" w:color="auto"/>
                              </w:divBdr>
                              <w:divsChild>
                                <w:div w:id="1486318697">
                                  <w:marLeft w:val="0"/>
                                  <w:marRight w:val="0"/>
                                  <w:marTop w:val="0"/>
                                  <w:marBottom w:val="0"/>
                                  <w:divBdr>
                                    <w:top w:val="none" w:sz="0" w:space="0" w:color="auto"/>
                                    <w:left w:val="none" w:sz="0" w:space="0" w:color="auto"/>
                                    <w:bottom w:val="none" w:sz="0" w:space="0" w:color="auto"/>
                                    <w:right w:val="none" w:sz="0" w:space="0" w:color="auto"/>
                                  </w:divBdr>
                                </w:div>
                              </w:divsChild>
                            </w:div>
                            <w:div w:id="1763718192">
                              <w:marLeft w:val="0"/>
                              <w:marRight w:val="0"/>
                              <w:marTop w:val="0"/>
                              <w:marBottom w:val="0"/>
                              <w:divBdr>
                                <w:top w:val="none" w:sz="0" w:space="0" w:color="auto"/>
                                <w:left w:val="none" w:sz="0" w:space="0" w:color="auto"/>
                                <w:bottom w:val="none" w:sz="0" w:space="0" w:color="auto"/>
                                <w:right w:val="none" w:sz="0" w:space="0" w:color="auto"/>
                              </w:divBdr>
                              <w:divsChild>
                                <w:div w:id="1652297098">
                                  <w:marLeft w:val="0"/>
                                  <w:marRight w:val="0"/>
                                  <w:marTop w:val="0"/>
                                  <w:marBottom w:val="0"/>
                                  <w:divBdr>
                                    <w:top w:val="none" w:sz="0" w:space="0" w:color="auto"/>
                                    <w:left w:val="none" w:sz="0" w:space="0" w:color="auto"/>
                                    <w:bottom w:val="none" w:sz="0" w:space="0" w:color="auto"/>
                                    <w:right w:val="none" w:sz="0" w:space="0" w:color="auto"/>
                                  </w:divBdr>
                                </w:div>
                              </w:divsChild>
                            </w:div>
                            <w:div w:id="944120004">
                              <w:marLeft w:val="0"/>
                              <w:marRight w:val="0"/>
                              <w:marTop w:val="0"/>
                              <w:marBottom w:val="0"/>
                              <w:divBdr>
                                <w:top w:val="none" w:sz="0" w:space="0" w:color="auto"/>
                                <w:left w:val="none" w:sz="0" w:space="0" w:color="auto"/>
                                <w:bottom w:val="none" w:sz="0" w:space="0" w:color="auto"/>
                                <w:right w:val="none" w:sz="0" w:space="0" w:color="auto"/>
                              </w:divBdr>
                              <w:divsChild>
                                <w:div w:id="1124932758">
                                  <w:marLeft w:val="0"/>
                                  <w:marRight w:val="0"/>
                                  <w:marTop w:val="0"/>
                                  <w:marBottom w:val="0"/>
                                  <w:divBdr>
                                    <w:top w:val="none" w:sz="0" w:space="0" w:color="auto"/>
                                    <w:left w:val="none" w:sz="0" w:space="0" w:color="auto"/>
                                    <w:bottom w:val="none" w:sz="0" w:space="0" w:color="auto"/>
                                    <w:right w:val="none" w:sz="0" w:space="0" w:color="auto"/>
                                  </w:divBdr>
                                </w:div>
                              </w:divsChild>
                            </w:div>
                            <w:div w:id="2100251504">
                              <w:marLeft w:val="0"/>
                              <w:marRight w:val="0"/>
                              <w:marTop w:val="0"/>
                              <w:marBottom w:val="0"/>
                              <w:divBdr>
                                <w:top w:val="none" w:sz="0" w:space="0" w:color="auto"/>
                                <w:left w:val="none" w:sz="0" w:space="0" w:color="auto"/>
                                <w:bottom w:val="none" w:sz="0" w:space="0" w:color="auto"/>
                                <w:right w:val="none" w:sz="0" w:space="0" w:color="auto"/>
                              </w:divBdr>
                              <w:divsChild>
                                <w:div w:id="1969824103">
                                  <w:marLeft w:val="0"/>
                                  <w:marRight w:val="0"/>
                                  <w:marTop w:val="0"/>
                                  <w:marBottom w:val="0"/>
                                  <w:divBdr>
                                    <w:top w:val="none" w:sz="0" w:space="0" w:color="auto"/>
                                    <w:left w:val="none" w:sz="0" w:space="0" w:color="auto"/>
                                    <w:bottom w:val="none" w:sz="0" w:space="0" w:color="auto"/>
                                    <w:right w:val="none" w:sz="0" w:space="0" w:color="auto"/>
                                  </w:divBdr>
                                </w:div>
                              </w:divsChild>
                            </w:div>
                            <w:div w:id="850874468">
                              <w:marLeft w:val="0"/>
                              <w:marRight w:val="0"/>
                              <w:marTop w:val="0"/>
                              <w:marBottom w:val="0"/>
                              <w:divBdr>
                                <w:top w:val="none" w:sz="0" w:space="0" w:color="auto"/>
                                <w:left w:val="none" w:sz="0" w:space="0" w:color="auto"/>
                                <w:bottom w:val="none" w:sz="0" w:space="0" w:color="auto"/>
                                <w:right w:val="none" w:sz="0" w:space="0" w:color="auto"/>
                              </w:divBdr>
                              <w:divsChild>
                                <w:div w:id="1835343255">
                                  <w:marLeft w:val="0"/>
                                  <w:marRight w:val="0"/>
                                  <w:marTop w:val="0"/>
                                  <w:marBottom w:val="0"/>
                                  <w:divBdr>
                                    <w:top w:val="none" w:sz="0" w:space="0" w:color="auto"/>
                                    <w:left w:val="none" w:sz="0" w:space="0" w:color="auto"/>
                                    <w:bottom w:val="none" w:sz="0" w:space="0" w:color="auto"/>
                                    <w:right w:val="none" w:sz="0" w:space="0" w:color="auto"/>
                                  </w:divBdr>
                                </w:div>
                              </w:divsChild>
                            </w:div>
                            <w:div w:id="14968479">
                              <w:marLeft w:val="0"/>
                              <w:marRight w:val="0"/>
                              <w:marTop w:val="0"/>
                              <w:marBottom w:val="0"/>
                              <w:divBdr>
                                <w:top w:val="none" w:sz="0" w:space="0" w:color="auto"/>
                                <w:left w:val="none" w:sz="0" w:space="0" w:color="auto"/>
                                <w:bottom w:val="none" w:sz="0" w:space="0" w:color="auto"/>
                                <w:right w:val="none" w:sz="0" w:space="0" w:color="auto"/>
                              </w:divBdr>
                              <w:divsChild>
                                <w:div w:id="940340262">
                                  <w:marLeft w:val="0"/>
                                  <w:marRight w:val="0"/>
                                  <w:marTop w:val="0"/>
                                  <w:marBottom w:val="0"/>
                                  <w:divBdr>
                                    <w:top w:val="none" w:sz="0" w:space="0" w:color="auto"/>
                                    <w:left w:val="none" w:sz="0" w:space="0" w:color="auto"/>
                                    <w:bottom w:val="none" w:sz="0" w:space="0" w:color="auto"/>
                                    <w:right w:val="none" w:sz="0" w:space="0" w:color="auto"/>
                                  </w:divBdr>
                                </w:div>
                              </w:divsChild>
                            </w:div>
                            <w:div w:id="1813060693">
                              <w:marLeft w:val="0"/>
                              <w:marRight w:val="0"/>
                              <w:marTop w:val="0"/>
                              <w:marBottom w:val="0"/>
                              <w:divBdr>
                                <w:top w:val="none" w:sz="0" w:space="0" w:color="auto"/>
                                <w:left w:val="none" w:sz="0" w:space="0" w:color="auto"/>
                                <w:bottom w:val="none" w:sz="0" w:space="0" w:color="auto"/>
                                <w:right w:val="none" w:sz="0" w:space="0" w:color="auto"/>
                              </w:divBdr>
                              <w:divsChild>
                                <w:div w:id="1828013557">
                                  <w:marLeft w:val="0"/>
                                  <w:marRight w:val="0"/>
                                  <w:marTop w:val="0"/>
                                  <w:marBottom w:val="0"/>
                                  <w:divBdr>
                                    <w:top w:val="none" w:sz="0" w:space="0" w:color="auto"/>
                                    <w:left w:val="none" w:sz="0" w:space="0" w:color="auto"/>
                                    <w:bottom w:val="none" w:sz="0" w:space="0" w:color="auto"/>
                                    <w:right w:val="none" w:sz="0" w:space="0" w:color="auto"/>
                                  </w:divBdr>
                                </w:div>
                              </w:divsChild>
                            </w:div>
                            <w:div w:id="533856433">
                              <w:marLeft w:val="0"/>
                              <w:marRight w:val="0"/>
                              <w:marTop w:val="0"/>
                              <w:marBottom w:val="0"/>
                              <w:divBdr>
                                <w:top w:val="none" w:sz="0" w:space="0" w:color="auto"/>
                                <w:left w:val="none" w:sz="0" w:space="0" w:color="auto"/>
                                <w:bottom w:val="none" w:sz="0" w:space="0" w:color="auto"/>
                                <w:right w:val="none" w:sz="0" w:space="0" w:color="auto"/>
                              </w:divBdr>
                              <w:divsChild>
                                <w:div w:id="1801147595">
                                  <w:marLeft w:val="0"/>
                                  <w:marRight w:val="0"/>
                                  <w:marTop w:val="0"/>
                                  <w:marBottom w:val="0"/>
                                  <w:divBdr>
                                    <w:top w:val="none" w:sz="0" w:space="0" w:color="auto"/>
                                    <w:left w:val="none" w:sz="0" w:space="0" w:color="auto"/>
                                    <w:bottom w:val="none" w:sz="0" w:space="0" w:color="auto"/>
                                    <w:right w:val="none" w:sz="0" w:space="0" w:color="auto"/>
                                  </w:divBdr>
                                </w:div>
                              </w:divsChild>
                            </w:div>
                            <w:div w:id="962659885">
                              <w:marLeft w:val="0"/>
                              <w:marRight w:val="0"/>
                              <w:marTop w:val="0"/>
                              <w:marBottom w:val="0"/>
                              <w:divBdr>
                                <w:top w:val="none" w:sz="0" w:space="0" w:color="auto"/>
                                <w:left w:val="none" w:sz="0" w:space="0" w:color="auto"/>
                                <w:bottom w:val="none" w:sz="0" w:space="0" w:color="auto"/>
                                <w:right w:val="none" w:sz="0" w:space="0" w:color="auto"/>
                              </w:divBdr>
                              <w:divsChild>
                                <w:div w:id="772091712">
                                  <w:marLeft w:val="0"/>
                                  <w:marRight w:val="0"/>
                                  <w:marTop w:val="0"/>
                                  <w:marBottom w:val="0"/>
                                  <w:divBdr>
                                    <w:top w:val="none" w:sz="0" w:space="0" w:color="auto"/>
                                    <w:left w:val="none" w:sz="0" w:space="0" w:color="auto"/>
                                    <w:bottom w:val="none" w:sz="0" w:space="0" w:color="auto"/>
                                    <w:right w:val="none" w:sz="0" w:space="0" w:color="auto"/>
                                  </w:divBdr>
                                </w:div>
                              </w:divsChild>
                            </w:div>
                            <w:div w:id="1077559548">
                              <w:marLeft w:val="0"/>
                              <w:marRight w:val="0"/>
                              <w:marTop w:val="0"/>
                              <w:marBottom w:val="0"/>
                              <w:divBdr>
                                <w:top w:val="none" w:sz="0" w:space="0" w:color="auto"/>
                                <w:left w:val="none" w:sz="0" w:space="0" w:color="auto"/>
                                <w:bottom w:val="none" w:sz="0" w:space="0" w:color="auto"/>
                                <w:right w:val="none" w:sz="0" w:space="0" w:color="auto"/>
                              </w:divBdr>
                              <w:divsChild>
                                <w:div w:id="326834980">
                                  <w:marLeft w:val="0"/>
                                  <w:marRight w:val="0"/>
                                  <w:marTop w:val="0"/>
                                  <w:marBottom w:val="0"/>
                                  <w:divBdr>
                                    <w:top w:val="none" w:sz="0" w:space="0" w:color="auto"/>
                                    <w:left w:val="none" w:sz="0" w:space="0" w:color="auto"/>
                                    <w:bottom w:val="none" w:sz="0" w:space="0" w:color="auto"/>
                                    <w:right w:val="none" w:sz="0" w:space="0" w:color="auto"/>
                                  </w:divBdr>
                                </w:div>
                              </w:divsChild>
                            </w:div>
                            <w:div w:id="1897467735">
                              <w:marLeft w:val="0"/>
                              <w:marRight w:val="0"/>
                              <w:marTop w:val="0"/>
                              <w:marBottom w:val="0"/>
                              <w:divBdr>
                                <w:top w:val="none" w:sz="0" w:space="0" w:color="auto"/>
                                <w:left w:val="none" w:sz="0" w:space="0" w:color="auto"/>
                                <w:bottom w:val="none" w:sz="0" w:space="0" w:color="auto"/>
                                <w:right w:val="none" w:sz="0" w:space="0" w:color="auto"/>
                              </w:divBdr>
                              <w:divsChild>
                                <w:div w:id="105663836">
                                  <w:marLeft w:val="0"/>
                                  <w:marRight w:val="0"/>
                                  <w:marTop w:val="0"/>
                                  <w:marBottom w:val="0"/>
                                  <w:divBdr>
                                    <w:top w:val="none" w:sz="0" w:space="0" w:color="auto"/>
                                    <w:left w:val="none" w:sz="0" w:space="0" w:color="auto"/>
                                    <w:bottom w:val="none" w:sz="0" w:space="0" w:color="auto"/>
                                    <w:right w:val="none" w:sz="0" w:space="0" w:color="auto"/>
                                  </w:divBdr>
                                </w:div>
                              </w:divsChild>
                            </w:div>
                            <w:div w:id="1053314194">
                              <w:marLeft w:val="0"/>
                              <w:marRight w:val="0"/>
                              <w:marTop w:val="0"/>
                              <w:marBottom w:val="0"/>
                              <w:divBdr>
                                <w:top w:val="none" w:sz="0" w:space="0" w:color="auto"/>
                                <w:left w:val="none" w:sz="0" w:space="0" w:color="auto"/>
                                <w:bottom w:val="none" w:sz="0" w:space="0" w:color="auto"/>
                                <w:right w:val="none" w:sz="0" w:space="0" w:color="auto"/>
                              </w:divBdr>
                              <w:divsChild>
                                <w:div w:id="2130708872">
                                  <w:marLeft w:val="0"/>
                                  <w:marRight w:val="0"/>
                                  <w:marTop w:val="0"/>
                                  <w:marBottom w:val="0"/>
                                  <w:divBdr>
                                    <w:top w:val="none" w:sz="0" w:space="0" w:color="auto"/>
                                    <w:left w:val="none" w:sz="0" w:space="0" w:color="auto"/>
                                    <w:bottom w:val="none" w:sz="0" w:space="0" w:color="auto"/>
                                    <w:right w:val="none" w:sz="0" w:space="0" w:color="auto"/>
                                  </w:divBdr>
                                </w:div>
                              </w:divsChild>
                            </w:div>
                            <w:div w:id="1235355349">
                              <w:marLeft w:val="0"/>
                              <w:marRight w:val="0"/>
                              <w:marTop w:val="0"/>
                              <w:marBottom w:val="0"/>
                              <w:divBdr>
                                <w:top w:val="none" w:sz="0" w:space="0" w:color="auto"/>
                                <w:left w:val="none" w:sz="0" w:space="0" w:color="auto"/>
                                <w:bottom w:val="none" w:sz="0" w:space="0" w:color="auto"/>
                                <w:right w:val="none" w:sz="0" w:space="0" w:color="auto"/>
                              </w:divBdr>
                              <w:divsChild>
                                <w:div w:id="2083525048">
                                  <w:marLeft w:val="0"/>
                                  <w:marRight w:val="0"/>
                                  <w:marTop w:val="0"/>
                                  <w:marBottom w:val="0"/>
                                  <w:divBdr>
                                    <w:top w:val="none" w:sz="0" w:space="0" w:color="auto"/>
                                    <w:left w:val="none" w:sz="0" w:space="0" w:color="auto"/>
                                    <w:bottom w:val="none" w:sz="0" w:space="0" w:color="auto"/>
                                    <w:right w:val="none" w:sz="0" w:space="0" w:color="auto"/>
                                  </w:divBdr>
                                </w:div>
                              </w:divsChild>
                            </w:div>
                            <w:div w:id="2009863650">
                              <w:marLeft w:val="0"/>
                              <w:marRight w:val="0"/>
                              <w:marTop w:val="0"/>
                              <w:marBottom w:val="0"/>
                              <w:divBdr>
                                <w:top w:val="none" w:sz="0" w:space="0" w:color="auto"/>
                                <w:left w:val="none" w:sz="0" w:space="0" w:color="auto"/>
                                <w:bottom w:val="none" w:sz="0" w:space="0" w:color="auto"/>
                                <w:right w:val="none" w:sz="0" w:space="0" w:color="auto"/>
                              </w:divBdr>
                              <w:divsChild>
                                <w:div w:id="1069423294">
                                  <w:marLeft w:val="0"/>
                                  <w:marRight w:val="0"/>
                                  <w:marTop w:val="0"/>
                                  <w:marBottom w:val="0"/>
                                  <w:divBdr>
                                    <w:top w:val="none" w:sz="0" w:space="0" w:color="auto"/>
                                    <w:left w:val="none" w:sz="0" w:space="0" w:color="auto"/>
                                    <w:bottom w:val="none" w:sz="0" w:space="0" w:color="auto"/>
                                    <w:right w:val="none" w:sz="0" w:space="0" w:color="auto"/>
                                  </w:divBdr>
                                </w:div>
                              </w:divsChild>
                            </w:div>
                            <w:div w:id="716702302">
                              <w:marLeft w:val="0"/>
                              <w:marRight w:val="0"/>
                              <w:marTop w:val="0"/>
                              <w:marBottom w:val="0"/>
                              <w:divBdr>
                                <w:top w:val="none" w:sz="0" w:space="0" w:color="auto"/>
                                <w:left w:val="none" w:sz="0" w:space="0" w:color="auto"/>
                                <w:bottom w:val="none" w:sz="0" w:space="0" w:color="auto"/>
                                <w:right w:val="none" w:sz="0" w:space="0" w:color="auto"/>
                              </w:divBdr>
                              <w:divsChild>
                                <w:div w:id="619798035">
                                  <w:marLeft w:val="0"/>
                                  <w:marRight w:val="0"/>
                                  <w:marTop w:val="0"/>
                                  <w:marBottom w:val="0"/>
                                  <w:divBdr>
                                    <w:top w:val="none" w:sz="0" w:space="0" w:color="auto"/>
                                    <w:left w:val="none" w:sz="0" w:space="0" w:color="auto"/>
                                    <w:bottom w:val="none" w:sz="0" w:space="0" w:color="auto"/>
                                    <w:right w:val="none" w:sz="0" w:space="0" w:color="auto"/>
                                  </w:divBdr>
                                </w:div>
                              </w:divsChild>
                            </w:div>
                            <w:div w:id="617680087">
                              <w:marLeft w:val="0"/>
                              <w:marRight w:val="0"/>
                              <w:marTop w:val="0"/>
                              <w:marBottom w:val="0"/>
                              <w:divBdr>
                                <w:top w:val="none" w:sz="0" w:space="0" w:color="auto"/>
                                <w:left w:val="none" w:sz="0" w:space="0" w:color="auto"/>
                                <w:bottom w:val="none" w:sz="0" w:space="0" w:color="auto"/>
                                <w:right w:val="none" w:sz="0" w:space="0" w:color="auto"/>
                              </w:divBdr>
                              <w:divsChild>
                                <w:div w:id="349064041">
                                  <w:marLeft w:val="0"/>
                                  <w:marRight w:val="0"/>
                                  <w:marTop w:val="0"/>
                                  <w:marBottom w:val="0"/>
                                  <w:divBdr>
                                    <w:top w:val="none" w:sz="0" w:space="0" w:color="auto"/>
                                    <w:left w:val="none" w:sz="0" w:space="0" w:color="auto"/>
                                    <w:bottom w:val="none" w:sz="0" w:space="0" w:color="auto"/>
                                    <w:right w:val="none" w:sz="0" w:space="0" w:color="auto"/>
                                  </w:divBdr>
                                </w:div>
                              </w:divsChild>
                            </w:div>
                            <w:div w:id="2116435702">
                              <w:marLeft w:val="0"/>
                              <w:marRight w:val="0"/>
                              <w:marTop w:val="0"/>
                              <w:marBottom w:val="0"/>
                              <w:divBdr>
                                <w:top w:val="none" w:sz="0" w:space="0" w:color="auto"/>
                                <w:left w:val="none" w:sz="0" w:space="0" w:color="auto"/>
                                <w:bottom w:val="none" w:sz="0" w:space="0" w:color="auto"/>
                                <w:right w:val="none" w:sz="0" w:space="0" w:color="auto"/>
                              </w:divBdr>
                              <w:divsChild>
                                <w:div w:id="749039934">
                                  <w:marLeft w:val="0"/>
                                  <w:marRight w:val="0"/>
                                  <w:marTop w:val="0"/>
                                  <w:marBottom w:val="0"/>
                                  <w:divBdr>
                                    <w:top w:val="none" w:sz="0" w:space="0" w:color="auto"/>
                                    <w:left w:val="none" w:sz="0" w:space="0" w:color="auto"/>
                                    <w:bottom w:val="none" w:sz="0" w:space="0" w:color="auto"/>
                                    <w:right w:val="none" w:sz="0" w:space="0" w:color="auto"/>
                                  </w:divBdr>
                                </w:div>
                              </w:divsChild>
                            </w:div>
                            <w:div w:id="1155075307">
                              <w:marLeft w:val="0"/>
                              <w:marRight w:val="0"/>
                              <w:marTop w:val="0"/>
                              <w:marBottom w:val="0"/>
                              <w:divBdr>
                                <w:top w:val="none" w:sz="0" w:space="0" w:color="auto"/>
                                <w:left w:val="none" w:sz="0" w:space="0" w:color="auto"/>
                                <w:bottom w:val="none" w:sz="0" w:space="0" w:color="auto"/>
                                <w:right w:val="none" w:sz="0" w:space="0" w:color="auto"/>
                              </w:divBdr>
                              <w:divsChild>
                                <w:div w:id="534774933">
                                  <w:marLeft w:val="0"/>
                                  <w:marRight w:val="0"/>
                                  <w:marTop w:val="0"/>
                                  <w:marBottom w:val="0"/>
                                  <w:divBdr>
                                    <w:top w:val="none" w:sz="0" w:space="0" w:color="auto"/>
                                    <w:left w:val="none" w:sz="0" w:space="0" w:color="auto"/>
                                    <w:bottom w:val="none" w:sz="0" w:space="0" w:color="auto"/>
                                    <w:right w:val="none" w:sz="0" w:space="0" w:color="auto"/>
                                  </w:divBdr>
                                </w:div>
                              </w:divsChild>
                            </w:div>
                            <w:div w:id="1509637013">
                              <w:marLeft w:val="0"/>
                              <w:marRight w:val="0"/>
                              <w:marTop w:val="0"/>
                              <w:marBottom w:val="0"/>
                              <w:divBdr>
                                <w:top w:val="none" w:sz="0" w:space="0" w:color="auto"/>
                                <w:left w:val="none" w:sz="0" w:space="0" w:color="auto"/>
                                <w:bottom w:val="none" w:sz="0" w:space="0" w:color="auto"/>
                                <w:right w:val="none" w:sz="0" w:space="0" w:color="auto"/>
                              </w:divBdr>
                              <w:divsChild>
                                <w:div w:id="1001006619">
                                  <w:marLeft w:val="0"/>
                                  <w:marRight w:val="0"/>
                                  <w:marTop w:val="0"/>
                                  <w:marBottom w:val="0"/>
                                  <w:divBdr>
                                    <w:top w:val="none" w:sz="0" w:space="0" w:color="auto"/>
                                    <w:left w:val="none" w:sz="0" w:space="0" w:color="auto"/>
                                    <w:bottom w:val="none" w:sz="0" w:space="0" w:color="auto"/>
                                    <w:right w:val="none" w:sz="0" w:space="0" w:color="auto"/>
                                  </w:divBdr>
                                </w:div>
                              </w:divsChild>
                            </w:div>
                            <w:div w:id="1711878137">
                              <w:marLeft w:val="0"/>
                              <w:marRight w:val="0"/>
                              <w:marTop w:val="0"/>
                              <w:marBottom w:val="0"/>
                              <w:divBdr>
                                <w:top w:val="none" w:sz="0" w:space="0" w:color="auto"/>
                                <w:left w:val="none" w:sz="0" w:space="0" w:color="auto"/>
                                <w:bottom w:val="none" w:sz="0" w:space="0" w:color="auto"/>
                                <w:right w:val="none" w:sz="0" w:space="0" w:color="auto"/>
                              </w:divBdr>
                              <w:divsChild>
                                <w:div w:id="228466776">
                                  <w:marLeft w:val="0"/>
                                  <w:marRight w:val="0"/>
                                  <w:marTop w:val="0"/>
                                  <w:marBottom w:val="0"/>
                                  <w:divBdr>
                                    <w:top w:val="none" w:sz="0" w:space="0" w:color="auto"/>
                                    <w:left w:val="none" w:sz="0" w:space="0" w:color="auto"/>
                                    <w:bottom w:val="none" w:sz="0" w:space="0" w:color="auto"/>
                                    <w:right w:val="none" w:sz="0" w:space="0" w:color="auto"/>
                                  </w:divBdr>
                                </w:div>
                              </w:divsChild>
                            </w:div>
                            <w:div w:id="1942638152">
                              <w:marLeft w:val="0"/>
                              <w:marRight w:val="0"/>
                              <w:marTop w:val="0"/>
                              <w:marBottom w:val="0"/>
                              <w:divBdr>
                                <w:top w:val="none" w:sz="0" w:space="0" w:color="auto"/>
                                <w:left w:val="none" w:sz="0" w:space="0" w:color="auto"/>
                                <w:bottom w:val="none" w:sz="0" w:space="0" w:color="auto"/>
                                <w:right w:val="none" w:sz="0" w:space="0" w:color="auto"/>
                              </w:divBdr>
                              <w:divsChild>
                                <w:div w:id="1817184309">
                                  <w:marLeft w:val="0"/>
                                  <w:marRight w:val="0"/>
                                  <w:marTop w:val="0"/>
                                  <w:marBottom w:val="0"/>
                                  <w:divBdr>
                                    <w:top w:val="none" w:sz="0" w:space="0" w:color="auto"/>
                                    <w:left w:val="none" w:sz="0" w:space="0" w:color="auto"/>
                                    <w:bottom w:val="none" w:sz="0" w:space="0" w:color="auto"/>
                                    <w:right w:val="none" w:sz="0" w:space="0" w:color="auto"/>
                                  </w:divBdr>
                                </w:div>
                              </w:divsChild>
                            </w:div>
                            <w:div w:id="1708598490">
                              <w:marLeft w:val="0"/>
                              <w:marRight w:val="0"/>
                              <w:marTop w:val="0"/>
                              <w:marBottom w:val="0"/>
                              <w:divBdr>
                                <w:top w:val="none" w:sz="0" w:space="0" w:color="auto"/>
                                <w:left w:val="none" w:sz="0" w:space="0" w:color="auto"/>
                                <w:bottom w:val="none" w:sz="0" w:space="0" w:color="auto"/>
                                <w:right w:val="none" w:sz="0" w:space="0" w:color="auto"/>
                              </w:divBdr>
                              <w:divsChild>
                                <w:div w:id="2069759776">
                                  <w:marLeft w:val="0"/>
                                  <w:marRight w:val="0"/>
                                  <w:marTop w:val="0"/>
                                  <w:marBottom w:val="0"/>
                                  <w:divBdr>
                                    <w:top w:val="none" w:sz="0" w:space="0" w:color="auto"/>
                                    <w:left w:val="none" w:sz="0" w:space="0" w:color="auto"/>
                                    <w:bottom w:val="none" w:sz="0" w:space="0" w:color="auto"/>
                                    <w:right w:val="none" w:sz="0" w:space="0" w:color="auto"/>
                                  </w:divBdr>
                                </w:div>
                              </w:divsChild>
                            </w:div>
                            <w:div w:id="119569391">
                              <w:marLeft w:val="0"/>
                              <w:marRight w:val="0"/>
                              <w:marTop w:val="0"/>
                              <w:marBottom w:val="0"/>
                              <w:divBdr>
                                <w:top w:val="none" w:sz="0" w:space="0" w:color="auto"/>
                                <w:left w:val="none" w:sz="0" w:space="0" w:color="auto"/>
                                <w:bottom w:val="none" w:sz="0" w:space="0" w:color="auto"/>
                                <w:right w:val="none" w:sz="0" w:space="0" w:color="auto"/>
                              </w:divBdr>
                              <w:divsChild>
                                <w:div w:id="316492418">
                                  <w:marLeft w:val="0"/>
                                  <w:marRight w:val="0"/>
                                  <w:marTop w:val="0"/>
                                  <w:marBottom w:val="0"/>
                                  <w:divBdr>
                                    <w:top w:val="none" w:sz="0" w:space="0" w:color="auto"/>
                                    <w:left w:val="none" w:sz="0" w:space="0" w:color="auto"/>
                                    <w:bottom w:val="none" w:sz="0" w:space="0" w:color="auto"/>
                                    <w:right w:val="none" w:sz="0" w:space="0" w:color="auto"/>
                                  </w:divBdr>
                                </w:div>
                              </w:divsChild>
                            </w:div>
                            <w:div w:id="820316294">
                              <w:marLeft w:val="0"/>
                              <w:marRight w:val="0"/>
                              <w:marTop w:val="0"/>
                              <w:marBottom w:val="0"/>
                              <w:divBdr>
                                <w:top w:val="none" w:sz="0" w:space="0" w:color="auto"/>
                                <w:left w:val="none" w:sz="0" w:space="0" w:color="auto"/>
                                <w:bottom w:val="none" w:sz="0" w:space="0" w:color="auto"/>
                                <w:right w:val="none" w:sz="0" w:space="0" w:color="auto"/>
                              </w:divBdr>
                              <w:divsChild>
                                <w:div w:id="546573481">
                                  <w:marLeft w:val="0"/>
                                  <w:marRight w:val="0"/>
                                  <w:marTop w:val="0"/>
                                  <w:marBottom w:val="0"/>
                                  <w:divBdr>
                                    <w:top w:val="none" w:sz="0" w:space="0" w:color="auto"/>
                                    <w:left w:val="none" w:sz="0" w:space="0" w:color="auto"/>
                                    <w:bottom w:val="none" w:sz="0" w:space="0" w:color="auto"/>
                                    <w:right w:val="none" w:sz="0" w:space="0" w:color="auto"/>
                                  </w:divBdr>
                                </w:div>
                              </w:divsChild>
                            </w:div>
                            <w:div w:id="1021274146">
                              <w:marLeft w:val="0"/>
                              <w:marRight w:val="0"/>
                              <w:marTop w:val="0"/>
                              <w:marBottom w:val="0"/>
                              <w:divBdr>
                                <w:top w:val="none" w:sz="0" w:space="0" w:color="auto"/>
                                <w:left w:val="none" w:sz="0" w:space="0" w:color="auto"/>
                                <w:bottom w:val="none" w:sz="0" w:space="0" w:color="auto"/>
                                <w:right w:val="none" w:sz="0" w:space="0" w:color="auto"/>
                              </w:divBdr>
                              <w:divsChild>
                                <w:div w:id="996152109">
                                  <w:marLeft w:val="0"/>
                                  <w:marRight w:val="0"/>
                                  <w:marTop w:val="0"/>
                                  <w:marBottom w:val="0"/>
                                  <w:divBdr>
                                    <w:top w:val="none" w:sz="0" w:space="0" w:color="auto"/>
                                    <w:left w:val="none" w:sz="0" w:space="0" w:color="auto"/>
                                    <w:bottom w:val="none" w:sz="0" w:space="0" w:color="auto"/>
                                    <w:right w:val="none" w:sz="0" w:space="0" w:color="auto"/>
                                  </w:divBdr>
                                </w:div>
                              </w:divsChild>
                            </w:div>
                            <w:div w:id="508717746">
                              <w:marLeft w:val="0"/>
                              <w:marRight w:val="0"/>
                              <w:marTop w:val="0"/>
                              <w:marBottom w:val="0"/>
                              <w:divBdr>
                                <w:top w:val="none" w:sz="0" w:space="0" w:color="auto"/>
                                <w:left w:val="none" w:sz="0" w:space="0" w:color="auto"/>
                                <w:bottom w:val="none" w:sz="0" w:space="0" w:color="auto"/>
                                <w:right w:val="none" w:sz="0" w:space="0" w:color="auto"/>
                              </w:divBdr>
                              <w:divsChild>
                                <w:div w:id="267198207">
                                  <w:marLeft w:val="0"/>
                                  <w:marRight w:val="0"/>
                                  <w:marTop w:val="0"/>
                                  <w:marBottom w:val="0"/>
                                  <w:divBdr>
                                    <w:top w:val="none" w:sz="0" w:space="0" w:color="auto"/>
                                    <w:left w:val="none" w:sz="0" w:space="0" w:color="auto"/>
                                    <w:bottom w:val="none" w:sz="0" w:space="0" w:color="auto"/>
                                    <w:right w:val="none" w:sz="0" w:space="0" w:color="auto"/>
                                  </w:divBdr>
                                </w:div>
                              </w:divsChild>
                            </w:div>
                            <w:div w:id="1317025710">
                              <w:marLeft w:val="0"/>
                              <w:marRight w:val="0"/>
                              <w:marTop w:val="0"/>
                              <w:marBottom w:val="0"/>
                              <w:divBdr>
                                <w:top w:val="none" w:sz="0" w:space="0" w:color="auto"/>
                                <w:left w:val="none" w:sz="0" w:space="0" w:color="auto"/>
                                <w:bottom w:val="none" w:sz="0" w:space="0" w:color="auto"/>
                                <w:right w:val="none" w:sz="0" w:space="0" w:color="auto"/>
                              </w:divBdr>
                              <w:divsChild>
                                <w:div w:id="1452819486">
                                  <w:marLeft w:val="0"/>
                                  <w:marRight w:val="0"/>
                                  <w:marTop w:val="0"/>
                                  <w:marBottom w:val="0"/>
                                  <w:divBdr>
                                    <w:top w:val="none" w:sz="0" w:space="0" w:color="auto"/>
                                    <w:left w:val="none" w:sz="0" w:space="0" w:color="auto"/>
                                    <w:bottom w:val="none" w:sz="0" w:space="0" w:color="auto"/>
                                    <w:right w:val="none" w:sz="0" w:space="0" w:color="auto"/>
                                  </w:divBdr>
                                </w:div>
                              </w:divsChild>
                            </w:div>
                            <w:div w:id="395054896">
                              <w:marLeft w:val="0"/>
                              <w:marRight w:val="0"/>
                              <w:marTop w:val="0"/>
                              <w:marBottom w:val="0"/>
                              <w:divBdr>
                                <w:top w:val="none" w:sz="0" w:space="0" w:color="auto"/>
                                <w:left w:val="none" w:sz="0" w:space="0" w:color="auto"/>
                                <w:bottom w:val="none" w:sz="0" w:space="0" w:color="auto"/>
                                <w:right w:val="none" w:sz="0" w:space="0" w:color="auto"/>
                              </w:divBdr>
                              <w:divsChild>
                                <w:div w:id="1376925403">
                                  <w:marLeft w:val="0"/>
                                  <w:marRight w:val="0"/>
                                  <w:marTop w:val="0"/>
                                  <w:marBottom w:val="0"/>
                                  <w:divBdr>
                                    <w:top w:val="none" w:sz="0" w:space="0" w:color="auto"/>
                                    <w:left w:val="none" w:sz="0" w:space="0" w:color="auto"/>
                                    <w:bottom w:val="none" w:sz="0" w:space="0" w:color="auto"/>
                                    <w:right w:val="none" w:sz="0" w:space="0" w:color="auto"/>
                                  </w:divBdr>
                                </w:div>
                              </w:divsChild>
                            </w:div>
                            <w:div w:id="317345866">
                              <w:marLeft w:val="0"/>
                              <w:marRight w:val="0"/>
                              <w:marTop w:val="0"/>
                              <w:marBottom w:val="0"/>
                              <w:divBdr>
                                <w:top w:val="none" w:sz="0" w:space="0" w:color="auto"/>
                                <w:left w:val="none" w:sz="0" w:space="0" w:color="auto"/>
                                <w:bottom w:val="none" w:sz="0" w:space="0" w:color="auto"/>
                                <w:right w:val="none" w:sz="0" w:space="0" w:color="auto"/>
                              </w:divBdr>
                              <w:divsChild>
                                <w:div w:id="733549590">
                                  <w:marLeft w:val="0"/>
                                  <w:marRight w:val="0"/>
                                  <w:marTop w:val="0"/>
                                  <w:marBottom w:val="0"/>
                                  <w:divBdr>
                                    <w:top w:val="none" w:sz="0" w:space="0" w:color="auto"/>
                                    <w:left w:val="none" w:sz="0" w:space="0" w:color="auto"/>
                                    <w:bottom w:val="none" w:sz="0" w:space="0" w:color="auto"/>
                                    <w:right w:val="none" w:sz="0" w:space="0" w:color="auto"/>
                                  </w:divBdr>
                                </w:div>
                              </w:divsChild>
                            </w:div>
                            <w:div w:id="1809279939">
                              <w:marLeft w:val="0"/>
                              <w:marRight w:val="0"/>
                              <w:marTop w:val="0"/>
                              <w:marBottom w:val="0"/>
                              <w:divBdr>
                                <w:top w:val="none" w:sz="0" w:space="0" w:color="auto"/>
                                <w:left w:val="none" w:sz="0" w:space="0" w:color="auto"/>
                                <w:bottom w:val="none" w:sz="0" w:space="0" w:color="auto"/>
                                <w:right w:val="none" w:sz="0" w:space="0" w:color="auto"/>
                              </w:divBdr>
                              <w:divsChild>
                                <w:div w:id="142701215">
                                  <w:marLeft w:val="0"/>
                                  <w:marRight w:val="0"/>
                                  <w:marTop w:val="0"/>
                                  <w:marBottom w:val="0"/>
                                  <w:divBdr>
                                    <w:top w:val="none" w:sz="0" w:space="0" w:color="auto"/>
                                    <w:left w:val="none" w:sz="0" w:space="0" w:color="auto"/>
                                    <w:bottom w:val="none" w:sz="0" w:space="0" w:color="auto"/>
                                    <w:right w:val="none" w:sz="0" w:space="0" w:color="auto"/>
                                  </w:divBdr>
                                </w:div>
                              </w:divsChild>
                            </w:div>
                            <w:div w:id="1489401269">
                              <w:marLeft w:val="0"/>
                              <w:marRight w:val="0"/>
                              <w:marTop w:val="0"/>
                              <w:marBottom w:val="0"/>
                              <w:divBdr>
                                <w:top w:val="none" w:sz="0" w:space="0" w:color="auto"/>
                                <w:left w:val="none" w:sz="0" w:space="0" w:color="auto"/>
                                <w:bottom w:val="none" w:sz="0" w:space="0" w:color="auto"/>
                                <w:right w:val="none" w:sz="0" w:space="0" w:color="auto"/>
                              </w:divBdr>
                              <w:divsChild>
                                <w:div w:id="903948703">
                                  <w:marLeft w:val="0"/>
                                  <w:marRight w:val="0"/>
                                  <w:marTop w:val="0"/>
                                  <w:marBottom w:val="0"/>
                                  <w:divBdr>
                                    <w:top w:val="none" w:sz="0" w:space="0" w:color="auto"/>
                                    <w:left w:val="none" w:sz="0" w:space="0" w:color="auto"/>
                                    <w:bottom w:val="none" w:sz="0" w:space="0" w:color="auto"/>
                                    <w:right w:val="none" w:sz="0" w:space="0" w:color="auto"/>
                                  </w:divBdr>
                                </w:div>
                              </w:divsChild>
                            </w:div>
                            <w:div w:id="1202092976">
                              <w:marLeft w:val="0"/>
                              <w:marRight w:val="0"/>
                              <w:marTop w:val="0"/>
                              <w:marBottom w:val="0"/>
                              <w:divBdr>
                                <w:top w:val="none" w:sz="0" w:space="0" w:color="auto"/>
                                <w:left w:val="none" w:sz="0" w:space="0" w:color="auto"/>
                                <w:bottom w:val="none" w:sz="0" w:space="0" w:color="auto"/>
                                <w:right w:val="none" w:sz="0" w:space="0" w:color="auto"/>
                              </w:divBdr>
                              <w:divsChild>
                                <w:div w:id="431442020">
                                  <w:marLeft w:val="0"/>
                                  <w:marRight w:val="0"/>
                                  <w:marTop w:val="0"/>
                                  <w:marBottom w:val="0"/>
                                  <w:divBdr>
                                    <w:top w:val="none" w:sz="0" w:space="0" w:color="auto"/>
                                    <w:left w:val="none" w:sz="0" w:space="0" w:color="auto"/>
                                    <w:bottom w:val="none" w:sz="0" w:space="0" w:color="auto"/>
                                    <w:right w:val="none" w:sz="0" w:space="0" w:color="auto"/>
                                  </w:divBdr>
                                </w:div>
                              </w:divsChild>
                            </w:div>
                            <w:div w:id="1880244873">
                              <w:marLeft w:val="0"/>
                              <w:marRight w:val="0"/>
                              <w:marTop w:val="0"/>
                              <w:marBottom w:val="0"/>
                              <w:divBdr>
                                <w:top w:val="none" w:sz="0" w:space="0" w:color="auto"/>
                                <w:left w:val="none" w:sz="0" w:space="0" w:color="auto"/>
                                <w:bottom w:val="none" w:sz="0" w:space="0" w:color="auto"/>
                                <w:right w:val="none" w:sz="0" w:space="0" w:color="auto"/>
                              </w:divBdr>
                              <w:divsChild>
                                <w:div w:id="247811934">
                                  <w:marLeft w:val="0"/>
                                  <w:marRight w:val="0"/>
                                  <w:marTop w:val="0"/>
                                  <w:marBottom w:val="0"/>
                                  <w:divBdr>
                                    <w:top w:val="none" w:sz="0" w:space="0" w:color="auto"/>
                                    <w:left w:val="none" w:sz="0" w:space="0" w:color="auto"/>
                                    <w:bottom w:val="none" w:sz="0" w:space="0" w:color="auto"/>
                                    <w:right w:val="none" w:sz="0" w:space="0" w:color="auto"/>
                                  </w:divBdr>
                                </w:div>
                              </w:divsChild>
                            </w:div>
                            <w:div w:id="466365106">
                              <w:marLeft w:val="0"/>
                              <w:marRight w:val="0"/>
                              <w:marTop w:val="0"/>
                              <w:marBottom w:val="0"/>
                              <w:divBdr>
                                <w:top w:val="none" w:sz="0" w:space="0" w:color="auto"/>
                                <w:left w:val="none" w:sz="0" w:space="0" w:color="auto"/>
                                <w:bottom w:val="none" w:sz="0" w:space="0" w:color="auto"/>
                                <w:right w:val="none" w:sz="0" w:space="0" w:color="auto"/>
                              </w:divBdr>
                              <w:divsChild>
                                <w:div w:id="805901945">
                                  <w:marLeft w:val="0"/>
                                  <w:marRight w:val="0"/>
                                  <w:marTop w:val="0"/>
                                  <w:marBottom w:val="0"/>
                                  <w:divBdr>
                                    <w:top w:val="none" w:sz="0" w:space="0" w:color="auto"/>
                                    <w:left w:val="none" w:sz="0" w:space="0" w:color="auto"/>
                                    <w:bottom w:val="none" w:sz="0" w:space="0" w:color="auto"/>
                                    <w:right w:val="none" w:sz="0" w:space="0" w:color="auto"/>
                                  </w:divBdr>
                                </w:div>
                              </w:divsChild>
                            </w:div>
                            <w:div w:id="773356060">
                              <w:marLeft w:val="0"/>
                              <w:marRight w:val="0"/>
                              <w:marTop w:val="0"/>
                              <w:marBottom w:val="0"/>
                              <w:divBdr>
                                <w:top w:val="none" w:sz="0" w:space="0" w:color="auto"/>
                                <w:left w:val="none" w:sz="0" w:space="0" w:color="auto"/>
                                <w:bottom w:val="none" w:sz="0" w:space="0" w:color="auto"/>
                                <w:right w:val="none" w:sz="0" w:space="0" w:color="auto"/>
                              </w:divBdr>
                              <w:divsChild>
                                <w:div w:id="1125780759">
                                  <w:marLeft w:val="0"/>
                                  <w:marRight w:val="0"/>
                                  <w:marTop w:val="0"/>
                                  <w:marBottom w:val="0"/>
                                  <w:divBdr>
                                    <w:top w:val="none" w:sz="0" w:space="0" w:color="auto"/>
                                    <w:left w:val="none" w:sz="0" w:space="0" w:color="auto"/>
                                    <w:bottom w:val="none" w:sz="0" w:space="0" w:color="auto"/>
                                    <w:right w:val="none" w:sz="0" w:space="0" w:color="auto"/>
                                  </w:divBdr>
                                </w:div>
                              </w:divsChild>
                            </w:div>
                            <w:div w:id="574821528">
                              <w:marLeft w:val="0"/>
                              <w:marRight w:val="0"/>
                              <w:marTop w:val="0"/>
                              <w:marBottom w:val="0"/>
                              <w:divBdr>
                                <w:top w:val="none" w:sz="0" w:space="0" w:color="auto"/>
                                <w:left w:val="none" w:sz="0" w:space="0" w:color="auto"/>
                                <w:bottom w:val="none" w:sz="0" w:space="0" w:color="auto"/>
                                <w:right w:val="none" w:sz="0" w:space="0" w:color="auto"/>
                              </w:divBdr>
                              <w:divsChild>
                                <w:div w:id="385757909">
                                  <w:marLeft w:val="0"/>
                                  <w:marRight w:val="0"/>
                                  <w:marTop w:val="0"/>
                                  <w:marBottom w:val="0"/>
                                  <w:divBdr>
                                    <w:top w:val="none" w:sz="0" w:space="0" w:color="auto"/>
                                    <w:left w:val="none" w:sz="0" w:space="0" w:color="auto"/>
                                    <w:bottom w:val="none" w:sz="0" w:space="0" w:color="auto"/>
                                    <w:right w:val="none" w:sz="0" w:space="0" w:color="auto"/>
                                  </w:divBdr>
                                </w:div>
                              </w:divsChild>
                            </w:div>
                            <w:div w:id="393239275">
                              <w:marLeft w:val="0"/>
                              <w:marRight w:val="0"/>
                              <w:marTop w:val="0"/>
                              <w:marBottom w:val="0"/>
                              <w:divBdr>
                                <w:top w:val="none" w:sz="0" w:space="0" w:color="auto"/>
                                <w:left w:val="none" w:sz="0" w:space="0" w:color="auto"/>
                                <w:bottom w:val="none" w:sz="0" w:space="0" w:color="auto"/>
                                <w:right w:val="none" w:sz="0" w:space="0" w:color="auto"/>
                              </w:divBdr>
                              <w:divsChild>
                                <w:div w:id="1715930093">
                                  <w:marLeft w:val="0"/>
                                  <w:marRight w:val="0"/>
                                  <w:marTop w:val="0"/>
                                  <w:marBottom w:val="0"/>
                                  <w:divBdr>
                                    <w:top w:val="none" w:sz="0" w:space="0" w:color="auto"/>
                                    <w:left w:val="none" w:sz="0" w:space="0" w:color="auto"/>
                                    <w:bottom w:val="none" w:sz="0" w:space="0" w:color="auto"/>
                                    <w:right w:val="none" w:sz="0" w:space="0" w:color="auto"/>
                                  </w:divBdr>
                                </w:div>
                              </w:divsChild>
                            </w:div>
                            <w:div w:id="1182208165">
                              <w:marLeft w:val="0"/>
                              <w:marRight w:val="0"/>
                              <w:marTop w:val="0"/>
                              <w:marBottom w:val="0"/>
                              <w:divBdr>
                                <w:top w:val="none" w:sz="0" w:space="0" w:color="auto"/>
                                <w:left w:val="none" w:sz="0" w:space="0" w:color="auto"/>
                                <w:bottom w:val="none" w:sz="0" w:space="0" w:color="auto"/>
                                <w:right w:val="none" w:sz="0" w:space="0" w:color="auto"/>
                              </w:divBdr>
                              <w:divsChild>
                                <w:div w:id="1601722246">
                                  <w:marLeft w:val="0"/>
                                  <w:marRight w:val="0"/>
                                  <w:marTop w:val="0"/>
                                  <w:marBottom w:val="0"/>
                                  <w:divBdr>
                                    <w:top w:val="none" w:sz="0" w:space="0" w:color="auto"/>
                                    <w:left w:val="none" w:sz="0" w:space="0" w:color="auto"/>
                                    <w:bottom w:val="none" w:sz="0" w:space="0" w:color="auto"/>
                                    <w:right w:val="none" w:sz="0" w:space="0" w:color="auto"/>
                                  </w:divBdr>
                                </w:div>
                              </w:divsChild>
                            </w:div>
                            <w:div w:id="1613442476">
                              <w:marLeft w:val="0"/>
                              <w:marRight w:val="0"/>
                              <w:marTop w:val="0"/>
                              <w:marBottom w:val="0"/>
                              <w:divBdr>
                                <w:top w:val="none" w:sz="0" w:space="0" w:color="auto"/>
                                <w:left w:val="none" w:sz="0" w:space="0" w:color="auto"/>
                                <w:bottom w:val="none" w:sz="0" w:space="0" w:color="auto"/>
                                <w:right w:val="none" w:sz="0" w:space="0" w:color="auto"/>
                              </w:divBdr>
                              <w:divsChild>
                                <w:div w:id="1997682778">
                                  <w:marLeft w:val="0"/>
                                  <w:marRight w:val="0"/>
                                  <w:marTop w:val="0"/>
                                  <w:marBottom w:val="0"/>
                                  <w:divBdr>
                                    <w:top w:val="none" w:sz="0" w:space="0" w:color="auto"/>
                                    <w:left w:val="none" w:sz="0" w:space="0" w:color="auto"/>
                                    <w:bottom w:val="none" w:sz="0" w:space="0" w:color="auto"/>
                                    <w:right w:val="none" w:sz="0" w:space="0" w:color="auto"/>
                                  </w:divBdr>
                                </w:div>
                              </w:divsChild>
                            </w:div>
                            <w:div w:id="377557719">
                              <w:marLeft w:val="0"/>
                              <w:marRight w:val="0"/>
                              <w:marTop w:val="0"/>
                              <w:marBottom w:val="0"/>
                              <w:divBdr>
                                <w:top w:val="none" w:sz="0" w:space="0" w:color="auto"/>
                                <w:left w:val="none" w:sz="0" w:space="0" w:color="auto"/>
                                <w:bottom w:val="none" w:sz="0" w:space="0" w:color="auto"/>
                                <w:right w:val="none" w:sz="0" w:space="0" w:color="auto"/>
                              </w:divBdr>
                              <w:divsChild>
                                <w:div w:id="549919516">
                                  <w:marLeft w:val="0"/>
                                  <w:marRight w:val="0"/>
                                  <w:marTop w:val="0"/>
                                  <w:marBottom w:val="0"/>
                                  <w:divBdr>
                                    <w:top w:val="none" w:sz="0" w:space="0" w:color="auto"/>
                                    <w:left w:val="none" w:sz="0" w:space="0" w:color="auto"/>
                                    <w:bottom w:val="none" w:sz="0" w:space="0" w:color="auto"/>
                                    <w:right w:val="none" w:sz="0" w:space="0" w:color="auto"/>
                                  </w:divBdr>
                                </w:div>
                              </w:divsChild>
                            </w:div>
                            <w:div w:id="1711493236">
                              <w:marLeft w:val="0"/>
                              <w:marRight w:val="0"/>
                              <w:marTop w:val="0"/>
                              <w:marBottom w:val="0"/>
                              <w:divBdr>
                                <w:top w:val="none" w:sz="0" w:space="0" w:color="auto"/>
                                <w:left w:val="none" w:sz="0" w:space="0" w:color="auto"/>
                                <w:bottom w:val="none" w:sz="0" w:space="0" w:color="auto"/>
                                <w:right w:val="none" w:sz="0" w:space="0" w:color="auto"/>
                              </w:divBdr>
                              <w:divsChild>
                                <w:div w:id="1503080964">
                                  <w:marLeft w:val="0"/>
                                  <w:marRight w:val="0"/>
                                  <w:marTop w:val="0"/>
                                  <w:marBottom w:val="0"/>
                                  <w:divBdr>
                                    <w:top w:val="none" w:sz="0" w:space="0" w:color="auto"/>
                                    <w:left w:val="none" w:sz="0" w:space="0" w:color="auto"/>
                                    <w:bottom w:val="none" w:sz="0" w:space="0" w:color="auto"/>
                                    <w:right w:val="none" w:sz="0" w:space="0" w:color="auto"/>
                                  </w:divBdr>
                                </w:div>
                              </w:divsChild>
                            </w:div>
                            <w:div w:id="1478452053">
                              <w:marLeft w:val="0"/>
                              <w:marRight w:val="0"/>
                              <w:marTop w:val="0"/>
                              <w:marBottom w:val="0"/>
                              <w:divBdr>
                                <w:top w:val="none" w:sz="0" w:space="0" w:color="auto"/>
                                <w:left w:val="none" w:sz="0" w:space="0" w:color="auto"/>
                                <w:bottom w:val="none" w:sz="0" w:space="0" w:color="auto"/>
                                <w:right w:val="none" w:sz="0" w:space="0" w:color="auto"/>
                              </w:divBdr>
                              <w:divsChild>
                                <w:div w:id="986788800">
                                  <w:marLeft w:val="0"/>
                                  <w:marRight w:val="0"/>
                                  <w:marTop w:val="0"/>
                                  <w:marBottom w:val="0"/>
                                  <w:divBdr>
                                    <w:top w:val="none" w:sz="0" w:space="0" w:color="auto"/>
                                    <w:left w:val="none" w:sz="0" w:space="0" w:color="auto"/>
                                    <w:bottom w:val="none" w:sz="0" w:space="0" w:color="auto"/>
                                    <w:right w:val="none" w:sz="0" w:space="0" w:color="auto"/>
                                  </w:divBdr>
                                </w:div>
                              </w:divsChild>
                            </w:div>
                            <w:div w:id="1896424991">
                              <w:marLeft w:val="0"/>
                              <w:marRight w:val="0"/>
                              <w:marTop w:val="0"/>
                              <w:marBottom w:val="0"/>
                              <w:divBdr>
                                <w:top w:val="none" w:sz="0" w:space="0" w:color="auto"/>
                                <w:left w:val="none" w:sz="0" w:space="0" w:color="auto"/>
                                <w:bottom w:val="none" w:sz="0" w:space="0" w:color="auto"/>
                                <w:right w:val="none" w:sz="0" w:space="0" w:color="auto"/>
                              </w:divBdr>
                              <w:divsChild>
                                <w:div w:id="1106579727">
                                  <w:marLeft w:val="0"/>
                                  <w:marRight w:val="0"/>
                                  <w:marTop w:val="0"/>
                                  <w:marBottom w:val="0"/>
                                  <w:divBdr>
                                    <w:top w:val="none" w:sz="0" w:space="0" w:color="auto"/>
                                    <w:left w:val="none" w:sz="0" w:space="0" w:color="auto"/>
                                    <w:bottom w:val="none" w:sz="0" w:space="0" w:color="auto"/>
                                    <w:right w:val="none" w:sz="0" w:space="0" w:color="auto"/>
                                  </w:divBdr>
                                </w:div>
                              </w:divsChild>
                            </w:div>
                            <w:div w:id="681276229">
                              <w:marLeft w:val="0"/>
                              <w:marRight w:val="0"/>
                              <w:marTop w:val="0"/>
                              <w:marBottom w:val="0"/>
                              <w:divBdr>
                                <w:top w:val="none" w:sz="0" w:space="0" w:color="auto"/>
                                <w:left w:val="none" w:sz="0" w:space="0" w:color="auto"/>
                                <w:bottom w:val="none" w:sz="0" w:space="0" w:color="auto"/>
                                <w:right w:val="none" w:sz="0" w:space="0" w:color="auto"/>
                              </w:divBdr>
                              <w:divsChild>
                                <w:div w:id="12653423">
                                  <w:marLeft w:val="0"/>
                                  <w:marRight w:val="0"/>
                                  <w:marTop w:val="0"/>
                                  <w:marBottom w:val="0"/>
                                  <w:divBdr>
                                    <w:top w:val="none" w:sz="0" w:space="0" w:color="auto"/>
                                    <w:left w:val="none" w:sz="0" w:space="0" w:color="auto"/>
                                    <w:bottom w:val="none" w:sz="0" w:space="0" w:color="auto"/>
                                    <w:right w:val="none" w:sz="0" w:space="0" w:color="auto"/>
                                  </w:divBdr>
                                </w:div>
                              </w:divsChild>
                            </w:div>
                            <w:div w:id="135493585">
                              <w:marLeft w:val="0"/>
                              <w:marRight w:val="0"/>
                              <w:marTop w:val="0"/>
                              <w:marBottom w:val="0"/>
                              <w:divBdr>
                                <w:top w:val="none" w:sz="0" w:space="0" w:color="auto"/>
                                <w:left w:val="none" w:sz="0" w:space="0" w:color="auto"/>
                                <w:bottom w:val="none" w:sz="0" w:space="0" w:color="auto"/>
                                <w:right w:val="none" w:sz="0" w:space="0" w:color="auto"/>
                              </w:divBdr>
                              <w:divsChild>
                                <w:div w:id="48575261">
                                  <w:marLeft w:val="0"/>
                                  <w:marRight w:val="0"/>
                                  <w:marTop w:val="0"/>
                                  <w:marBottom w:val="0"/>
                                  <w:divBdr>
                                    <w:top w:val="none" w:sz="0" w:space="0" w:color="auto"/>
                                    <w:left w:val="none" w:sz="0" w:space="0" w:color="auto"/>
                                    <w:bottom w:val="none" w:sz="0" w:space="0" w:color="auto"/>
                                    <w:right w:val="none" w:sz="0" w:space="0" w:color="auto"/>
                                  </w:divBdr>
                                </w:div>
                              </w:divsChild>
                            </w:div>
                            <w:div w:id="1440373609">
                              <w:marLeft w:val="0"/>
                              <w:marRight w:val="0"/>
                              <w:marTop w:val="0"/>
                              <w:marBottom w:val="0"/>
                              <w:divBdr>
                                <w:top w:val="none" w:sz="0" w:space="0" w:color="auto"/>
                                <w:left w:val="none" w:sz="0" w:space="0" w:color="auto"/>
                                <w:bottom w:val="none" w:sz="0" w:space="0" w:color="auto"/>
                                <w:right w:val="none" w:sz="0" w:space="0" w:color="auto"/>
                              </w:divBdr>
                              <w:divsChild>
                                <w:div w:id="39785953">
                                  <w:marLeft w:val="0"/>
                                  <w:marRight w:val="0"/>
                                  <w:marTop w:val="0"/>
                                  <w:marBottom w:val="0"/>
                                  <w:divBdr>
                                    <w:top w:val="none" w:sz="0" w:space="0" w:color="auto"/>
                                    <w:left w:val="none" w:sz="0" w:space="0" w:color="auto"/>
                                    <w:bottom w:val="none" w:sz="0" w:space="0" w:color="auto"/>
                                    <w:right w:val="none" w:sz="0" w:space="0" w:color="auto"/>
                                  </w:divBdr>
                                </w:div>
                              </w:divsChild>
                            </w:div>
                            <w:div w:id="1540893816">
                              <w:marLeft w:val="0"/>
                              <w:marRight w:val="0"/>
                              <w:marTop w:val="0"/>
                              <w:marBottom w:val="0"/>
                              <w:divBdr>
                                <w:top w:val="none" w:sz="0" w:space="0" w:color="auto"/>
                                <w:left w:val="none" w:sz="0" w:space="0" w:color="auto"/>
                                <w:bottom w:val="none" w:sz="0" w:space="0" w:color="auto"/>
                                <w:right w:val="none" w:sz="0" w:space="0" w:color="auto"/>
                              </w:divBdr>
                              <w:divsChild>
                                <w:div w:id="1204901489">
                                  <w:marLeft w:val="0"/>
                                  <w:marRight w:val="0"/>
                                  <w:marTop w:val="0"/>
                                  <w:marBottom w:val="0"/>
                                  <w:divBdr>
                                    <w:top w:val="none" w:sz="0" w:space="0" w:color="auto"/>
                                    <w:left w:val="none" w:sz="0" w:space="0" w:color="auto"/>
                                    <w:bottom w:val="none" w:sz="0" w:space="0" w:color="auto"/>
                                    <w:right w:val="none" w:sz="0" w:space="0" w:color="auto"/>
                                  </w:divBdr>
                                </w:div>
                              </w:divsChild>
                            </w:div>
                            <w:div w:id="35355698">
                              <w:marLeft w:val="0"/>
                              <w:marRight w:val="0"/>
                              <w:marTop w:val="0"/>
                              <w:marBottom w:val="0"/>
                              <w:divBdr>
                                <w:top w:val="none" w:sz="0" w:space="0" w:color="auto"/>
                                <w:left w:val="none" w:sz="0" w:space="0" w:color="auto"/>
                                <w:bottom w:val="none" w:sz="0" w:space="0" w:color="auto"/>
                                <w:right w:val="none" w:sz="0" w:space="0" w:color="auto"/>
                              </w:divBdr>
                              <w:divsChild>
                                <w:div w:id="2058577904">
                                  <w:marLeft w:val="0"/>
                                  <w:marRight w:val="0"/>
                                  <w:marTop w:val="0"/>
                                  <w:marBottom w:val="0"/>
                                  <w:divBdr>
                                    <w:top w:val="none" w:sz="0" w:space="0" w:color="auto"/>
                                    <w:left w:val="none" w:sz="0" w:space="0" w:color="auto"/>
                                    <w:bottom w:val="none" w:sz="0" w:space="0" w:color="auto"/>
                                    <w:right w:val="none" w:sz="0" w:space="0" w:color="auto"/>
                                  </w:divBdr>
                                </w:div>
                              </w:divsChild>
                            </w:div>
                            <w:div w:id="205683265">
                              <w:marLeft w:val="0"/>
                              <w:marRight w:val="0"/>
                              <w:marTop w:val="0"/>
                              <w:marBottom w:val="0"/>
                              <w:divBdr>
                                <w:top w:val="none" w:sz="0" w:space="0" w:color="auto"/>
                                <w:left w:val="none" w:sz="0" w:space="0" w:color="auto"/>
                                <w:bottom w:val="none" w:sz="0" w:space="0" w:color="auto"/>
                                <w:right w:val="none" w:sz="0" w:space="0" w:color="auto"/>
                              </w:divBdr>
                              <w:divsChild>
                                <w:div w:id="1006320020">
                                  <w:marLeft w:val="0"/>
                                  <w:marRight w:val="0"/>
                                  <w:marTop w:val="0"/>
                                  <w:marBottom w:val="0"/>
                                  <w:divBdr>
                                    <w:top w:val="none" w:sz="0" w:space="0" w:color="auto"/>
                                    <w:left w:val="none" w:sz="0" w:space="0" w:color="auto"/>
                                    <w:bottom w:val="none" w:sz="0" w:space="0" w:color="auto"/>
                                    <w:right w:val="none" w:sz="0" w:space="0" w:color="auto"/>
                                  </w:divBdr>
                                </w:div>
                              </w:divsChild>
                            </w:div>
                            <w:div w:id="1530217564">
                              <w:marLeft w:val="0"/>
                              <w:marRight w:val="0"/>
                              <w:marTop w:val="0"/>
                              <w:marBottom w:val="0"/>
                              <w:divBdr>
                                <w:top w:val="none" w:sz="0" w:space="0" w:color="auto"/>
                                <w:left w:val="none" w:sz="0" w:space="0" w:color="auto"/>
                                <w:bottom w:val="none" w:sz="0" w:space="0" w:color="auto"/>
                                <w:right w:val="none" w:sz="0" w:space="0" w:color="auto"/>
                              </w:divBdr>
                              <w:divsChild>
                                <w:div w:id="1569877215">
                                  <w:marLeft w:val="0"/>
                                  <w:marRight w:val="0"/>
                                  <w:marTop w:val="0"/>
                                  <w:marBottom w:val="0"/>
                                  <w:divBdr>
                                    <w:top w:val="none" w:sz="0" w:space="0" w:color="auto"/>
                                    <w:left w:val="none" w:sz="0" w:space="0" w:color="auto"/>
                                    <w:bottom w:val="none" w:sz="0" w:space="0" w:color="auto"/>
                                    <w:right w:val="none" w:sz="0" w:space="0" w:color="auto"/>
                                  </w:divBdr>
                                </w:div>
                              </w:divsChild>
                            </w:div>
                            <w:div w:id="123089117">
                              <w:marLeft w:val="0"/>
                              <w:marRight w:val="0"/>
                              <w:marTop w:val="0"/>
                              <w:marBottom w:val="0"/>
                              <w:divBdr>
                                <w:top w:val="none" w:sz="0" w:space="0" w:color="auto"/>
                                <w:left w:val="none" w:sz="0" w:space="0" w:color="auto"/>
                                <w:bottom w:val="none" w:sz="0" w:space="0" w:color="auto"/>
                                <w:right w:val="none" w:sz="0" w:space="0" w:color="auto"/>
                              </w:divBdr>
                              <w:divsChild>
                                <w:div w:id="2102678230">
                                  <w:marLeft w:val="0"/>
                                  <w:marRight w:val="0"/>
                                  <w:marTop w:val="0"/>
                                  <w:marBottom w:val="0"/>
                                  <w:divBdr>
                                    <w:top w:val="none" w:sz="0" w:space="0" w:color="auto"/>
                                    <w:left w:val="none" w:sz="0" w:space="0" w:color="auto"/>
                                    <w:bottom w:val="none" w:sz="0" w:space="0" w:color="auto"/>
                                    <w:right w:val="none" w:sz="0" w:space="0" w:color="auto"/>
                                  </w:divBdr>
                                </w:div>
                              </w:divsChild>
                            </w:div>
                            <w:div w:id="772893994">
                              <w:marLeft w:val="0"/>
                              <w:marRight w:val="0"/>
                              <w:marTop w:val="0"/>
                              <w:marBottom w:val="0"/>
                              <w:divBdr>
                                <w:top w:val="none" w:sz="0" w:space="0" w:color="auto"/>
                                <w:left w:val="none" w:sz="0" w:space="0" w:color="auto"/>
                                <w:bottom w:val="none" w:sz="0" w:space="0" w:color="auto"/>
                                <w:right w:val="none" w:sz="0" w:space="0" w:color="auto"/>
                              </w:divBdr>
                              <w:divsChild>
                                <w:div w:id="513109568">
                                  <w:marLeft w:val="0"/>
                                  <w:marRight w:val="0"/>
                                  <w:marTop w:val="0"/>
                                  <w:marBottom w:val="0"/>
                                  <w:divBdr>
                                    <w:top w:val="none" w:sz="0" w:space="0" w:color="auto"/>
                                    <w:left w:val="none" w:sz="0" w:space="0" w:color="auto"/>
                                    <w:bottom w:val="none" w:sz="0" w:space="0" w:color="auto"/>
                                    <w:right w:val="none" w:sz="0" w:space="0" w:color="auto"/>
                                  </w:divBdr>
                                </w:div>
                              </w:divsChild>
                            </w:div>
                            <w:div w:id="1167597698">
                              <w:marLeft w:val="0"/>
                              <w:marRight w:val="0"/>
                              <w:marTop w:val="0"/>
                              <w:marBottom w:val="0"/>
                              <w:divBdr>
                                <w:top w:val="none" w:sz="0" w:space="0" w:color="auto"/>
                                <w:left w:val="none" w:sz="0" w:space="0" w:color="auto"/>
                                <w:bottom w:val="none" w:sz="0" w:space="0" w:color="auto"/>
                                <w:right w:val="none" w:sz="0" w:space="0" w:color="auto"/>
                              </w:divBdr>
                              <w:divsChild>
                                <w:div w:id="900480963">
                                  <w:marLeft w:val="0"/>
                                  <w:marRight w:val="0"/>
                                  <w:marTop w:val="0"/>
                                  <w:marBottom w:val="0"/>
                                  <w:divBdr>
                                    <w:top w:val="none" w:sz="0" w:space="0" w:color="auto"/>
                                    <w:left w:val="none" w:sz="0" w:space="0" w:color="auto"/>
                                    <w:bottom w:val="none" w:sz="0" w:space="0" w:color="auto"/>
                                    <w:right w:val="none" w:sz="0" w:space="0" w:color="auto"/>
                                  </w:divBdr>
                                </w:div>
                              </w:divsChild>
                            </w:div>
                            <w:div w:id="1524585473">
                              <w:marLeft w:val="0"/>
                              <w:marRight w:val="0"/>
                              <w:marTop w:val="0"/>
                              <w:marBottom w:val="0"/>
                              <w:divBdr>
                                <w:top w:val="none" w:sz="0" w:space="0" w:color="auto"/>
                                <w:left w:val="none" w:sz="0" w:space="0" w:color="auto"/>
                                <w:bottom w:val="none" w:sz="0" w:space="0" w:color="auto"/>
                                <w:right w:val="none" w:sz="0" w:space="0" w:color="auto"/>
                              </w:divBdr>
                              <w:divsChild>
                                <w:div w:id="90007742">
                                  <w:marLeft w:val="0"/>
                                  <w:marRight w:val="0"/>
                                  <w:marTop w:val="0"/>
                                  <w:marBottom w:val="0"/>
                                  <w:divBdr>
                                    <w:top w:val="none" w:sz="0" w:space="0" w:color="auto"/>
                                    <w:left w:val="none" w:sz="0" w:space="0" w:color="auto"/>
                                    <w:bottom w:val="none" w:sz="0" w:space="0" w:color="auto"/>
                                    <w:right w:val="none" w:sz="0" w:space="0" w:color="auto"/>
                                  </w:divBdr>
                                </w:div>
                              </w:divsChild>
                            </w:div>
                            <w:div w:id="1815489533">
                              <w:marLeft w:val="0"/>
                              <w:marRight w:val="0"/>
                              <w:marTop w:val="0"/>
                              <w:marBottom w:val="0"/>
                              <w:divBdr>
                                <w:top w:val="none" w:sz="0" w:space="0" w:color="auto"/>
                                <w:left w:val="none" w:sz="0" w:space="0" w:color="auto"/>
                                <w:bottom w:val="none" w:sz="0" w:space="0" w:color="auto"/>
                                <w:right w:val="none" w:sz="0" w:space="0" w:color="auto"/>
                              </w:divBdr>
                              <w:divsChild>
                                <w:div w:id="1952782217">
                                  <w:marLeft w:val="0"/>
                                  <w:marRight w:val="0"/>
                                  <w:marTop w:val="0"/>
                                  <w:marBottom w:val="0"/>
                                  <w:divBdr>
                                    <w:top w:val="none" w:sz="0" w:space="0" w:color="auto"/>
                                    <w:left w:val="none" w:sz="0" w:space="0" w:color="auto"/>
                                    <w:bottom w:val="none" w:sz="0" w:space="0" w:color="auto"/>
                                    <w:right w:val="none" w:sz="0" w:space="0" w:color="auto"/>
                                  </w:divBdr>
                                </w:div>
                              </w:divsChild>
                            </w:div>
                            <w:div w:id="1527909588">
                              <w:marLeft w:val="0"/>
                              <w:marRight w:val="0"/>
                              <w:marTop w:val="0"/>
                              <w:marBottom w:val="0"/>
                              <w:divBdr>
                                <w:top w:val="none" w:sz="0" w:space="0" w:color="auto"/>
                                <w:left w:val="none" w:sz="0" w:space="0" w:color="auto"/>
                                <w:bottom w:val="none" w:sz="0" w:space="0" w:color="auto"/>
                                <w:right w:val="none" w:sz="0" w:space="0" w:color="auto"/>
                              </w:divBdr>
                              <w:divsChild>
                                <w:div w:id="1367868058">
                                  <w:marLeft w:val="0"/>
                                  <w:marRight w:val="0"/>
                                  <w:marTop w:val="0"/>
                                  <w:marBottom w:val="0"/>
                                  <w:divBdr>
                                    <w:top w:val="none" w:sz="0" w:space="0" w:color="auto"/>
                                    <w:left w:val="none" w:sz="0" w:space="0" w:color="auto"/>
                                    <w:bottom w:val="none" w:sz="0" w:space="0" w:color="auto"/>
                                    <w:right w:val="none" w:sz="0" w:space="0" w:color="auto"/>
                                  </w:divBdr>
                                </w:div>
                              </w:divsChild>
                            </w:div>
                            <w:div w:id="1492527201">
                              <w:marLeft w:val="0"/>
                              <w:marRight w:val="0"/>
                              <w:marTop w:val="0"/>
                              <w:marBottom w:val="0"/>
                              <w:divBdr>
                                <w:top w:val="none" w:sz="0" w:space="0" w:color="auto"/>
                                <w:left w:val="none" w:sz="0" w:space="0" w:color="auto"/>
                                <w:bottom w:val="none" w:sz="0" w:space="0" w:color="auto"/>
                                <w:right w:val="none" w:sz="0" w:space="0" w:color="auto"/>
                              </w:divBdr>
                              <w:divsChild>
                                <w:div w:id="1532575721">
                                  <w:marLeft w:val="0"/>
                                  <w:marRight w:val="0"/>
                                  <w:marTop w:val="0"/>
                                  <w:marBottom w:val="0"/>
                                  <w:divBdr>
                                    <w:top w:val="none" w:sz="0" w:space="0" w:color="auto"/>
                                    <w:left w:val="none" w:sz="0" w:space="0" w:color="auto"/>
                                    <w:bottom w:val="none" w:sz="0" w:space="0" w:color="auto"/>
                                    <w:right w:val="none" w:sz="0" w:space="0" w:color="auto"/>
                                  </w:divBdr>
                                </w:div>
                              </w:divsChild>
                            </w:div>
                            <w:div w:id="1515338941">
                              <w:marLeft w:val="0"/>
                              <w:marRight w:val="0"/>
                              <w:marTop w:val="0"/>
                              <w:marBottom w:val="0"/>
                              <w:divBdr>
                                <w:top w:val="none" w:sz="0" w:space="0" w:color="auto"/>
                                <w:left w:val="none" w:sz="0" w:space="0" w:color="auto"/>
                                <w:bottom w:val="none" w:sz="0" w:space="0" w:color="auto"/>
                                <w:right w:val="none" w:sz="0" w:space="0" w:color="auto"/>
                              </w:divBdr>
                              <w:divsChild>
                                <w:div w:id="1261260444">
                                  <w:marLeft w:val="0"/>
                                  <w:marRight w:val="0"/>
                                  <w:marTop w:val="0"/>
                                  <w:marBottom w:val="0"/>
                                  <w:divBdr>
                                    <w:top w:val="none" w:sz="0" w:space="0" w:color="auto"/>
                                    <w:left w:val="none" w:sz="0" w:space="0" w:color="auto"/>
                                    <w:bottom w:val="none" w:sz="0" w:space="0" w:color="auto"/>
                                    <w:right w:val="none" w:sz="0" w:space="0" w:color="auto"/>
                                  </w:divBdr>
                                </w:div>
                              </w:divsChild>
                            </w:div>
                            <w:div w:id="1788114264">
                              <w:marLeft w:val="0"/>
                              <w:marRight w:val="0"/>
                              <w:marTop w:val="0"/>
                              <w:marBottom w:val="0"/>
                              <w:divBdr>
                                <w:top w:val="none" w:sz="0" w:space="0" w:color="auto"/>
                                <w:left w:val="none" w:sz="0" w:space="0" w:color="auto"/>
                                <w:bottom w:val="none" w:sz="0" w:space="0" w:color="auto"/>
                                <w:right w:val="none" w:sz="0" w:space="0" w:color="auto"/>
                              </w:divBdr>
                              <w:divsChild>
                                <w:div w:id="1568105555">
                                  <w:marLeft w:val="0"/>
                                  <w:marRight w:val="0"/>
                                  <w:marTop w:val="0"/>
                                  <w:marBottom w:val="0"/>
                                  <w:divBdr>
                                    <w:top w:val="none" w:sz="0" w:space="0" w:color="auto"/>
                                    <w:left w:val="none" w:sz="0" w:space="0" w:color="auto"/>
                                    <w:bottom w:val="none" w:sz="0" w:space="0" w:color="auto"/>
                                    <w:right w:val="none" w:sz="0" w:space="0" w:color="auto"/>
                                  </w:divBdr>
                                </w:div>
                              </w:divsChild>
                            </w:div>
                            <w:div w:id="1881480035">
                              <w:marLeft w:val="0"/>
                              <w:marRight w:val="0"/>
                              <w:marTop w:val="0"/>
                              <w:marBottom w:val="0"/>
                              <w:divBdr>
                                <w:top w:val="none" w:sz="0" w:space="0" w:color="auto"/>
                                <w:left w:val="none" w:sz="0" w:space="0" w:color="auto"/>
                                <w:bottom w:val="none" w:sz="0" w:space="0" w:color="auto"/>
                                <w:right w:val="none" w:sz="0" w:space="0" w:color="auto"/>
                              </w:divBdr>
                              <w:divsChild>
                                <w:div w:id="1865243267">
                                  <w:marLeft w:val="0"/>
                                  <w:marRight w:val="0"/>
                                  <w:marTop w:val="0"/>
                                  <w:marBottom w:val="0"/>
                                  <w:divBdr>
                                    <w:top w:val="none" w:sz="0" w:space="0" w:color="auto"/>
                                    <w:left w:val="none" w:sz="0" w:space="0" w:color="auto"/>
                                    <w:bottom w:val="none" w:sz="0" w:space="0" w:color="auto"/>
                                    <w:right w:val="none" w:sz="0" w:space="0" w:color="auto"/>
                                  </w:divBdr>
                                </w:div>
                              </w:divsChild>
                            </w:div>
                            <w:div w:id="1327906075">
                              <w:marLeft w:val="0"/>
                              <w:marRight w:val="0"/>
                              <w:marTop w:val="0"/>
                              <w:marBottom w:val="0"/>
                              <w:divBdr>
                                <w:top w:val="none" w:sz="0" w:space="0" w:color="auto"/>
                                <w:left w:val="none" w:sz="0" w:space="0" w:color="auto"/>
                                <w:bottom w:val="none" w:sz="0" w:space="0" w:color="auto"/>
                                <w:right w:val="none" w:sz="0" w:space="0" w:color="auto"/>
                              </w:divBdr>
                              <w:divsChild>
                                <w:div w:id="790781117">
                                  <w:marLeft w:val="0"/>
                                  <w:marRight w:val="0"/>
                                  <w:marTop w:val="0"/>
                                  <w:marBottom w:val="0"/>
                                  <w:divBdr>
                                    <w:top w:val="none" w:sz="0" w:space="0" w:color="auto"/>
                                    <w:left w:val="none" w:sz="0" w:space="0" w:color="auto"/>
                                    <w:bottom w:val="none" w:sz="0" w:space="0" w:color="auto"/>
                                    <w:right w:val="none" w:sz="0" w:space="0" w:color="auto"/>
                                  </w:divBdr>
                                </w:div>
                              </w:divsChild>
                            </w:div>
                            <w:div w:id="1020862017">
                              <w:marLeft w:val="0"/>
                              <w:marRight w:val="0"/>
                              <w:marTop w:val="0"/>
                              <w:marBottom w:val="0"/>
                              <w:divBdr>
                                <w:top w:val="none" w:sz="0" w:space="0" w:color="auto"/>
                                <w:left w:val="none" w:sz="0" w:space="0" w:color="auto"/>
                                <w:bottom w:val="none" w:sz="0" w:space="0" w:color="auto"/>
                                <w:right w:val="none" w:sz="0" w:space="0" w:color="auto"/>
                              </w:divBdr>
                              <w:divsChild>
                                <w:div w:id="1545484640">
                                  <w:marLeft w:val="0"/>
                                  <w:marRight w:val="0"/>
                                  <w:marTop w:val="0"/>
                                  <w:marBottom w:val="0"/>
                                  <w:divBdr>
                                    <w:top w:val="none" w:sz="0" w:space="0" w:color="auto"/>
                                    <w:left w:val="none" w:sz="0" w:space="0" w:color="auto"/>
                                    <w:bottom w:val="none" w:sz="0" w:space="0" w:color="auto"/>
                                    <w:right w:val="none" w:sz="0" w:space="0" w:color="auto"/>
                                  </w:divBdr>
                                </w:div>
                              </w:divsChild>
                            </w:div>
                            <w:div w:id="1795782127">
                              <w:marLeft w:val="0"/>
                              <w:marRight w:val="0"/>
                              <w:marTop w:val="0"/>
                              <w:marBottom w:val="0"/>
                              <w:divBdr>
                                <w:top w:val="none" w:sz="0" w:space="0" w:color="auto"/>
                                <w:left w:val="none" w:sz="0" w:space="0" w:color="auto"/>
                                <w:bottom w:val="none" w:sz="0" w:space="0" w:color="auto"/>
                                <w:right w:val="none" w:sz="0" w:space="0" w:color="auto"/>
                              </w:divBdr>
                              <w:divsChild>
                                <w:div w:id="1589539821">
                                  <w:marLeft w:val="0"/>
                                  <w:marRight w:val="0"/>
                                  <w:marTop w:val="0"/>
                                  <w:marBottom w:val="0"/>
                                  <w:divBdr>
                                    <w:top w:val="none" w:sz="0" w:space="0" w:color="auto"/>
                                    <w:left w:val="none" w:sz="0" w:space="0" w:color="auto"/>
                                    <w:bottom w:val="none" w:sz="0" w:space="0" w:color="auto"/>
                                    <w:right w:val="none" w:sz="0" w:space="0" w:color="auto"/>
                                  </w:divBdr>
                                </w:div>
                              </w:divsChild>
                            </w:div>
                            <w:div w:id="187329463">
                              <w:marLeft w:val="0"/>
                              <w:marRight w:val="0"/>
                              <w:marTop w:val="0"/>
                              <w:marBottom w:val="0"/>
                              <w:divBdr>
                                <w:top w:val="none" w:sz="0" w:space="0" w:color="auto"/>
                                <w:left w:val="none" w:sz="0" w:space="0" w:color="auto"/>
                                <w:bottom w:val="none" w:sz="0" w:space="0" w:color="auto"/>
                                <w:right w:val="none" w:sz="0" w:space="0" w:color="auto"/>
                              </w:divBdr>
                              <w:divsChild>
                                <w:div w:id="464397922">
                                  <w:marLeft w:val="0"/>
                                  <w:marRight w:val="0"/>
                                  <w:marTop w:val="0"/>
                                  <w:marBottom w:val="0"/>
                                  <w:divBdr>
                                    <w:top w:val="none" w:sz="0" w:space="0" w:color="auto"/>
                                    <w:left w:val="none" w:sz="0" w:space="0" w:color="auto"/>
                                    <w:bottom w:val="none" w:sz="0" w:space="0" w:color="auto"/>
                                    <w:right w:val="none" w:sz="0" w:space="0" w:color="auto"/>
                                  </w:divBdr>
                                </w:div>
                              </w:divsChild>
                            </w:div>
                            <w:div w:id="1532835954">
                              <w:marLeft w:val="0"/>
                              <w:marRight w:val="0"/>
                              <w:marTop w:val="0"/>
                              <w:marBottom w:val="0"/>
                              <w:divBdr>
                                <w:top w:val="none" w:sz="0" w:space="0" w:color="auto"/>
                                <w:left w:val="none" w:sz="0" w:space="0" w:color="auto"/>
                                <w:bottom w:val="none" w:sz="0" w:space="0" w:color="auto"/>
                                <w:right w:val="none" w:sz="0" w:space="0" w:color="auto"/>
                              </w:divBdr>
                              <w:divsChild>
                                <w:div w:id="1744061607">
                                  <w:marLeft w:val="0"/>
                                  <w:marRight w:val="0"/>
                                  <w:marTop w:val="0"/>
                                  <w:marBottom w:val="0"/>
                                  <w:divBdr>
                                    <w:top w:val="none" w:sz="0" w:space="0" w:color="auto"/>
                                    <w:left w:val="none" w:sz="0" w:space="0" w:color="auto"/>
                                    <w:bottom w:val="none" w:sz="0" w:space="0" w:color="auto"/>
                                    <w:right w:val="none" w:sz="0" w:space="0" w:color="auto"/>
                                  </w:divBdr>
                                </w:div>
                              </w:divsChild>
                            </w:div>
                            <w:div w:id="1095592281">
                              <w:marLeft w:val="0"/>
                              <w:marRight w:val="0"/>
                              <w:marTop w:val="0"/>
                              <w:marBottom w:val="0"/>
                              <w:divBdr>
                                <w:top w:val="none" w:sz="0" w:space="0" w:color="auto"/>
                                <w:left w:val="none" w:sz="0" w:space="0" w:color="auto"/>
                                <w:bottom w:val="none" w:sz="0" w:space="0" w:color="auto"/>
                                <w:right w:val="none" w:sz="0" w:space="0" w:color="auto"/>
                              </w:divBdr>
                              <w:divsChild>
                                <w:div w:id="615603899">
                                  <w:marLeft w:val="0"/>
                                  <w:marRight w:val="0"/>
                                  <w:marTop w:val="0"/>
                                  <w:marBottom w:val="0"/>
                                  <w:divBdr>
                                    <w:top w:val="none" w:sz="0" w:space="0" w:color="auto"/>
                                    <w:left w:val="none" w:sz="0" w:space="0" w:color="auto"/>
                                    <w:bottom w:val="none" w:sz="0" w:space="0" w:color="auto"/>
                                    <w:right w:val="none" w:sz="0" w:space="0" w:color="auto"/>
                                  </w:divBdr>
                                </w:div>
                              </w:divsChild>
                            </w:div>
                            <w:div w:id="1492679750">
                              <w:marLeft w:val="0"/>
                              <w:marRight w:val="0"/>
                              <w:marTop w:val="0"/>
                              <w:marBottom w:val="0"/>
                              <w:divBdr>
                                <w:top w:val="none" w:sz="0" w:space="0" w:color="auto"/>
                                <w:left w:val="none" w:sz="0" w:space="0" w:color="auto"/>
                                <w:bottom w:val="none" w:sz="0" w:space="0" w:color="auto"/>
                                <w:right w:val="none" w:sz="0" w:space="0" w:color="auto"/>
                              </w:divBdr>
                              <w:divsChild>
                                <w:div w:id="1852719064">
                                  <w:marLeft w:val="0"/>
                                  <w:marRight w:val="0"/>
                                  <w:marTop w:val="0"/>
                                  <w:marBottom w:val="0"/>
                                  <w:divBdr>
                                    <w:top w:val="none" w:sz="0" w:space="0" w:color="auto"/>
                                    <w:left w:val="none" w:sz="0" w:space="0" w:color="auto"/>
                                    <w:bottom w:val="none" w:sz="0" w:space="0" w:color="auto"/>
                                    <w:right w:val="none" w:sz="0" w:space="0" w:color="auto"/>
                                  </w:divBdr>
                                </w:div>
                              </w:divsChild>
                            </w:div>
                            <w:div w:id="2033680071">
                              <w:marLeft w:val="0"/>
                              <w:marRight w:val="0"/>
                              <w:marTop w:val="0"/>
                              <w:marBottom w:val="0"/>
                              <w:divBdr>
                                <w:top w:val="none" w:sz="0" w:space="0" w:color="auto"/>
                                <w:left w:val="none" w:sz="0" w:space="0" w:color="auto"/>
                                <w:bottom w:val="none" w:sz="0" w:space="0" w:color="auto"/>
                                <w:right w:val="none" w:sz="0" w:space="0" w:color="auto"/>
                              </w:divBdr>
                              <w:divsChild>
                                <w:div w:id="1453749526">
                                  <w:marLeft w:val="0"/>
                                  <w:marRight w:val="0"/>
                                  <w:marTop w:val="0"/>
                                  <w:marBottom w:val="0"/>
                                  <w:divBdr>
                                    <w:top w:val="none" w:sz="0" w:space="0" w:color="auto"/>
                                    <w:left w:val="none" w:sz="0" w:space="0" w:color="auto"/>
                                    <w:bottom w:val="none" w:sz="0" w:space="0" w:color="auto"/>
                                    <w:right w:val="none" w:sz="0" w:space="0" w:color="auto"/>
                                  </w:divBdr>
                                </w:div>
                              </w:divsChild>
                            </w:div>
                            <w:div w:id="1747528258">
                              <w:marLeft w:val="0"/>
                              <w:marRight w:val="0"/>
                              <w:marTop w:val="0"/>
                              <w:marBottom w:val="0"/>
                              <w:divBdr>
                                <w:top w:val="none" w:sz="0" w:space="0" w:color="auto"/>
                                <w:left w:val="none" w:sz="0" w:space="0" w:color="auto"/>
                                <w:bottom w:val="none" w:sz="0" w:space="0" w:color="auto"/>
                                <w:right w:val="none" w:sz="0" w:space="0" w:color="auto"/>
                              </w:divBdr>
                              <w:divsChild>
                                <w:div w:id="2093159862">
                                  <w:marLeft w:val="0"/>
                                  <w:marRight w:val="0"/>
                                  <w:marTop w:val="0"/>
                                  <w:marBottom w:val="0"/>
                                  <w:divBdr>
                                    <w:top w:val="none" w:sz="0" w:space="0" w:color="auto"/>
                                    <w:left w:val="none" w:sz="0" w:space="0" w:color="auto"/>
                                    <w:bottom w:val="none" w:sz="0" w:space="0" w:color="auto"/>
                                    <w:right w:val="none" w:sz="0" w:space="0" w:color="auto"/>
                                  </w:divBdr>
                                </w:div>
                              </w:divsChild>
                            </w:div>
                            <w:div w:id="1545411924">
                              <w:marLeft w:val="0"/>
                              <w:marRight w:val="0"/>
                              <w:marTop w:val="0"/>
                              <w:marBottom w:val="0"/>
                              <w:divBdr>
                                <w:top w:val="none" w:sz="0" w:space="0" w:color="auto"/>
                                <w:left w:val="none" w:sz="0" w:space="0" w:color="auto"/>
                                <w:bottom w:val="none" w:sz="0" w:space="0" w:color="auto"/>
                                <w:right w:val="none" w:sz="0" w:space="0" w:color="auto"/>
                              </w:divBdr>
                              <w:divsChild>
                                <w:div w:id="1957330401">
                                  <w:marLeft w:val="0"/>
                                  <w:marRight w:val="0"/>
                                  <w:marTop w:val="0"/>
                                  <w:marBottom w:val="0"/>
                                  <w:divBdr>
                                    <w:top w:val="none" w:sz="0" w:space="0" w:color="auto"/>
                                    <w:left w:val="none" w:sz="0" w:space="0" w:color="auto"/>
                                    <w:bottom w:val="none" w:sz="0" w:space="0" w:color="auto"/>
                                    <w:right w:val="none" w:sz="0" w:space="0" w:color="auto"/>
                                  </w:divBdr>
                                </w:div>
                              </w:divsChild>
                            </w:div>
                            <w:div w:id="69010997">
                              <w:marLeft w:val="0"/>
                              <w:marRight w:val="0"/>
                              <w:marTop w:val="0"/>
                              <w:marBottom w:val="0"/>
                              <w:divBdr>
                                <w:top w:val="none" w:sz="0" w:space="0" w:color="auto"/>
                                <w:left w:val="none" w:sz="0" w:space="0" w:color="auto"/>
                                <w:bottom w:val="none" w:sz="0" w:space="0" w:color="auto"/>
                                <w:right w:val="none" w:sz="0" w:space="0" w:color="auto"/>
                              </w:divBdr>
                              <w:divsChild>
                                <w:div w:id="799566802">
                                  <w:marLeft w:val="0"/>
                                  <w:marRight w:val="0"/>
                                  <w:marTop w:val="0"/>
                                  <w:marBottom w:val="0"/>
                                  <w:divBdr>
                                    <w:top w:val="none" w:sz="0" w:space="0" w:color="auto"/>
                                    <w:left w:val="none" w:sz="0" w:space="0" w:color="auto"/>
                                    <w:bottom w:val="none" w:sz="0" w:space="0" w:color="auto"/>
                                    <w:right w:val="none" w:sz="0" w:space="0" w:color="auto"/>
                                  </w:divBdr>
                                </w:div>
                              </w:divsChild>
                            </w:div>
                            <w:div w:id="1000931732">
                              <w:marLeft w:val="0"/>
                              <w:marRight w:val="0"/>
                              <w:marTop w:val="0"/>
                              <w:marBottom w:val="0"/>
                              <w:divBdr>
                                <w:top w:val="none" w:sz="0" w:space="0" w:color="auto"/>
                                <w:left w:val="none" w:sz="0" w:space="0" w:color="auto"/>
                                <w:bottom w:val="none" w:sz="0" w:space="0" w:color="auto"/>
                                <w:right w:val="none" w:sz="0" w:space="0" w:color="auto"/>
                              </w:divBdr>
                              <w:divsChild>
                                <w:div w:id="1469280769">
                                  <w:marLeft w:val="0"/>
                                  <w:marRight w:val="0"/>
                                  <w:marTop w:val="0"/>
                                  <w:marBottom w:val="0"/>
                                  <w:divBdr>
                                    <w:top w:val="none" w:sz="0" w:space="0" w:color="auto"/>
                                    <w:left w:val="none" w:sz="0" w:space="0" w:color="auto"/>
                                    <w:bottom w:val="none" w:sz="0" w:space="0" w:color="auto"/>
                                    <w:right w:val="none" w:sz="0" w:space="0" w:color="auto"/>
                                  </w:divBdr>
                                </w:div>
                              </w:divsChild>
                            </w:div>
                            <w:div w:id="188110867">
                              <w:marLeft w:val="0"/>
                              <w:marRight w:val="0"/>
                              <w:marTop w:val="0"/>
                              <w:marBottom w:val="0"/>
                              <w:divBdr>
                                <w:top w:val="none" w:sz="0" w:space="0" w:color="auto"/>
                                <w:left w:val="none" w:sz="0" w:space="0" w:color="auto"/>
                                <w:bottom w:val="none" w:sz="0" w:space="0" w:color="auto"/>
                                <w:right w:val="none" w:sz="0" w:space="0" w:color="auto"/>
                              </w:divBdr>
                              <w:divsChild>
                                <w:div w:id="332487176">
                                  <w:marLeft w:val="0"/>
                                  <w:marRight w:val="0"/>
                                  <w:marTop w:val="0"/>
                                  <w:marBottom w:val="0"/>
                                  <w:divBdr>
                                    <w:top w:val="none" w:sz="0" w:space="0" w:color="auto"/>
                                    <w:left w:val="none" w:sz="0" w:space="0" w:color="auto"/>
                                    <w:bottom w:val="none" w:sz="0" w:space="0" w:color="auto"/>
                                    <w:right w:val="none" w:sz="0" w:space="0" w:color="auto"/>
                                  </w:divBdr>
                                </w:div>
                              </w:divsChild>
                            </w:div>
                            <w:div w:id="579993856">
                              <w:marLeft w:val="0"/>
                              <w:marRight w:val="0"/>
                              <w:marTop w:val="0"/>
                              <w:marBottom w:val="0"/>
                              <w:divBdr>
                                <w:top w:val="none" w:sz="0" w:space="0" w:color="auto"/>
                                <w:left w:val="none" w:sz="0" w:space="0" w:color="auto"/>
                                <w:bottom w:val="none" w:sz="0" w:space="0" w:color="auto"/>
                                <w:right w:val="none" w:sz="0" w:space="0" w:color="auto"/>
                              </w:divBdr>
                              <w:divsChild>
                                <w:div w:id="322121856">
                                  <w:marLeft w:val="0"/>
                                  <w:marRight w:val="0"/>
                                  <w:marTop w:val="0"/>
                                  <w:marBottom w:val="0"/>
                                  <w:divBdr>
                                    <w:top w:val="none" w:sz="0" w:space="0" w:color="auto"/>
                                    <w:left w:val="none" w:sz="0" w:space="0" w:color="auto"/>
                                    <w:bottom w:val="none" w:sz="0" w:space="0" w:color="auto"/>
                                    <w:right w:val="none" w:sz="0" w:space="0" w:color="auto"/>
                                  </w:divBdr>
                                </w:div>
                              </w:divsChild>
                            </w:div>
                            <w:div w:id="1971550651">
                              <w:marLeft w:val="0"/>
                              <w:marRight w:val="0"/>
                              <w:marTop w:val="0"/>
                              <w:marBottom w:val="0"/>
                              <w:divBdr>
                                <w:top w:val="none" w:sz="0" w:space="0" w:color="auto"/>
                                <w:left w:val="none" w:sz="0" w:space="0" w:color="auto"/>
                                <w:bottom w:val="none" w:sz="0" w:space="0" w:color="auto"/>
                                <w:right w:val="none" w:sz="0" w:space="0" w:color="auto"/>
                              </w:divBdr>
                              <w:divsChild>
                                <w:div w:id="1883983714">
                                  <w:marLeft w:val="0"/>
                                  <w:marRight w:val="0"/>
                                  <w:marTop w:val="0"/>
                                  <w:marBottom w:val="0"/>
                                  <w:divBdr>
                                    <w:top w:val="none" w:sz="0" w:space="0" w:color="auto"/>
                                    <w:left w:val="none" w:sz="0" w:space="0" w:color="auto"/>
                                    <w:bottom w:val="none" w:sz="0" w:space="0" w:color="auto"/>
                                    <w:right w:val="none" w:sz="0" w:space="0" w:color="auto"/>
                                  </w:divBdr>
                                </w:div>
                              </w:divsChild>
                            </w:div>
                            <w:div w:id="590628263">
                              <w:marLeft w:val="0"/>
                              <w:marRight w:val="0"/>
                              <w:marTop w:val="0"/>
                              <w:marBottom w:val="0"/>
                              <w:divBdr>
                                <w:top w:val="none" w:sz="0" w:space="0" w:color="auto"/>
                                <w:left w:val="none" w:sz="0" w:space="0" w:color="auto"/>
                                <w:bottom w:val="none" w:sz="0" w:space="0" w:color="auto"/>
                                <w:right w:val="none" w:sz="0" w:space="0" w:color="auto"/>
                              </w:divBdr>
                              <w:divsChild>
                                <w:div w:id="776561772">
                                  <w:marLeft w:val="0"/>
                                  <w:marRight w:val="0"/>
                                  <w:marTop w:val="0"/>
                                  <w:marBottom w:val="0"/>
                                  <w:divBdr>
                                    <w:top w:val="none" w:sz="0" w:space="0" w:color="auto"/>
                                    <w:left w:val="none" w:sz="0" w:space="0" w:color="auto"/>
                                    <w:bottom w:val="none" w:sz="0" w:space="0" w:color="auto"/>
                                    <w:right w:val="none" w:sz="0" w:space="0" w:color="auto"/>
                                  </w:divBdr>
                                </w:div>
                              </w:divsChild>
                            </w:div>
                            <w:div w:id="1476799918">
                              <w:marLeft w:val="0"/>
                              <w:marRight w:val="0"/>
                              <w:marTop w:val="0"/>
                              <w:marBottom w:val="0"/>
                              <w:divBdr>
                                <w:top w:val="none" w:sz="0" w:space="0" w:color="auto"/>
                                <w:left w:val="none" w:sz="0" w:space="0" w:color="auto"/>
                                <w:bottom w:val="none" w:sz="0" w:space="0" w:color="auto"/>
                                <w:right w:val="none" w:sz="0" w:space="0" w:color="auto"/>
                              </w:divBdr>
                              <w:divsChild>
                                <w:div w:id="1369136430">
                                  <w:marLeft w:val="0"/>
                                  <w:marRight w:val="0"/>
                                  <w:marTop w:val="0"/>
                                  <w:marBottom w:val="0"/>
                                  <w:divBdr>
                                    <w:top w:val="none" w:sz="0" w:space="0" w:color="auto"/>
                                    <w:left w:val="none" w:sz="0" w:space="0" w:color="auto"/>
                                    <w:bottom w:val="none" w:sz="0" w:space="0" w:color="auto"/>
                                    <w:right w:val="none" w:sz="0" w:space="0" w:color="auto"/>
                                  </w:divBdr>
                                </w:div>
                              </w:divsChild>
                            </w:div>
                            <w:div w:id="1618872261">
                              <w:marLeft w:val="0"/>
                              <w:marRight w:val="0"/>
                              <w:marTop w:val="0"/>
                              <w:marBottom w:val="0"/>
                              <w:divBdr>
                                <w:top w:val="none" w:sz="0" w:space="0" w:color="auto"/>
                                <w:left w:val="none" w:sz="0" w:space="0" w:color="auto"/>
                                <w:bottom w:val="none" w:sz="0" w:space="0" w:color="auto"/>
                                <w:right w:val="none" w:sz="0" w:space="0" w:color="auto"/>
                              </w:divBdr>
                              <w:divsChild>
                                <w:div w:id="147210604">
                                  <w:marLeft w:val="0"/>
                                  <w:marRight w:val="0"/>
                                  <w:marTop w:val="0"/>
                                  <w:marBottom w:val="0"/>
                                  <w:divBdr>
                                    <w:top w:val="none" w:sz="0" w:space="0" w:color="auto"/>
                                    <w:left w:val="none" w:sz="0" w:space="0" w:color="auto"/>
                                    <w:bottom w:val="none" w:sz="0" w:space="0" w:color="auto"/>
                                    <w:right w:val="none" w:sz="0" w:space="0" w:color="auto"/>
                                  </w:divBdr>
                                </w:div>
                              </w:divsChild>
                            </w:div>
                            <w:div w:id="1359772876">
                              <w:marLeft w:val="0"/>
                              <w:marRight w:val="0"/>
                              <w:marTop w:val="0"/>
                              <w:marBottom w:val="0"/>
                              <w:divBdr>
                                <w:top w:val="none" w:sz="0" w:space="0" w:color="auto"/>
                                <w:left w:val="none" w:sz="0" w:space="0" w:color="auto"/>
                                <w:bottom w:val="none" w:sz="0" w:space="0" w:color="auto"/>
                                <w:right w:val="none" w:sz="0" w:space="0" w:color="auto"/>
                              </w:divBdr>
                              <w:divsChild>
                                <w:div w:id="690953854">
                                  <w:marLeft w:val="0"/>
                                  <w:marRight w:val="0"/>
                                  <w:marTop w:val="0"/>
                                  <w:marBottom w:val="0"/>
                                  <w:divBdr>
                                    <w:top w:val="none" w:sz="0" w:space="0" w:color="auto"/>
                                    <w:left w:val="none" w:sz="0" w:space="0" w:color="auto"/>
                                    <w:bottom w:val="none" w:sz="0" w:space="0" w:color="auto"/>
                                    <w:right w:val="none" w:sz="0" w:space="0" w:color="auto"/>
                                  </w:divBdr>
                                </w:div>
                              </w:divsChild>
                            </w:div>
                            <w:div w:id="168715894">
                              <w:marLeft w:val="0"/>
                              <w:marRight w:val="0"/>
                              <w:marTop w:val="0"/>
                              <w:marBottom w:val="0"/>
                              <w:divBdr>
                                <w:top w:val="none" w:sz="0" w:space="0" w:color="auto"/>
                                <w:left w:val="none" w:sz="0" w:space="0" w:color="auto"/>
                                <w:bottom w:val="none" w:sz="0" w:space="0" w:color="auto"/>
                                <w:right w:val="none" w:sz="0" w:space="0" w:color="auto"/>
                              </w:divBdr>
                              <w:divsChild>
                                <w:div w:id="1442603956">
                                  <w:marLeft w:val="0"/>
                                  <w:marRight w:val="0"/>
                                  <w:marTop w:val="0"/>
                                  <w:marBottom w:val="0"/>
                                  <w:divBdr>
                                    <w:top w:val="none" w:sz="0" w:space="0" w:color="auto"/>
                                    <w:left w:val="none" w:sz="0" w:space="0" w:color="auto"/>
                                    <w:bottom w:val="none" w:sz="0" w:space="0" w:color="auto"/>
                                    <w:right w:val="none" w:sz="0" w:space="0" w:color="auto"/>
                                  </w:divBdr>
                                </w:div>
                              </w:divsChild>
                            </w:div>
                            <w:div w:id="382363589">
                              <w:marLeft w:val="0"/>
                              <w:marRight w:val="0"/>
                              <w:marTop w:val="0"/>
                              <w:marBottom w:val="0"/>
                              <w:divBdr>
                                <w:top w:val="none" w:sz="0" w:space="0" w:color="auto"/>
                                <w:left w:val="none" w:sz="0" w:space="0" w:color="auto"/>
                                <w:bottom w:val="none" w:sz="0" w:space="0" w:color="auto"/>
                                <w:right w:val="none" w:sz="0" w:space="0" w:color="auto"/>
                              </w:divBdr>
                              <w:divsChild>
                                <w:div w:id="1382822656">
                                  <w:marLeft w:val="0"/>
                                  <w:marRight w:val="0"/>
                                  <w:marTop w:val="0"/>
                                  <w:marBottom w:val="0"/>
                                  <w:divBdr>
                                    <w:top w:val="none" w:sz="0" w:space="0" w:color="auto"/>
                                    <w:left w:val="none" w:sz="0" w:space="0" w:color="auto"/>
                                    <w:bottom w:val="none" w:sz="0" w:space="0" w:color="auto"/>
                                    <w:right w:val="none" w:sz="0" w:space="0" w:color="auto"/>
                                  </w:divBdr>
                                </w:div>
                              </w:divsChild>
                            </w:div>
                            <w:div w:id="1092506317">
                              <w:marLeft w:val="0"/>
                              <w:marRight w:val="0"/>
                              <w:marTop w:val="0"/>
                              <w:marBottom w:val="0"/>
                              <w:divBdr>
                                <w:top w:val="none" w:sz="0" w:space="0" w:color="auto"/>
                                <w:left w:val="none" w:sz="0" w:space="0" w:color="auto"/>
                                <w:bottom w:val="none" w:sz="0" w:space="0" w:color="auto"/>
                                <w:right w:val="none" w:sz="0" w:space="0" w:color="auto"/>
                              </w:divBdr>
                              <w:divsChild>
                                <w:div w:id="768896139">
                                  <w:marLeft w:val="0"/>
                                  <w:marRight w:val="0"/>
                                  <w:marTop w:val="0"/>
                                  <w:marBottom w:val="0"/>
                                  <w:divBdr>
                                    <w:top w:val="none" w:sz="0" w:space="0" w:color="auto"/>
                                    <w:left w:val="none" w:sz="0" w:space="0" w:color="auto"/>
                                    <w:bottom w:val="none" w:sz="0" w:space="0" w:color="auto"/>
                                    <w:right w:val="none" w:sz="0" w:space="0" w:color="auto"/>
                                  </w:divBdr>
                                </w:div>
                              </w:divsChild>
                            </w:div>
                            <w:div w:id="1816139671">
                              <w:marLeft w:val="0"/>
                              <w:marRight w:val="0"/>
                              <w:marTop w:val="0"/>
                              <w:marBottom w:val="0"/>
                              <w:divBdr>
                                <w:top w:val="none" w:sz="0" w:space="0" w:color="auto"/>
                                <w:left w:val="none" w:sz="0" w:space="0" w:color="auto"/>
                                <w:bottom w:val="none" w:sz="0" w:space="0" w:color="auto"/>
                                <w:right w:val="none" w:sz="0" w:space="0" w:color="auto"/>
                              </w:divBdr>
                              <w:divsChild>
                                <w:div w:id="129786696">
                                  <w:marLeft w:val="0"/>
                                  <w:marRight w:val="0"/>
                                  <w:marTop w:val="0"/>
                                  <w:marBottom w:val="0"/>
                                  <w:divBdr>
                                    <w:top w:val="none" w:sz="0" w:space="0" w:color="auto"/>
                                    <w:left w:val="none" w:sz="0" w:space="0" w:color="auto"/>
                                    <w:bottom w:val="none" w:sz="0" w:space="0" w:color="auto"/>
                                    <w:right w:val="none" w:sz="0" w:space="0" w:color="auto"/>
                                  </w:divBdr>
                                </w:div>
                              </w:divsChild>
                            </w:div>
                            <w:div w:id="667097576">
                              <w:marLeft w:val="0"/>
                              <w:marRight w:val="0"/>
                              <w:marTop w:val="0"/>
                              <w:marBottom w:val="0"/>
                              <w:divBdr>
                                <w:top w:val="none" w:sz="0" w:space="0" w:color="auto"/>
                                <w:left w:val="none" w:sz="0" w:space="0" w:color="auto"/>
                                <w:bottom w:val="none" w:sz="0" w:space="0" w:color="auto"/>
                                <w:right w:val="none" w:sz="0" w:space="0" w:color="auto"/>
                              </w:divBdr>
                              <w:divsChild>
                                <w:div w:id="1027217197">
                                  <w:marLeft w:val="0"/>
                                  <w:marRight w:val="0"/>
                                  <w:marTop w:val="0"/>
                                  <w:marBottom w:val="0"/>
                                  <w:divBdr>
                                    <w:top w:val="none" w:sz="0" w:space="0" w:color="auto"/>
                                    <w:left w:val="none" w:sz="0" w:space="0" w:color="auto"/>
                                    <w:bottom w:val="none" w:sz="0" w:space="0" w:color="auto"/>
                                    <w:right w:val="none" w:sz="0" w:space="0" w:color="auto"/>
                                  </w:divBdr>
                                </w:div>
                              </w:divsChild>
                            </w:div>
                            <w:div w:id="1348797284">
                              <w:marLeft w:val="0"/>
                              <w:marRight w:val="0"/>
                              <w:marTop w:val="0"/>
                              <w:marBottom w:val="0"/>
                              <w:divBdr>
                                <w:top w:val="none" w:sz="0" w:space="0" w:color="auto"/>
                                <w:left w:val="none" w:sz="0" w:space="0" w:color="auto"/>
                                <w:bottom w:val="none" w:sz="0" w:space="0" w:color="auto"/>
                                <w:right w:val="none" w:sz="0" w:space="0" w:color="auto"/>
                              </w:divBdr>
                              <w:divsChild>
                                <w:div w:id="1968730379">
                                  <w:marLeft w:val="0"/>
                                  <w:marRight w:val="0"/>
                                  <w:marTop w:val="0"/>
                                  <w:marBottom w:val="0"/>
                                  <w:divBdr>
                                    <w:top w:val="none" w:sz="0" w:space="0" w:color="auto"/>
                                    <w:left w:val="none" w:sz="0" w:space="0" w:color="auto"/>
                                    <w:bottom w:val="none" w:sz="0" w:space="0" w:color="auto"/>
                                    <w:right w:val="none" w:sz="0" w:space="0" w:color="auto"/>
                                  </w:divBdr>
                                </w:div>
                              </w:divsChild>
                            </w:div>
                            <w:div w:id="246891083">
                              <w:marLeft w:val="0"/>
                              <w:marRight w:val="0"/>
                              <w:marTop w:val="0"/>
                              <w:marBottom w:val="0"/>
                              <w:divBdr>
                                <w:top w:val="none" w:sz="0" w:space="0" w:color="auto"/>
                                <w:left w:val="none" w:sz="0" w:space="0" w:color="auto"/>
                                <w:bottom w:val="none" w:sz="0" w:space="0" w:color="auto"/>
                                <w:right w:val="none" w:sz="0" w:space="0" w:color="auto"/>
                              </w:divBdr>
                              <w:divsChild>
                                <w:div w:id="1515607206">
                                  <w:marLeft w:val="0"/>
                                  <w:marRight w:val="0"/>
                                  <w:marTop w:val="0"/>
                                  <w:marBottom w:val="0"/>
                                  <w:divBdr>
                                    <w:top w:val="none" w:sz="0" w:space="0" w:color="auto"/>
                                    <w:left w:val="none" w:sz="0" w:space="0" w:color="auto"/>
                                    <w:bottom w:val="none" w:sz="0" w:space="0" w:color="auto"/>
                                    <w:right w:val="none" w:sz="0" w:space="0" w:color="auto"/>
                                  </w:divBdr>
                                </w:div>
                              </w:divsChild>
                            </w:div>
                            <w:div w:id="1546526283">
                              <w:marLeft w:val="0"/>
                              <w:marRight w:val="0"/>
                              <w:marTop w:val="0"/>
                              <w:marBottom w:val="0"/>
                              <w:divBdr>
                                <w:top w:val="none" w:sz="0" w:space="0" w:color="auto"/>
                                <w:left w:val="none" w:sz="0" w:space="0" w:color="auto"/>
                                <w:bottom w:val="none" w:sz="0" w:space="0" w:color="auto"/>
                                <w:right w:val="none" w:sz="0" w:space="0" w:color="auto"/>
                              </w:divBdr>
                              <w:divsChild>
                                <w:div w:id="2114812402">
                                  <w:marLeft w:val="0"/>
                                  <w:marRight w:val="0"/>
                                  <w:marTop w:val="0"/>
                                  <w:marBottom w:val="0"/>
                                  <w:divBdr>
                                    <w:top w:val="none" w:sz="0" w:space="0" w:color="auto"/>
                                    <w:left w:val="none" w:sz="0" w:space="0" w:color="auto"/>
                                    <w:bottom w:val="none" w:sz="0" w:space="0" w:color="auto"/>
                                    <w:right w:val="none" w:sz="0" w:space="0" w:color="auto"/>
                                  </w:divBdr>
                                </w:div>
                              </w:divsChild>
                            </w:div>
                            <w:div w:id="680086246">
                              <w:marLeft w:val="0"/>
                              <w:marRight w:val="0"/>
                              <w:marTop w:val="0"/>
                              <w:marBottom w:val="0"/>
                              <w:divBdr>
                                <w:top w:val="none" w:sz="0" w:space="0" w:color="auto"/>
                                <w:left w:val="none" w:sz="0" w:space="0" w:color="auto"/>
                                <w:bottom w:val="none" w:sz="0" w:space="0" w:color="auto"/>
                                <w:right w:val="none" w:sz="0" w:space="0" w:color="auto"/>
                              </w:divBdr>
                              <w:divsChild>
                                <w:div w:id="550112731">
                                  <w:marLeft w:val="0"/>
                                  <w:marRight w:val="0"/>
                                  <w:marTop w:val="0"/>
                                  <w:marBottom w:val="0"/>
                                  <w:divBdr>
                                    <w:top w:val="none" w:sz="0" w:space="0" w:color="auto"/>
                                    <w:left w:val="none" w:sz="0" w:space="0" w:color="auto"/>
                                    <w:bottom w:val="none" w:sz="0" w:space="0" w:color="auto"/>
                                    <w:right w:val="none" w:sz="0" w:space="0" w:color="auto"/>
                                  </w:divBdr>
                                </w:div>
                              </w:divsChild>
                            </w:div>
                            <w:div w:id="503017039">
                              <w:marLeft w:val="0"/>
                              <w:marRight w:val="0"/>
                              <w:marTop w:val="0"/>
                              <w:marBottom w:val="0"/>
                              <w:divBdr>
                                <w:top w:val="none" w:sz="0" w:space="0" w:color="auto"/>
                                <w:left w:val="none" w:sz="0" w:space="0" w:color="auto"/>
                                <w:bottom w:val="none" w:sz="0" w:space="0" w:color="auto"/>
                                <w:right w:val="none" w:sz="0" w:space="0" w:color="auto"/>
                              </w:divBdr>
                              <w:divsChild>
                                <w:div w:id="1559779412">
                                  <w:marLeft w:val="0"/>
                                  <w:marRight w:val="0"/>
                                  <w:marTop w:val="0"/>
                                  <w:marBottom w:val="0"/>
                                  <w:divBdr>
                                    <w:top w:val="none" w:sz="0" w:space="0" w:color="auto"/>
                                    <w:left w:val="none" w:sz="0" w:space="0" w:color="auto"/>
                                    <w:bottom w:val="none" w:sz="0" w:space="0" w:color="auto"/>
                                    <w:right w:val="none" w:sz="0" w:space="0" w:color="auto"/>
                                  </w:divBdr>
                                </w:div>
                              </w:divsChild>
                            </w:div>
                            <w:div w:id="137264563">
                              <w:marLeft w:val="0"/>
                              <w:marRight w:val="0"/>
                              <w:marTop w:val="0"/>
                              <w:marBottom w:val="0"/>
                              <w:divBdr>
                                <w:top w:val="none" w:sz="0" w:space="0" w:color="auto"/>
                                <w:left w:val="none" w:sz="0" w:space="0" w:color="auto"/>
                                <w:bottom w:val="none" w:sz="0" w:space="0" w:color="auto"/>
                                <w:right w:val="none" w:sz="0" w:space="0" w:color="auto"/>
                              </w:divBdr>
                              <w:divsChild>
                                <w:div w:id="285163771">
                                  <w:marLeft w:val="0"/>
                                  <w:marRight w:val="0"/>
                                  <w:marTop w:val="0"/>
                                  <w:marBottom w:val="0"/>
                                  <w:divBdr>
                                    <w:top w:val="none" w:sz="0" w:space="0" w:color="auto"/>
                                    <w:left w:val="none" w:sz="0" w:space="0" w:color="auto"/>
                                    <w:bottom w:val="none" w:sz="0" w:space="0" w:color="auto"/>
                                    <w:right w:val="none" w:sz="0" w:space="0" w:color="auto"/>
                                  </w:divBdr>
                                </w:div>
                              </w:divsChild>
                            </w:div>
                            <w:div w:id="502087105">
                              <w:marLeft w:val="0"/>
                              <w:marRight w:val="0"/>
                              <w:marTop w:val="0"/>
                              <w:marBottom w:val="0"/>
                              <w:divBdr>
                                <w:top w:val="none" w:sz="0" w:space="0" w:color="auto"/>
                                <w:left w:val="none" w:sz="0" w:space="0" w:color="auto"/>
                                <w:bottom w:val="none" w:sz="0" w:space="0" w:color="auto"/>
                                <w:right w:val="none" w:sz="0" w:space="0" w:color="auto"/>
                              </w:divBdr>
                              <w:divsChild>
                                <w:div w:id="597444030">
                                  <w:marLeft w:val="0"/>
                                  <w:marRight w:val="0"/>
                                  <w:marTop w:val="0"/>
                                  <w:marBottom w:val="0"/>
                                  <w:divBdr>
                                    <w:top w:val="none" w:sz="0" w:space="0" w:color="auto"/>
                                    <w:left w:val="none" w:sz="0" w:space="0" w:color="auto"/>
                                    <w:bottom w:val="none" w:sz="0" w:space="0" w:color="auto"/>
                                    <w:right w:val="none" w:sz="0" w:space="0" w:color="auto"/>
                                  </w:divBdr>
                                </w:div>
                              </w:divsChild>
                            </w:div>
                            <w:div w:id="1439788874">
                              <w:marLeft w:val="0"/>
                              <w:marRight w:val="0"/>
                              <w:marTop w:val="0"/>
                              <w:marBottom w:val="0"/>
                              <w:divBdr>
                                <w:top w:val="none" w:sz="0" w:space="0" w:color="auto"/>
                                <w:left w:val="none" w:sz="0" w:space="0" w:color="auto"/>
                                <w:bottom w:val="none" w:sz="0" w:space="0" w:color="auto"/>
                                <w:right w:val="none" w:sz="0" w:space="0" w:color="auto"/>
                              </w:divBdr>
                              <w:divsChild>
                                <w:div w:id="567955484">
                                  <w:marLeft w:val="0"/>
                                  <w:marRight w:val="0"/>
                                  <w:marTop w:val="0"/>
                                  <w:marBottom w:val="0"/>
                                  <w:divBdr>
                                    <w:top w:val="none" w:sz="0" w:space="0" w:color="auto"/>
                                    <w:left w:val="none" w:sz="0" w:space="0" w:color="auto"/>
                                    <w:bottom w:val="none" w:sz="0" w:space="0" w:color="auto"/>
                                    <w:right w:val="none" w:sz="0" w:space="0" w:color="auto"/>
                                  </w:divBdr>
                                </w:div>
                              </w:divsChild>
                            </w:div>
                            <w:div w:id="60954062">
                              <w:marLeft w:val="0"/>
                              <w:marRight w:val="0"/>
                              <w:marTop w:val="0"/>
                              <w:marBottom w:val="0"/>
                              <w:divBdr>
                                <w:top w:val="none" w:sz="0" w:space="0" w:color="auto"/>
                                <w:left w:val="none" w:sz="0" w:space="0" w:color="auto"/>
                                <w:bottom w:val="none" w:sz="0" w:space="0" w:color="auto"/>
                                <w:right w:val="none" w:sz="0" w:space="0" w:color="auto"/>
                              </w:divBdr>
                              <w:divsChild>
                                <w:div w:id="1047295591">
                                  <w:marLeft w:val="0"/>
                                  <w:marRight w:val="0"/>
                                  <w:marTop w:val="0"/>
                                  <w:marBottom w:val="0"/>
                                  <w:divBdr>
                                    <w:top w:val="none" w:sz="0" w:space="0" w:color="auto"/>
                                    <w:left w:val="none" w:sz="0" w:space="0" w:color="auto"/>
                                    <w:bottom w:val="none" w:sz="0" w:space="0" w:color="auto"/>
                                    <w:right w:val="none" w:sz="0" w:space="0" w:color="auto"/>
                                  </w:divBdr>
                                </w:div>
                              </w:divsChild>
                            </w:div>
                            <w:div w:id="562913023">
                              <w:marLeft w:val="0"/>
                              <w:marRight w:val="0"/>
                              <w:marTop w:val="0"/>
                              <w:marBottom w:val="0"/>
                              <w:divBdr>
                                <w:top w:val="none" w:sz="0" w:space="0" w:color="auto"/>
                                <w:left w:val="none" w:sz="0" w:space="0" w:color="auto"/>
                                <w:bottom w:val="none" w:sz="0" w:space="0" w:color="auto"/>
                                <w:right w:val="none" w:sz="0" w:space="0" w:color="auto"/>
                              </w:divBdr>
                              <w:divsChild>
                                <w:div w:id="858470271">
                                  <w:marLeft w:val="0"/>
                                  <w:marRight w:val="0"/>
                                  <w:marTop w:val="0"/>
                                  <w:marBottom w:val="0"/>
                                  <w:divBdr>
                                    <w:top w:val="none" w:sz="0" w:space="0" w:color="auto"/>
                                    <w:left w:val="none" w:sz="0" w:space="0" w:color="auto"/>
                                    <w:bottom w:val="none" w:sz="0" w:space="0" w:color="auto"/>
                                    <w:right w:val="none" w:sz="0" w:space="0" w:color="auto"/>
                                  </w:divBdr>
                                </w:div>
                              </w:divsChild>
                            </w:div>
                            <w:div w:id="541598910">
                              <w:marLeft w:val="0"/>
                              <w:marRight w:val="0"/>
                              <w:marTop w:val="0"/>
                              <w:marBottom w:val="0"/>
                              <w:divBdr>
                                <w:top w:val="none" w:sz="0" w:space="0" w:color="auto"/>
                                <w:left w:val="none" w:sz="0" w:space="0" w:color="auto"/>
                                <w:bottom w:val="none" w:sz="0" w:space="0" w:color="auto"/>
                                <w:right w:val="none" w:sz="0" w:space="0" w:color="auto"/>
                              </w:divBdr>
                              <w:divsChild>
                                <w:div w:id="838733973">
                                  <w:marLeft w:val="0"/>
                                  <w:marRight w:val="0"/>
                                  <w:marTop w:val="0"/>
                                  <w:marBottom w:val="0"/>
                                  <w:divBdr>
                                    <w:top w:val="none" w:sz="0" w:space="0" w:color="auto"/>
                                    <w:left w:val="none" w:sz="0" w:space="0" w:color="auto"/>
                                    <w:bottom w:val="none" w:sz="0" w:space="0" w:color="auto"/>
                                    <w:right w:val="none" w:sz="0" w:space="0" w:color="auto"/>
                                  </w:divBdr>
                                </w:div>
                              </w:divsChild>
                            </w:div>
                            <w:div w:id="30999635">
                              <w:marLeft w:val="0"/>
                              <w:marRight w:val="0"/>
                              <w:marTop w:val="0"/>
                              <w:marBottom w:val="0"/>
                              <w:divBdr>
                                <w:top w:val="none" w:sz="0" w:space="0" w:color="auto"/>
                                <w:left w:val="none" w:sz="0" w:space="0" w:color="auto"/>
                                <w:bottom w:val="none" w:sz="0" w:space="0" w:color="auto"/>
                                <w:right w:val="none" w:sz="0" w:space="0" w:color="auto"/>
                              </w:divBdr>
                              <w:divsChild>
                                <w:div w:id="474110068">
                                  <w:marLeft w:val="0"/>
                                  <w:marRight w:val="0"/>
                                  <w:marTop w:val="0"/>
                                  <w:marBottom w:val="0"/>
                                  <w:divBdr>
                                    <w:top w:val="none" w:sz="0" w:space="0" w:color="auto"/>
                                    <w:left w:val="none" w:sz="0" w:space="0" w:color="auto"/>
                                    <w:bottom w:val="none" w:sz="0" w:space="0" w:color="auto"/>
                                    <w:right w:val="none" w:sz="0" w:space="0" w:color="auto"/>
                                  </w:divBdr>
                                </w:div>
                              </w:divsChild>
                            </w:div>
                            <w:div w:id="775752728">
                              <w:marLeft w:val="0"/>
                              <w:marRight w:val="0"/>
                              <w:marTop w:val="0"/>
                              <w:marBottom w:val="0"/>
                              <w:divBdr>
                                <w:top w:val="none" w:sz="0" w:space="0" w:color="auto"/>
                                <w:left w:val="none" w:sz="0" w:space="0" w:color="auto"/>
                                <w:bottom w:val="none" w:sz="0" w:space="0" w:color="auto"/>
                                <w:right w:val="none" w:sz="0" w:space="0" w:color="auto"/>
                              </w:divBdr>
                              <w:divsChild>
                                <w:div w:id="1081878262">
                                  <w:marLeft w:val="0"/>
                                  <w:marRight w:val="0"/>
                                  <w:marTop w:val="0"/>
                                  <w:marBottom w:val="0"/>
                                  <w:divBdr>
                                    <w:top w:val="none" w:sz="0" w:space="0" w:color="auto"/>
                                    <w:left w:val="none" w:sz="0" w:space="0" w:color="auto"/>
                                    <w:bottom w:val="none" w:sz="0" w:space="0" w:color="auto"/>
                                    <w:right w:val="none" w:sz="0" w:space="0" w:color="auto"/>
                                  </w:divBdr>
                                </w:div>
                              </w:divsChild>
                            </w:div>
                            <w:div w:id="777405306">
                              <w:marLeft w:val="0"/>
                              <w:marRight w:val="0"/>
                              <w:marTop w:val="0"/>
                              <w:marBottom w:val="0"/>
                              <w:divBdr>
                                <w:top w:val="none" w:sz="0" w:space="0" w:color="auto"/>
                                <w:left w:val="none" w:sz="0" w:space="0" w:color="auto"/>
                                <w:bottom w:val="none" w:sz="0" w:space="0" w:color="auto"/>
                                <w:right w:val="none" w:sz="0" w:space="0" w:color="auto"/>
                              </w:divBdr>
                              <w:divsChild>
                                <w:div w:id="36778702">
                                  <w:marLeft w:val="0"/>
                                  <w:marRight w:val="0"/>
                                  <w:marTop w:val="0"/>
                                  <w:marBottom w:val="0"/>
                                  <w:divBdr>
                                    <w:top w:val="none" w:sz="0" w:space="0" w:color="auto"/>
                                    <w:left w:val="none" w:sz="0" w:space="0" w:color="auto"/>
                                    <w:bottom w:val="none" w:sz="0" w:space="0" w:color="auto"/>
                                    <w:right w:val="none" w:sz="0" w:space="0" w:color="auto"/>
                                  </w:divBdr>
                                </w:div>
                              </w:divsChild>
                            </w:div>
                            <w:div w:id="195505412">
                              <w:marLeft w:val="0"/>
                              <w:marRight w:val="0"/>
                              <w:marTop w:val="0"/>
                              <w:marBottom w:val="0"/>
                              <w:divBdr>
                                <w:top w:val="none" w:sz="0" w:space="0" w:color="auto"/>
                                <w:left w:val="none" w:sz="0" w:space="0" w:color="auto"/>
                                <w:bottom w:val="none" w:sz="0" w:space="0" w:color="auto"/>
                                <w:right w:val="none" w:sz="0" w:space="0" w:color="auto"/>
                              </w:divBdr>
                              <w:divsChild>
                                <w:div w:id="686253540">
                                  <w:marLeft w:val="0"/>
                                  <w:marRight w:val="0"/>
                                  <w:marTop w:val="0"/>
                                  <w:marBottom w:val="0"/>
                                  <w:divBdr>
                                    <w:top w:val="none" w:sz="0" w:space="0" w:color="auto"/>
                                    <w:left w:val="none" w:sz="0" w:space="0" w:color="auto"/>
                                    <w:bottom w:val="none" w:sz="0" w:space="0" w:color="auto"/>
                                    <w:right w:val="none" w:sz="0" w:space="0" w:color="auto"/>
                                  </w:divBdr>
                                </w:div>
                              </w:divsChild>
                            </w:div>
                            <w:div w:id="996304177">
                              <w:marLeft w:val="0"/>
                              <w:marRight w:val="0"/>
                              <w:marTop w:val="0"/>
                              <w:marBottom w:val="0"/>
                              <w:divBdr>
                                <w:top w:val="none" w:sz="0" w:space="0" w:color="auto"/>
                                <w:left w:val="none" w:sz="0" w:space="0" w:color="auto"/>
                                <w:bottom w:val="none" w:sz="0" w:space="0" w:color="auto"/>
                                <w:right w:val="none" w:sz="0" w:space="0" w:color="auto"/>
                              </w:divBdr>
                              <w:divsChild>
                                <w:div w:id="613025060">
                                  <w:marLeft w:val="0"/>
                                  <w:marRight w:val="0"/>
                                  <w:marTop w:val="0"/>
                                  <w:marBottom w:val="0"/>
                                  <w:divBdr>
                                    <w:top w:val="none" w:sz="0" w:space="0" w:color="auto"/>
                                    <w:left w:val="none" w:sz="0" w:space="0" w:color="auto"/>
                                    <w:bottom w:val="none" w:sz="0" w:space="0" w:color="auto"/>
                                    <w:right w:val="none" w:sz="0" w:space="0" w:color="auto"/>
                                  </w:divBdr>
                                </w:div>
                              </w:divsChild>
                            </w:div>
                            <w:div w:id="1742025215">
                              <w:marLeft w:val="0"/>
                              <w:marRight w:val="0"/>
                              <w:marTop w:val="0"/>
                              <w:marBottom w:val="0"/>
                              <w:divBdr>
                                <w:top w:val="none" w:sz="0" w:space="0" w:color="auto"/>
                                <w:left w:val="none" w:sz="0" w:space="0" w:color="auto"/>
                                <w:bottom w:val="none" w:sz="0" w:space="0" w:color="auto"/>
                                <w:right w:val="none" w:sz="0" w:space="0" w:color="auto"/>
                              </w:divBdr>
                              <w:divsChild>
                                <w:div w:id="168720679">
                                  <w:marLeft w:val="0"/>
                                  <w:marRight w:val="0"/>
                                  <w:marTop w:val="0"/>
                                  <w:marBottom w:val="0"/>
                                  <w:divBdr>
                                    <w:top w:val="none" w:sz="0" w:space="0" w:color="auto"/>
                                    <w:left w:val="none" w:sz="0" w:space="0" w:color="auto"/>
                                    <w:bottom w:val="none" w:sz="0" w:space="0" w:color="auto"/>
                                    <w:right w:val="none" w:sz="0" w:space="0" w:color="auto"/>
                                  </w:divBdr>
                                </w:div>
                              </w:divsChild>
                            </w:div>
                            <w:div w:id="83916219">
                              <w:marLeft w:val="0"/>
                              <w:marRight w:val="0"/>
                              <w:marTop w:val="0"/>
                              <w:marBottom w:val="0"/>
                              <w:divBdr>
                                <w:top w:val="none" w:sz="0" w:space="0" w:color="auto"/>
                                <w:left w:val="none" w:sz="0" w:space="0" w:color="auto"/>
                                <w:bottom w:val="none" w:sz="0" w:space="0" w:color="auto"/>
                                <w:right w:val="none" w:sz="0" w:space="0" w:color="auto"/>
                              </w:divBdr>
                              <w:divsChild>
                                <w:div w:id="199711554">
                                  <w:marLeft w:val="0"/>
                                  <w:marRight w:val="0"/>
                                  <w:marTop w:val="0"/>
                                  <w:marBottom w:val="0"/>
                                  <w:divBdr>
                                    <w:top w:val="none" w:sz="0" w:space="0" w:color="auto"/>
                                    <w:left w:val="none" w:sz="0" w:space="0" w:color="auto"/>
                                    <w:bottom w:val="none" w:sz="0" w:space="0" w:color="auto"/>
                                    <w:right w:val="none" w:sz="0" w:space="0" w:color="auto"/>
                                  </w:divBdr>
                                </w:div>
                              </w:divsChild>
                            </w:div>
                            <w:div w:id="1842044775">
                              <w:marLeft w:val="0"/>
                              <w:marRight w:val="0"/>
                              <w:marTop w:val="0"/>
                              <w:marBottom w:val="0"/>
                              <w:divBdr>
                                <w:top w:val="none" w:sz="0" w:space="0" w:color="auto"/>
                                <w:left w:val="none" w:sz="0" w:space="0" w:color="auto"/>
                                <w:bottom w:val="none" w:sz="0" w:space="0" w:color="auto"/>
                                <w:right w:val="none" w:sz="0" w:space="0" w:color="auto"/>
                              </w:divBdr>
                              <w:divsChild>
                                <w:div w:id="301076954">
                                  <w:marLeft w:val="0"/>
                                  <w:marRight w:val="0"/>
                                  <w:marTop w:val="0"/>
                                  <w:marBottom w:val="0"/>
                                  <w:divBdr>
                                    <w:top w:val="none" w:sz="0" w:space="0" w:color="auto"/>
                                    <w:left w:val="none" w:sz="0" w:space="0" w:color="auto"/>
                                    <w:bottom w:val="none" w:sz="0" w:space="0" w:color="auto"/>
                                    <w:right w:val="none" w:sz="0" w:space="0" w:color="auto"/>
                                  </w:divBdr>
                                </w:div>
                              </w:divsChild>
                            </w:div>
                            <w:div w:id="1745713356">
                              <w:marLeft w:val="0"/>
                              <w:marRight w:val="0"/>
                              <w:marTop w:val="0"/>
                              <w:marBottom w:val="0"/>
                              <w:divBdr>
                                <w:top w:val="none" w:sz="0" w:space="0" w:color="auto"/>
                                <w:left w:val="none" w:sz="0" w:space="0" w:color="auto"/>
                                <w:bottom w:val="none" w:sz="0" w:space="0" w:color="auto"/>
                                <w:right w:val="none" w:sz="0" w:space="0" w:color="auto"/>
                              </w:divBdr>
                              <w:divsChild>
                                <w:div w:id="2097246308">
                                  <w:marLeft w:val="0"/>
                                  <w:marRight w:val="0"/>
                                  <w:marTop w:val="0"/>
                                  <w:marBottom w:val="0"/>
                                  <w:divBdr>
                                    <w:top w:val="none" w:sz="0" w:space="0" w:color="auto"/>
                                    <w:left w:val="none" w:sz="0" w:space="0" w:color="auto"/>
                                    <w:bottom w:val="none" w:sz="0" w:space="0" w:color="auto"/>
                                    <w:right w:val="none" w:sz="0" w:space="0" w:color="auto"/>
                                  </w:divBdr>
                                </w:div>
                              </w:divsChild>
                            </w:div>
                            <w:div w:id="1991595187">
                              <w:marLeft w:val="0"/>
                              <w:marRight w:val="0"/>
                              <w:marTop w:val="0"/>
                              <w:marBottom w:val="0"/>
                              <w:divBdr>
                                <w:top w:val="none" w:sz="0" w:space="0" w:color="auto"/>
                                <w:left w:val="none" w:sz="0" w:space="0" w:color="auto"/>
                                <w:bottom w:val="none" w:sz="0" w:space="0" w:color="auto"/>
                                <w:right w:val="none" w:sz="0" w:space="0" w:color="auto"/>
                              </w:divBdr>
                              <w:divsChild>
                                <w:div w:id="929701840">
                                  <w:marLeft w:val="0"/>
                                  <w:marRight w:val="0"/>
                                  <w:marTop w:val="0"/>
                                  <w:marBottom w:val="0"/>
                                  <w:divBdr>
                                    <w:top w:val="none" w:sz="0" w:space="0" w:color="auto"/>
                                    <w:left w:val="none" w:sz="0" w:space="0" w:color="auto"/>
                                    <w:bottom w:val="none" w:sz="0" w:space="0" w:color="auto"/>
                                    <w:right w:val="none" w:sz="0" w:space="0" w:color="auto"/>
                                  </w:divBdr>
                                </w:div>
                              </w:divsChild>
                            </w:div>
                            <w:div w:id="2057003574">
                              <w:marLeft w:val="0"/>
                              <w:marRight w:val="0"/>
                              <w:marTop w:val="0"/>
                              <w:marBottom w:val="0"/>
                              <w:divBdr>
                                <w:top w:val="none" w:sz="0" w:space="0" w:color="auto"/>
                                <w:left w:val="none" w:sz="0" w:space="0" w:color="auto"/>
                                <w:bottom w:val="none" w:sz="0" w:space="0" w:color="auto"/>
                                <w:right w:val="none" w:sz="0" w:space="0" w:color="auto"/>
                              </w:divBdr>
                              <w:divsChild>
                                <w:div w:id="1943953398">
                                  <w:marLeft w:val="0"/>
                                  <w:marRight w:val="0"/>
                                  <w:marTop w:val="0"/>
                                  <w:marBottom w:val="0"/>
                                  <w:divBdr>
                                    <w:top w:val="none" w:sz="0" w:space="0" w:color="auto"/>
                                    <w:left w:val="none" w:sz="0" w:space="0" w:color="auto"/>
                                    <w:bottom w:val="none" w:sz="0" w:space="0" w:color="auto"/>
                                    <w:right w:val="none" w:sz="0" w:space="0" w:color="auto"/>
                                  </w:divBdr>
                                </w:div>
                              </w:divsChild>
                            </w:div>
                            <w:div w:id="593131441">
                              <w:marLeft w:val="0"/>
                              <w:marRight w:val="0"/>
                              <w:marTop w:val="0"/>
                              <w:marBottom w:val="0"/>
                              <w:divBdr>
                                <w:top w:val="none" w:sz="0" w:space="0" w:color="auto"/>
                                <w:left w:val="none" w:sz="0" w:space="0" w:color="auto"/>
                                <w:bottom w:val="none" w:sz="0" w:space="0" w:color="auto"/>
                                <w:right w:val="none" w:sz="0" w:space="0" w:color="auto"/>
                              </w:divBdr>
                              <w:divsChild>
                                <w:div w:id="1966541398">
                                  <w:marLeft w:val="0"/>
                                  <w:marRight w:val="0"/>
                                  <w:marTop w:val="0"/>
                                  <w:marBottom w:val="0"/>
                                  <w:divBdr>
                                    <w:top w:val="none" w:sz="0" w:space="0" w:color="auto"/>
                                    <w:left w:val="none" w:sz="0" w:space="0" w:color="auto"/>
                                    <w:bottom w:val="none" w:sz="0" w:space="0" w:color="auto"/>
                                    <w:right w:val="none" w:sz="0" w:space="0" w:color="auto"/>
                                  </w:divBdr>
                                </w:div>
                              </w:divsChild>
                            </w:div>
                            <w:div w:id="1921475236">
                              <w:marLeft w:val="0"/>
                              <w:marRight w:val="0"/>
                              <w:marTop w:val="0"/>
                              <w:marBottom w:val="0"/>
                              <w:divBdr>
                                <w:top w:val="none" w:sz="0" w:space="0" w:color="auto"/>
                                <w:left w:val="none" w:sz="0" w:space="0" w:color="auto"/>
                                <w:bottom w:val="none" w:sz="0" w:space="0" w:color="auto"/>
                                <w:right w:val="none" w:sz="0" w:space="0" w:color="auto"/>
                              </w:divBdr>
                              <w:divsChild>
                                <w:div w:id="943460046">
                                  <w:marLeft w:val="0"/>
                                  <w:marRight w:val="0"/>
                                  <w:marTop w:val="0"/>
                                  <w:marBottom w:val="0"/>
                                  <w:divBdr>
                                    <w:top w:val="none" w:sz="0" w:space="0" w:color="auto"/>
                                    <w:left w:val="none" w:sz="0" w:space="0" w:color="auto"/>
                                    <w:bottom w:val="none" w:sz="0" w:space="0" w:color="auto"/>
                                    <w:right w:val="none" w:sz="0" w:space="0" w:color="auto"/>
                                  </w:divBdr>
                                </w:div>
                              </w:divsChild>
                            </w:div>
                            <w:div w:id="440999394">
                              <w:marLeft w:val="0"/>
                              <w:marRight w:val="0"/>
                              <w:marTop w:val="0"/>
                              <w:marBottom w:val="0"/>
                              <w:divBdr>
                                <w:top w:val="none" w:sz="0" w:space="0" w:color="auto"/>
                                <w:left w:val="none" w:sz="0" w:space="0" w:color="auto"/>
                                <w:bottom w:val="none" w:sz="0" w:space="0" w:color="auto"/>
                                <w:right w:val="none" w:sz="0" w:space="0" w:color="auto"/>
                              </w:divBdr>
                              <w:divsChild>
                                <w:div w:id="1642273000">
                                  <w:marLeft w:val="0"/>
                                  <w:marRight w:val="0"/>
                                  <w:marTop w:val="0"/>
                                  <w:marBottom w:val="0"/>
                                  <w:divBdr>
                                    <w:top w:val="none" w:sz="0" w:space="0" w:color="auto"/>
                                    <w:left w:val="none" w:sz="0" w:space="0" w:color="auto"/>
                                    <w:bottom w:val="none" w:sz="0" w:space="0" w:color="auto"/>
                                    <w:right w:val="none" w:sz="0" w:space="0" w:color="auto"/>
                                  </w:divBdr>
                                </w:div>
                              </w:divsChild>
                            </w:div>
                            <w:div w:id="1688560663">
                              <w:marLeft w:val="0"/>
                              <w:marRight w:val="0"/>
                              <w:marTop w:val="0"/>
                              <w:marBottom w:val="0"/>
                              <w:divBdr>
                                <w:top w:val="none" w:sz="0" w:space="0" w:color="auto"/>
                                <w:left w:val="none" w:sz="0" w:space="0" w:color="auto"/>
                                <w:bottom w:val="none" w:sz="0" w:space="0" w:color="auto"/>
                                <w:right w:val="none" w:sz="0" w:space="0" w:color="auto"/>
                              </w:divBdr>
                              <w:divsChild>
                                <w:div w:id="152961070">
                                  <w:marLeft w:val="0"/>
                                  <w:marRight w:val="0"/>
                                  <w:marTop w:val="0"/>
                                  <w:marBottom w:val="0"/>
                                  <w:divBdr>
                                    <w:top w:val="none" w:sz="0" w:space="0" w:color="auto"/>
                                    <w:left w:val="none" w:sz="0" w:space="0" w:color="auto"/>
                                    <w:bottom w:val="none" w:sz="0" w:space="0" w:color="auto"/>
                                    <w:right w:val="none" w:sz="0" w:space="0" w:color="auto"/>
                                  </w:divBdr>
                                </w:div>
                              </w:divsChild>
                            </w:div>
                            <w:div w:id="1769079959">
                              <w:marLeft w:val="0"/>
                              <w:marRight w:val="0"/>
                              <w:marTop w:val="0"/>
                              <w:marBottom w:val="0"/>
                              <w:divBdr>
                                <w:top w:val="none" w:sz="0" w:space="0" w:color="auto"/>
                                <w:left w:val="none" w:sz="0" w:space="0" w:color="auto"/>
                                <w:bottom w:val="none" w:sz="0" w:space="0" w:color="auto"/>
                                <w:right w:val="none" w:sz="0" w:space="0" w:color="auto"/>
                              </w:divBdr>
                              <w:divsChild>
                                <w:div w:id="1755470403">
                                  <w:marLeft w:val="0"/>
                                  <w:marRight w:val="0"/>
                                  <w:marTop w:val="0"/>
                                  <w:marBottom w:val="0"/>
                                  <w:divBdr>
                                    <w:top w:val="none" w:sz="0" w:space="0" w:color="auto"/>
                                    <w:left w:val="none" w:sz="0" w:space="0" w:color="auto"/>
                                    <w:bottom w:val="none" w:sz="0" w:space="0" w:color="auto"/>
                                    <w:right w:val="none" w:sz="0" w:space="0" w:color="auto"/>
                                  </w:divBdr>
                                </w:div>
                              </w:divsChild>
                            </w:div>
                            <w:div w:id="1982691851">
                              <w:marLeft w:val="0"/>
                              <w:marRight w:val="0"/>
                              <w:marTop w:val="0"/>
                              <w:marBottom w:val="0"/>
                              <w:divBdr>
                                <w:top w:val="none" w:sz="0" w:space="0" w:color="auto"/>
                                <w:left w:val="none" w:sz="0" w:space="0" w:color="auto"/>
                                <w:bottom w:val="none" w:sz="0" w:space="0" w:color="auto"/>
                                <w:right w:val="none" w:sz="0" w:space="0" w:color="auto"/>
                              </w:divBdr>
                              <w:divsChild>
                                <w:div w:id="686173844">
                                  <w:marLeft w:val="0"/>
                                  <w:marRight w:val="0"/>
                                  <w:marTop w:val="0"/>
                                  <w:marBottom w:val="0"/>
                                  <w:divBdr>
                                    <w:top w:val="none" w:sz="0" w:space="0" w:color="auto"/>
                                    <w:left w:val="none" w:sz="0" w:space="0" w:color="auto"/>
                                    <w:bottom w:val="none" w:sz="0" w:space="0" w:color="auto"/>
                                    <w:right w:val="none" w:sz="0" w:space="0" w:color="auto"/>
                                  </w:divBdr>
                                </w:div>
                              </w:divsChild>
                            </w:div>
                            <w:div w:id="1852068088">
                              <w:marLeft w:val="0"/>
                              <w:marRight w:val="0"/>
                              <w:marTop w:val="0"/>
                              <w:marBottom w:val="0"/>
                              <w:divBdr>
                                <w:top w:val="none" w:sz="0" w:space="0" w:color="auto"/>
                                <w:left w:val="none" w:sz="0" w:space="0" w:color="auto"/>
                                <w:bottom w:val="none" w:sz="0" w:space="0" w:color="auto"/>
                                <w:right w:val="none" w:sz="0" w:space="0" w:color="auto"/>
                              </w:divBdr>
                              <w:divsChild>
                                <w:div w:id="892934986">
                                  <w:marLeft w:val="0"/>
                                  <w:marRight w:val="0"/>
                                  <w:marTop w:val="0"/>
                                  <w:marBottom w:val="0"/>
                                  <w:divBdr>
                                    <w:top w:val="none" w:sz="0" w:space="0" w:color="auto"/>
                                    <w:left w:val="none" w:sz="0" w:space="0" w:color="auto"/>
                                    <w:bottom w:val="none" w:sz="0" w:space="0" w:color="auto"/>
                                    <w:right w:val="none" w:sz="0" w:space="0" w:color="auto"/>
                                  </w:divBdr>
                                </w:div>
                              </w:divsChild>
                            </w:div>
                            <w:div w:id="1690252279">
                              <w:marLeft w:val="0"/>
                              <w:marRight w:val="0"/>
                              <w:marTop w:val="0"/>
                              <w:marBottom w:val="0"/>
                              <w:divBdr>
                                <w:top w:val="none" w:sz="0" w:space="0" w:color="auto"/>
                                <w:left w:val="none" w:sz="0" w:space="0" w:color="auto"/>
                                <w:bottom w:val="none" w:sz="0" w:space="0" w:color="auto"/>
                                <w:right w:val="none" w:sz="0" w:space="0" w:color="auto"/>
                              </w:divBdr>
                              <w:divsChild>
                                <w:div w:id="1426340554">
                                  <w:marLeft w:val="0"/>
                                  <w:marRight w:val="0"/>
                                  <w:marTop w:val="0"/>
                                  <w:marBottom w:val="0"/>
                                  <w:divBdr>
                                    <w:top w:val="none" w:sz="0" w:space="0" w:color="auto"/>
                                    <w:left w:val="none" w:sz="0" w:space="0" w:color="auto"/>
                                    <w:bottom w:val="none" w:sz="0" w:space="0" w:color="auto"/>
                                    <w:right w:val="none" w:sz="0" w:space="0" w:color="auto"/>
                                  </w:divBdr>
                                </w:div>
                              </w:divsChild>
                            </w:div>
                            <w:div w:id="1066102881">
                              <w:marLeft w:val="0"/>
                              <w:marRight w:val="0"/>
                              <w:marTop w:val="0"/>
                              <w:marBottom w:val="0"/>
                              <w:divBdr>
                                <w:top w:val="none" w:sz="0" w:space="0" w:color="auto"/>
                                <w:left w:val="none" w:sz="0" w:space="0" w:color="auto"/>
                                <w:bottom w:val="none" w:sz="0" w:space="0" w:color="auto"/>
                                <w:right w:val="none" w:sz="0" w:space="0" w:color="auto"/>
                              </w:divBdr>
                              <w:divsChild>
                                <w:div w:id="834683743">
                                  <w:marLeft w:val="0"/>
                                  <w:marRight w:val="0"/>
                                  <w:marTop w:val="0"/>
                                  <w:marBottom w:val="0"/>
                                  <w:divBdr>
                                    <w:top w:val="none" w:sz="0" w:space="0" w:color="auto"/>
                                    <w:left w:val="none" w:sz="0" w:space="0" w:color="auto"/>
                                    <w:bottom w:val="none" w:sz="0" w:space="0" w:color="auto"/>
                                    <w:right w:val="none" w:sz="0" w:space="0" w:color="auto"/>
                                  </w:divBdr>
                                </w:div>
                              </w:divsChild>
                            </w:div>
                            <w:div w:id="2076321728">
                              <w:marLeft w:val="0"/>
                              <w:marRight w:val="0"/>
                              <w:marTop w:val="0"/>
                              <w:marBottom w:val="0"/>
                              <w:divBdr>
                                <w:top w:val="none" w:sz="0" w:space="0" w:color="auto"/>
                                <w:left w:val="none" w:sz="0" w:space="0" w:color="auto"/>
                                <w:bottom w:val="none" w:sz="0" w:space="0" w:color="auto"/>
                                <w:right w:val="none" w:sz="0" w:space="0" w:color="auto"/>
                              </w:divBdr>
                              <w:divsChild>
                                <w:div w:id="1651593515">
                                  <w:marLeft w:val="0"/>
                                  <w:marRight w:val="0"/>
                                  <w:marTop w:val="0"/>
                                  <w:marBottom w:val="0"/>
                                  <w:divBdr>
                                    <w:top w:val="none" w:sz="0" w:space="0" w:color="auto"/>
                                    <w:left w:val="none" w:sz="0" w:space="0" w:color="auto"/>
                                    <w:bottom w:val="none" w:sz="0" w:space="0" w:color="auto"/>
                                    <w:right w:val="none" w:sz="0" w:space="0" w:color="auto"/>
                                  </w:divBdr>
                                </w:div>
                              </w:divsChild>
                            </w:div>
                            <w:div w:id="200017171">
                              <w:marLeft w:val="0"/>
                              <w:marRight w:val="0"/>
                              <w:marTop w:val="0"/>
                              <w:marBottom w:val="0"/>
                              <w:divBdr>
                                <w:top w:val="none" w:sz="0" w:space="0" w:color="auto"/>
                                <w:left w:val="none" w:sz="0" w:space="0" w:color="auto"/>
                                <w:bottom w:val="none" w:sz="0" w:space="0" w:color="auto"/>
                                <w:right w:val="none" w:sz="0" w:space="0" w:color="auto"/>
                              </w:divBdr>
                              <w:divsChild>
                                <w:div w:id="1973512053">
                                  <w:marLeft w:val="0"/>
                                  <w:marRight w:val="0"/>
                                  <w:marTop w:val="0"/>
                                  <w:marBottom w:val="0"/>
                                  <w:divBdr>
                                    <w:top w:val="none" w:sz="0" w:space="0" w:color="auto"/>
                                    <w:left w:val="none" w:sz="0" w:space="0" w:color="auto"/>
                                    <w:bottom w:val="none" w:sz="0" w:space="0" w:color="auto"/>
                                    <w:right w:val="none" w:sz="0" w:space="0" w:color="auto"/>
                                  </w:divBdr>
                                </w:div>
                              </w:divsChild>
                            </w:div>
                            <w:div w:id="2249123">
                              <w:marLeft w:val="0"/>
                              <w:marRight w:val="0"/>
                              <w:marTop w:val="0"/>
                              <w:marBottom w:val="0"/>
                              <w:divBdr>
                                <w:top w:val="none" w:sz="0" w:space="0" w:color="auto"/>
                                <w:left w:val="none" w:sz="0" w:space="0" w:color="auto"/>
                                <w:bottom w:val="none" w:sz="0" w:space="0" w:color="auto"/>
                                <w:right w:val="none" w:sz="0" w:space="0" w:color="auto"/>
                              </w:divBdr>
                              <w:divsChild>
                                <w:div w:id="729421669">
                                  <w:marLeft w:val="0"/>
                                  <w:marRight w:val="0"/>
                                  <w:marTop w:val="0"/>
                                  <w:marBottom w:val="0"/>
                                  <w:divBdr>
                                    <w:top w:val="none" w:sz="0" w:space="0" w:color="auto"/>
                                    <w:left w:val="none" w:sz="0" w:space="0" w:color="auto"/>
                                    <w:bottom w:val="none" w:sz="0" w:space="0" w:color="auto"/>
                                    <w:right w:val="none" w:sz="0" w:space="0" w:color="auto"/>
                                  </w:divBdr>
                                </w:div>
                              </w:divsChild>
                            </w:div>
                            <w:div w:id="2062437574">
                              <w:marLeft w:val="0"/>
                              <w:marRight w:val="0"/>
                              <w:marTop w:val="0"/>
                              <w:marBottom w:val="0"/>
                              <w:divBdr>
                                <w:top w:val="none" w:sz="0" w:space="0" w:color="auto"/>
                                <w:left w:val="none" w:sz="0" w:space="0" w:color="auto"/>
                                <w:bottom w:val="none" w:sz="0" w:space="0" w:color="auto"/>
                                <w:right w:val="none" w:sz="0" w:space="0" w:color="auto"/>
                              </w:divBdr>
                              <w:divsChild>
                                <w:div w:id="156503755">
                                  <w:marLeft w:val="0"/>
                                  <w:marRight w:val="0"/>
                                  <w:marTop w:val="0"/>
                                  <w:marBottom w:val="0"/>
                                  <w:divBdr>
                                    <w:top w:val="none" w:sz="0" w:space="0" w:color="auto"/>
                                    <w:left w:val="none" w:sz="0" w:space="0" w:color="auto"/>
                                    <w:bottom w:val="none" w:sz="0" w:space="0" w:color="auto"/>
                                    <w:right w:val="none" w:sz="0" w:space="0" w:color="auto"/>
                                  </w:divBdr>
                                </w:div>
                              </w:divsChild>
                            </w:div>
                            <w:div w:id="233898769">
                              <w:marLeft w:val="0"/>
                              <w:marRight w:val="0"/>
                              <w:marTop w:val="0"/>
                              <w:marBottom w:val="0"/>
                              <w:divBdr>
                                <w:top w:val="none" w:sz="0" w:space="0" w:color="auto"/>
                                <w:left w:val="none" w:sz="0" w:space="0" w:color="auto"/>
                                <w:bottom w:val="none" w:sz="0" w:space="0" w:color="auto"/>
                                <w:right w:val="none" w:sz="0" w:space="0" w:color="auto"/>
                              </w:divBdr>
                              <w:divsChild>
                                <w:div w:id="2044088903">
                                  <w:marLeft w:val="0"/>
                                  <w:marRight w:val="0"/>
                                  <w:marTop w:val="0"/>
                                  <w:marBottom w:val="0"/>
                                  <w:divBdr>
                                    <w:top w:val="none" w:sz="0" w:space="0" w:color="auto"/>
                                    <w:left w:val="none" w:sz="0" w:space="0" w:color="auto"/>
                                    <w:bottom w:val="none" w:sz="0" w:space="0" w:color="auto"/>
                                    <w:right w:val="none" w:sz="0" w:space="0" w:color="auto"/>
                                  </w:divBdr>
                                </w:div>
                              </w:divsChild>
                            </w:div>
                            <w:div w:id="96104209">
                              <w:marLeft w:val="0"/>
                              <w:marRight w:val="0"/>
                              <w:marTop w:val="0"/>
                              <w:marBottom w:val="0"/>
                              <w:divBdr>
                                <w:top w:val="none" w:sz="0" w:space="0" w:color="auto"/>
                                <w:left w:val="none" w:sz="0" w:space="0" w:color="auto"/>
                                <w:bottom w:val="none" w:sz="0" w:space="0" w:color="auto"/>
                                <w:right w:val="none" w:sz="0" w:space="0" w:color="auto"/>
                              </w:divBdr>
                              <w:divsChild>
                                <w:div w:id="659961456">
                                  <w:marLeft w:val="0"/>
                                  <w:marRight w:val="0"/>
                                  <w:marTop w:val="0"/>
                                  <w:marBottom w:val="0"/>
                                  <w:divBdr>
                                    <w:top w:val="none" w:sz="0" w:space="0" w:color="auto"/>
                                    <w:left w:val="none" w:sz="0" w:space="0" w:color="auto"/>
                                    <w:bottom w:val="none" w:sz="0" w:space="0" w:color="auto"/>
                                    <w:right w:val="none" w:sz="0" w:space="0" w:color="auto"/>
                                  </w:divBdr>
                                </w:div>
                              </w:divsChild>
                            </w:div>
                            <w:div w:id="815491860">
                              <w:marLeft w:val="0"/>
                              <w:marRight w:val="0"/>
                              <w:marTop w:val="0"/>
                              <w:marBottom w:val="0"/>
                              <w:divBdr>
                                <w:top w:val="none" w:sz="0" w:space="0" w:color="auto"/>
                                <w:left w:val="none" w:sz="0" w:space="0" w:color="auto"/>
                                <w:bottom w:val="none" w:sz="0" w:space="0" w:color="auto"/>
                                <w:right w:val="none" w:sz="0" w:space="0" w:color="auto"/>
                              </w:divBdr>
                              <w:divsChild>
                                <w:div w:id="1987468219">
                                  <w:marLeft w:val="0"/>
                                  <w:marRight w:val="0"/>
                                  <w:marTop w:val="0"/>
                                  <w:marBottom w:val="0"/>
                                  <w:divBdr>
                                    <w:top w:val="none" w:sz="0" w:space="0" w:color="auto"/>
                                    <w:left w:val="none" w:sz="0" w:space="0" w:color="auto"/>
                                    <w:bottom w:val="none" w:sz="0" w:space="0" w:color="auto"/>
                                    <w:right w:val="none" w:sz="0" w:space="0" w:color="auto"/>
                                  </w:divBdr>
                                </w:div>
                              </w:divsChild>
                            </w:div>
                            <w:div w:id="74130894">
                              <w:marLeft w:val="0"/>
                              <w:marRight w:val="0"/>
                              <w:marTop w:val="0"/>
                              <w:marBottom w:val="0"/>
                              <w:divBdr>
                                <w:top w:val="none" w:sz="0" w:space="0" w:color="auto"/>
                                <w:left w:val="none" w:sz="0" w:space="0" w:color="auto"/>
                                <w:bottom w:val="none" w:sz="0" w:space="0" w:color="auto"/>
                                <w:right w:val="none" w:sz="0" w:space="0" w:color="auto"/>
                              </w:divBdr>
                              <w:divsChild>
                                <w:div w:id="2024089786">
                                  <w:marLeft w:val="0"/>
                                  <w:marRight w:val="0"/>
                                  <w:marTop w:val="0"/>
                                  <w:marBottom w:val="0"/>
                                  <w:divBdr>
                                    <w:top w:val="none" w:sz="0" w:space="0" w:color="auto"/>
                                    <w:left w:val="none" w:sz="0" w:space="0" w:color="auto"/>
                                    <w:bottom w:val="none" w:sz="0" w:space="0" w:color="auto"/>
                                    <w:right w:val="none" w:sz="0" w:space="0" w:color="auto"/>
                                  </w:divBdr>
                                </w:div>
                              </w:divsChild>
                            </w:div>
                            <w:div w:id="1580821318">
                              <w:marLeft w:val="0"/>
                              <w:marRight w:val="0"/>
                              <w:marTop w:val="0"/>
                              <w:marBottom w:val="0"/>
                              <w:divBdr>
                                <w:top w:val="none" w:sz="0" w:space="0" w:color="auto"/>
                                <w:left w:val="none" w:sz="0" w:space="0" w:color="auto"/>
                                <w:bottom w:val="none" w:sz="0" w:space="0" w:color="auto"/>
                                <w:right w:val="none" w:sz="0" w:space="0" w:color="auto"/>
                              </w:divBdr>
                              <w:divsChild>
                                <w:div w:id="1324553817">
                                  <w:marLeft w:val="0"/>
                                  <w:marRight w:val="0"/>
                                  <w:marTop w:val="0"/>
                                  <w:marBottom w:val="0"/>
                                  <w:divBdr>
                                    <w:top w:val="none" w:sz="0" w:space="0" w:color="auto"/>
                                    <w:left w:val="none" w:sz="0" w:space="0" w:color="auto"/>
                                    <w:bottom w:val="none" w:sz="0" w:space="0" w:color="auto"/>
                                    <w:right w:val="none" w:sz="0" w:space="0" w:color="auto"/>
                                  </w:divBdr>
                                </w:div>
                              </w:divsChild>
                            </w:div>
                            <w:div w:id="779641199">
                              <w:marLeft w:val="0"/>
                              <w:marRight w:val="0"/>
                              <w:marTop w:val="0"/>
                              <w:marBottom w:val="0"/>
                              <w:divBdr>
                                <w:top w:val="none" w:sz="0" w:space="0" w:color="auto"/>
                                <w:left w:val="none" w:sz="0" w:space="0" w:color="auto"/>
                                <w:bottom w:val="none" w:sz="0" w:space="0" w:color="auto"/>
                                <w:right w:val="none" w:sz="0" w:space="0" w:color="auto"/>
                              </w:divBdr>
                              <w:divsChild>
                                <w:div w:id="254362847">
                                  <w:marLeft w:val="0"/>
                                  <w:marRight w:val="0"/>
                                  <w:marTop w:val="0"/>
                                  <w:marBottom w:val="0"/>
                                  <w:divBdr>
                                    <w:top w:val="none" w:sz="0" w:space="0" w:color="auto"/>
                                    <w:left w:val="none" w:sz="0" w:space="0" w:color="auto"/>
                                    <w:bottom w:val="none" w:sz="0" w:space="0" w:color="auto"/>
                                    <w:right w:val="none" w:sz="0" w:space="0" w:color="auto"/>
                                  </w:divBdr>
                                </w:div>
                              </w:divsChild>
                            </w:div>
                            <w:div w:id="1704552509">
                              <w:marLeft w:val="0"/>
                              <w:marRight w:val="0"/>
                              <w:marTop w:val="0"/>
                              <w:marBottom w:val="0"/>
                              <w:divBdr>
                                <w:top w:val="none" w:sz="0" w:space="0" w:color="auto"/>
                                <w:left w:val="none" w:sz="0" w:space="0" w:color="auto"/>
                                <w:bottom w:val="none" w:sz="0" w:space="0" w:color="auto"/>
                                <w:right w:val="none" w:sz="0" w:space="0" w:color="auto"/>
                              </w:divBdr>
                              <w:divsChild>
                                <w:div w:id="2089498057">
                                  <w:marLeft w:val="0"/>
                                  <w:marRight w:val="0"/>
                                  <w:marTop w:val="0"/>
                                  <w:marBottom w:val="0"/>
                                  <w:divBdr>
                                    <w:top w:val="none" w:sz="0" w:space="0" w:color="auto"/>
                                    <w:left w:val="none" w:sz="0" w:space="0" w:color="auto"/>
                                    <w:bottom w:val="none" w:sz="0" w:space="0" w:color="auto"/>
                                    <w:right w:val="none" w:sz="0" w:space="0" w:color="auto"/>
                                  </w:divBdr>
                                </w:div>
                              </w:divsChild>
                            </w:div>
                            <w:div w:id="295726150">
                              <w:marLeft w:val="0"/>
                              <w:marRight w:val="0"/>
                              <w:marTop w:val="0"/>
                              <w:marBottom w:val="0"/>
                              <w:divBdr>
                                <w:top w:val="none" w:sz="0" w:space="0" w:color="auto"/>
                                <w:left w:val="none" w:sz="0" w:space="0" w:color="auto"/>
                                <w:bottom w:val="none" w:sz="0" w:space="0" w:color="auto"/>
                                <w:right w:val="none" w:sz="0" w:space="0" w:color="auto"/>
                              </w:divBdr>
                              <w:divsChild>
                                <w:div w:id="321934349">
                                  <w:marLeft w:val="0"/>
                                  <w:marRight w:val="0"/>
                                  <w:marTop w:val="0"/>
                                  <w:marBottom w:val="0"/>
                                  <w:divBdr>
                                    <w:top w:val="none" w:sz="0" w:space="0" w:color="auto"/>
                                    <w:left w:val="none" w:sz="0" w:space="0" w:color="auto"/>
                                    <w:bottom w:val="none" w:sz="0" w:space="0" w:color="auto"/>
                                    <w:right w:val="none" w:sz="0" w:space="0" w:color="auto"/>
                                  </w:divBdr>
                                </w:div>
                              </w:divsChild>
                            </w:div>
                            <w:div w:id="1152983585">
                              <w:marLeft w:val="0"/>
                              <w:marRight w:val="0"/>
                              <w:marTop w:val="0"/>
                              <w:marBottom w:val="0"/>
                              <w:divBdr>
                                <w:top w:val="none" w:sz="0" w:space="0" w:color="auto"/>
                                <w:left w:val="none" w:sz="0" w:space="0" w:color="auto"/>
                                <w:bottom w:val="none" w:sz="0" w:space="0" w:color="auto"/>
                                <w:right w:val="none" w:sz="0" w:space="0" w:color="auto"/>
                              </w:divBdr>
                              <w:divsChild>
                                <w:div w:id="1936399507">
                                  <w:marLeft w:val="0"/>
                                  <w:marRight w:val="0"/>
                                  <w:marTop w:val="0"/>
                                  <w:marBottom w:val="0"/>
                                  <w:divBdr>
                                    <w:top w:val="none" w:sz="0" w:space="0" w:color="auto"/>
                                    <w:left w:val="none" w:sz="0" w:space="0" w:color="auto"/>
                                    <w:bottom w:val="none" w:sz="0" w:space="0" w:color="auto"/>
                                    <w:right w:val="none" w:sz="0" w:space="0" w:color="auto"/>
                                  </w:divBdr>
                                </w:div>
                              </w:divsChild>
                            </w:div>
                            <w:div w:id="1061945945">
                              <w:marLeft w:val="0"/>
                              <w:marRight w:val="0"/>
                              <w:marTop w:val="0"/>
                              <w:marBottom w:val="0"/>
                              <w:divBdr>
                                <w:top w:val="none" w:sz="0" w:space="0" w:color="auto"/>
                                <w:left w:val="none" w:sz="0" w:space="0" w:color="auto"/>
                                <w:bottom w:val="none" w:sz="0" w:space="0" w:color="auto"/>
                                <w:right w:val="none" w:sz="0" w:space="0" w:color="auto"/>
                              </w:divBdr>
                              <w:divsChild>
                                <w:div w:id="1827278016">
                                  <w:marLeft w:val="0"/>
                                  <w:marRight w:val="0"/>
                                  <w:marTop w:val="0"/>
                                  <w:marBottom w:val="0"/>
                                  <w:divBdr>
                                    <w:top w:val="none" w:sz="0" w:space="0" w:color="auto"/>
                                    <w:left w:val="none" w:sz="0" w:space="0" w:color="auto"/>
                                    <w:bottom w:val="none" w:sz="0" w:space="0" w:color="auto"/>
                                    <w:right w:val="none" w:sz="0" w:space="0" w:color="auto"/>
                                  </w:divBdr>
                                </w:div>
                              </w:divsChild>
                            </w:div>
                            <w:div w:id="435248258">
                              <w:marLeft w:val="0"/>
                              <w:marRight w:val="0"/>
                              <w:marTop w:val="0"/>
                              <w:marBottom w:val="0"/>
                              <w:divBdr>
                                <w:top w:val="none" w:sz="0" w:space="0" w:color="auto"/>
                                <w:left w:val="none" w:sz="0" w:space="0" w:color="auto"/>
                                <w:bottom w:val="none" w:sz="0" w:space="0" w:color="auto"/>
                                <w:right w:val="none" w:sz="0" w:space="0" w:color="auto"/>
                              </w:divBdr>
                              <w:divsChild>
                                <w:div w:id="554857407">
                                  <w:marLeft w:val="0"/>
                                  <w:marRight w:val="0"/>
                                  <w:marTop w:val="0"/>
                                  <w:marBottom w:val="0"/>
                                  <w:divBdr>
                                    <w:top w:val="none" w:sz="0" w:space="0" w:color="auto"/>
                                    <w:left w:val="none" w:sz="0" w:space="0" w:color="auto"/>
                                    <w:bottom w:val="none" w:sz="0" w:space="0" w:color="auto"/>
                                    <w:right w:val="none" w:sz="0" w:space="0" w:color="auto"/>
                                  </w:divBdr>
                                </w:div>
                              </w:divsChild>
                            </w:div>
                            <w:div w:id="798764587">
                              <w:marLeft w:val="0"/>
                              <w:marRight w:val="0"/>
                              <w:marTop w:val="0"/>
                              <w:marBottom w:val="0"/>
                              <w:divBdr>
                                <w:top w:val="none" w:sz="0" w:space="0" w:color="auto"/>
                                <w:left w:val="none" w:sz="0" w:space="0" w:color="auto"/>
                                <w:bottom w:val="none" w:sz="0" w:space="0" w:color="auto"/>
                                <w:right w:val="none" w:sz="0" w:space="0" w:color="auto"/>
                              </w:divBdr>
                              <w:divsChild>
                                <w:div w:id="295070181">
                                  <w:marLeft w:val="0"/>
                                  <w:marRight w:val="0"/>
                                  <w:marTop w:val="0"/>
                                  <w:marBottom w:val="0"/>
                                  <w:divBdr>
                                    <w:top w:val="none" w:sz="0" w:space="0" w:color="auto"/>
                                    <w:left w:val="none" w:sz="0" w:space="0" w:color="auto"/>
                                    <w:bottom w:val="none" w:sz="0" w:space="0" w:color="auto"/>
                                    <w:right w:val="none" w:sz="0" w:space="0" w:color="auto"/>
                                  </w:divBdr>
                                </w:div>
                              </w:divsChild>
                            </w:div>
                            <w:div w:id="651258979">
                              <w:marLeft w:val="0"/>
                              <w:marRight w:val="0"/>
                              <w:marTop w:val="0"/>
                              <w:marBottom w:val="0"/>
                              <w:divBdr>
                                <w:top w:val="none" w:sz="0" w:space="0" w:color="auto"/>
                                <w:left w:val="none" w:sz="0" w:space="0" w:color="auto"/>
                                <w:bottom w:val="none" w:sz="0" w:space="0" w:color="auto"/>
                                <w:right w:val="none" w:sz="0" w:space="0" w:color="auto"/>
                              </w:divBdr>
                              <w:divsChild>
                                <w:div w:id="1237935769">
                                  <w:marLeft w:val="0"/>
                                  <w:marRight w:val="0"/>
                                  <w:marTop w:val="0"/>
                                  <w:marBottom w:val="0"/>
                                  <w:divBdr>
                                    <w:top w:val="none" w:sz="0" w:space="0" w:color="auto"/>
                                    <w:left w:val="none" w:sz="0" w:space="0" w:color="auto"/>
                                    <w:bottom w:val="none" w:sz="0" w:space="0" w:color="auto"/>
                                    <w:right w:val="none" w:sz="0" w:space="0" w:color="auto"/>
                                  </w:divBdr>
                                </w:div>
                              </w:divsChild>
                            </w:div>
                            <w:div w:id="584463878">
                              <w:marLeft w:val="0"/>
                              <w:marRight w:val="0"/>
                              <w:marTop w:val="0"/>
                              <w:marBottom w:val="0"/>
                              <w:divBdr>
                                <w:top w:val="none" w:sz="0" w:space="0" w:color="auto"/>
                                <w:left w:val="none" w:sz="0" w:space="0" w:color="auto"/>
                                <w:bottom w:val="none" w:sz="0" w:space="0" w:color="auto"/>
                                <w:right w:val="none" w:sz="0" w:space="0" w:color="auto"/>
                              </w:divBdr>
                              <w:divsChild>
                                <w:div w:id="733508971">
                                  <w:marLeft w:val="0"/>
                                  <w:marRight w:val="0"/>
                                  <w:marTop w:val="0"/>
                                  <w:marBottom w:val="0"/>
                                  <w:divBdr>
                                    <w:top w:val="none" w:sz="0" w:space="0" w:color="auto"/>
                                    <w:left w:val="none" w:sz="0" w:space="0" w:color="auto"/>
                                    <w:bottom w:val="none" w:sz="0" w:space="0" w:color="auto"/>
                                    <w:right w:val="none" w:sz="0" w:space="0" w:color="auto"/>
                                  </w:divBdr>
                                </w:div>
                              </w:divsChild>
                            </w:div>
                            <w:div w:id="86968839">
                              <w:marLeft w:val="0"/>
                              <w:marRight w:val="0"/>
                              <w:marTop w:val="0"/>
                              <w:marBottom w:val="0"/>
                              <w:divBdr>
                                <w:top w:val="none" w:sz="0" w:space="0" w:color="auto"/>
                                <w:left w:val="none" w:sz="0" w:space="0" w:color="auto"/>
                                <w:bottom w:val="none" w:sz="0" w:space="0" w:color="auto"/>
                                <w:right w:val="none" w:sz="0" w:space="0" w:color="auto"/>
                              </w:divBdr>
                              <w:divsChild>
                                <w:div w:id="392043966">
                                  <w:marLeft w:val="0"/>
                                  <w:marRight w:val="0"/>
                                  <w:marTop w:val="0"/>
                                  <w:marBottom w:val="0"/>
                                  <w:divBdr>
                                    <w:top w:val="none" w:sz="0" w:space="0" w:color="auto"/>
                                    <w:left w:val="none" w:sz="0" w:space="0" w:color="auto"/>
                                    <w:bottom w:val="none" w:sz="0" w:space="0" w:color="auto"/>
                                    <w:right w:val="none" w:sz="0" w:space="0" w:color="auto"/>
                                  </w:divBdr>
                                </w:div>
                              </w:divsChild>
                            </w:div>
                            <w:div w:id="132648124">
                              <w:marLeft w:val="0"/>
                              <w:marRight w:val="0"/>
                              <w:marTop w:val="0"/>
                              <w:marBottom w:val="0"/>
                              <w:divBdr>
                                <w:top w:val="none" w:sz="0" w:space="0" w:color="auto"/>
                                <w:left w:val="none" w:sz="0" w:space="0" w:color="auto"/>
                                <w:bottom w:val="none" w:sz="0" w:space="0" w:color="auto"/>
                                <w:right w:val="none" w:sz="0" w:space="0" w:color="auto"/>
                              </w:divBdr>
                              <w:divsChild>
                                <w:div w:id="1121918892">
                                  <w:marLeft w:val="0"/>
                                  <w:marRight w:val="0"/>
                                  <w:marTop w:val="0"/>
                                  <w:marBottom w:val="0"/>
                                  <w:divBdr>
                                    <w:top w:val="none" w:sz="0" w:space="0" w:color="auto"/>
                                    <w:left w:val="none" w:sz="0" w:space="0" w:color="auto"/>
                                    <w:bottom w:val="none" w:sz="0" w:space="0" w:color="auto"/>
                                    <w:right w:val="none" w:sz="0" w:space="0" w:color="auto"/>
                                  </w:divBdr>
                                </w:div>
                              </w:divsChild>
                            </w:div>
                            <w:div w:id="1054810714">
                              <w:marLeft w:val="0"/>
                              <w:marRight w:val="0"/>
                              <w:marTop w:val="0"/>
                              <w:marBottom w:val="0"/>
                              <w:divBdr>
                                <w:top w:val="none" w:sz="0" w:space="0" w:color="auto"/>
                                <w:left w:val="none" w:sz="0" w:space="0" w:color="auto"/>
                                <w:bottom w:val="none" w:sz="0" w:space="0" w:color="auto"/>
                                <w:right w:val="none" w:sz="0" w:space="0" w:color="auto"/>
                              </w:divBdr>
                              <w:divsChild>
                                <w:div w:id="116682438">
                                  <w:marLeft w:val="0"/>
                                  <w:marRight w:val="0"/>
                                  <w:marTop w:val="0"/>
                                  <w:marBottom w:val="0"/>
                                  <w:divBdr>
                                    <w:top w:val="none" w:sz="0" w:space="0" w:color="auto"/>
                                    <w:left w:val="none" w:sz="0" w:space="0" w:color="auto"/>
                                    <w:bottom w:val="none" w:sz="0" w:space="0" w:color="auto"/>
                                    <w:right w:val="none" w:sz="0" w:space="0" w:color="auto"/>
                                  </w:divBdr>
                                </w:div>
                              </w:divsChild>
                            </w:div>
                            <w:div w:id="910240607">
                              <w:marLeft w:val="0"/>
                              <w:marRight w:val="0"/>
                              <w:marTop w:val="0"/>
                              <w:marBottom w:val="0"/>
                              <w:divBdr>
                                <w:top w:val="none" w:sz="0" w:space="0" w:color="auto"/>
                                <w:left w:val="none" w:sz="0" w:space="0" w:color="auto"/>
                                <w:bottom w:val="none" w:sz="0" w:space="0" w:color="auto"/>
                                <w:right w:val="none" w:sz="0" w:space="0" w:color="auto"/>
                              </w:divBdr>
                              <w:divsChild>
                                <w:div w:id="1974754952">
                                  <w:marLeft w:val="0"/>
                                  <w:marRight w:val="0"/>
                                  <w:marTop w:val="0"/>
                                  <w:marBottom w:val="0"/>
                                  <w:divBdr>
                                    <w:top w:val="none" w:sz="0" w:space="0" w:color="auto"/>
                                    <w:left w:val="none" w:sz="0" w:space="0" w:color="auto"/>
                                    <w:bottom w:val="none" w:sz="0" w:space="0" w:color="auto"/>
                                    <w:right w:val="none" w:sz="0" w:space="0" w:color="auto"/>
                                  </w:divBdr>
                                </w:div>
                              </w:divsChild>
                            </w:div>
                            <w:div w:id="1701977002">
                              <w:marLeft w:val="0"/>
                              <w:marRight w:val="0"/>
                              <w:marTop w:val="0"/>
                              <w:marBottom w:val="0"/>
                              <w:divBdr>
                                <w:top w:val="none" w:sz="0" w:space="0" w:color="auto"/>
                                <w:left w:val="none" w:sz="0" w:space="0" w:color="auto"/>
                                <w:bottom w:val="none" w:sz="0" w:space="0" w:color="auto"/>
                                <w:right w:val="none" w:sz="0" w:space="0" w:color="auto"/>
                              </w:divBdr>
                              <w:divsChild>
                                <w:div w:id="2083867956">
                                  <w:marLeft w:val="0"/>
                                  <w:marRight w:val="0"/>
                                  <w:marTop w:val="0"/>
                                  <w:marBottom w:val="0"/>
                                  <w:divBdr>
                                    <w:top w:val="none" w:sz="0" w:space="0" w:color="auto"/>
                                    <w:left w:val="none" w:sz="0" w:space="0" w:color="auto"/>
                                    <w:bottom w:val="none" w:sz="0" w:space="0" w:color="auto"/>
                                    <w:right w:val="none" w:sz="0" w:space="0" w:color="auto"/>
                                  </w:divBdr>
                                </w:div>
                              </w:divsChild>
                            </w:div>
                            <w:div w:id="127402562">
                              <w:marLeft w:val="0"/>
                              <w:marRight w:val="0"/>
                              <w:marTop w:val="0"/>
                              <w:marBottom w:val="0"/>
                              <w:divBdr>
                                <w:top w:val="none" w:sz="0" w:space="0" w:color="auto"/>
                                <w:left w:val="none" w:sz="0" w:space="0" w:color="auto"/>
                                <w:bottom w:val="none" w:sz="0" w:space="0" w:color="auto"/>
                                <w:right w:val="none" w:sz="0" w:space="0" w:color="auto"/>
                              </w:divBdr>
                              <w:divsChild>
                                <w:div w:id="1489252556">
                                  <w:marLeft w:val="0"/>
                                  <w:marRight w:val="0"/>
                                  <w:marTop w:val="0"/>
                                  <w:marBottom w:val="0"/>
                                  <w:divBdr>
                                    <w:top w:val="none" w:sz="0" w:space="0" w:color="auto"/>
                                    <w:left w:val="none" w:sz="0" w:space="0" w:color="auto"/>
                                    <w:bottom w:val="none" w:sz="0" w:space="0" w:color="auto"/>
                                    <w:right w:val="none" w:sz="0" w:space="0" w:color="auto"/>
                                  </w:divBdr>
                                </w:div>
                              </w:divsChild>
                            </w:div>
                            <w:div w:id="2137989290">
                              <w:marLeft w:val="0"/>
                              <w:marRight w:val="0"/>
                              <w:marTop w:val="0"/>
                              <w:marBottom w:val="0"/>
                              <w:divBdr>
                                <w:top w:val="none" w:sz="0" w:space="0" w:color="auto"/>
                                <w:left w:val="none" w:sz="0" w:space="0" w:color="auto"/>
                                <w:bottom w:val="none" w:sz="0" w:space="0" w:color="auto"/>
                                <w:right w:val="none" w:sz="0" w:space="0" w:color="auto"/>
                              </w:divBdr>
                              <w:divsChild>
                                <w:div w:id="885140156">
                                  <w:marLeft w:val="0"/>
                                  <w:marRight w:val="0"/>
                                  <w:marTop w:val="0"/>
                                  <w:marBottom w:val="0"/>
                                  <w:divBdr>
                                    <w:top w:val="none" w:sz="0" w:space="0" w:color="auto"/>
                                    <w:left w:val="none" w:sz="0" w:space="0" w:color="auto"/>
                                    <w:bottom w:val="none" w:sz="0" w:space="0" w:color="auto"/>
                                    <w:right w:val="none" w:sz="0" w:space="0" w:color="auto"/>
                                  </w:divBdr>
                                </w:div>
                              </w:divsChild>
                            </w:div>
                            <w:div w:id="1185940773">
                              <w:marLeft w:val="0"/>
                              <w:marRight w:val="0"/>
                              <w:marTop w:val="0"/>
                              <w:marBottom w:val="0"/>
                              <w:divBdr>
                                <w:top w:val="none" w:sz="0" w:space="0" w:color="auto"/>
                                <w:left w:val="none" w:sz="0" w:space="0" w:color="auto"/>
                                <w:bottom w:val="none" w:sz="0" w:space="0" w:color="auto"/>
                                <w:right w:val="none" w:sz="0" w:space="0" w:color="auto"/>
                              </w:divBdr>
                              <w:divsChild>
                                <w:div w:id="513762643">
                                  <w:marLeft w:val="0"/>
                                  <w:marRight w:val="0"/>
                                  <w:marTop w:val="0"/>
                                  <w:marBottom w:val="0"/>
                                  <w:divBdr>
                                    <w:top w:val="none" w:sz="0" w:space="0" w:color="auto"/>
                                    <w:left w:val="none" w:sz="0" w:space="0" w:color="auto"/>
                                    <w:bottom w:val="none" w:sz="0" w:space="0" w:color="auto"/>
                                    <w:right w:val="none" w:sz="0" w:space="0" w:color="auto"/>
                                  </w:divBdr>
                                </w:div>
                              </w:divsChild>
                            </w:div>
                            <w:div w:id="1538466095">
                              <w:marLeft w:val="0"/>
                              <w:marRight w:val="0"/>
                              <w:marTop w:val="0"/>
                              <w:marBottom w:val="0"/>
                              <w:divBdr>
                                <w:top w:val="none" w:sz="0" w:space="0" w:color="auto"/>
                                <w:left w:val="none" w:sz="0" w:space="0" w:color="auto"/>
                                <w:bottom w:val="none" w:sz="0" w:space="0" w:color="auto"/>
                                <w:right w:val="none" w:sz="0" w:space="0" w:color="auto"/>
                              </w:divBdr>
                              <w:divsChild>
                                <w:div w:id="1537962271">
                                  <w:marLeft w:val="0"/>
                                  <w:marRight w:val="0"/>
                                  <w:marTop w:val="0"/>
                                  <w:marBottom w:val="0"/>
                                  <w:divBdr>
                                    <w:top w:val="none" w:sz="0" w:space="0" w:color="auto"/>
                                    <w:left w:val="none" w:sz="0" w:space="0" w:color="auto"/>
                                    <w:bottom w:val="none" w:sz="0" w:space="0" w:color="auto"/>
                                    <w:right w:val="none" w:sz="0" w:space="0" w:color="auto"/>
                                  </w:divBdr>
                                </w:div>
                              </w:divsChild>
                            </w:div>
                            <w:div w:id="945040028">
                              <w:marLeft w:val="0"/>
                              <w:marRight w:val="0"/>
                              <w:marTop w:val="0"/>
                              <w:marBottom w:val="0"/>
                              <w:divBdr>
                                <w:top w:val="none" w:sz="0" w:space="0" w:color="auto"/>
                                <w:left w:val="none" w:sz="0" w:space="0" w:color="auto"/>
                                <w:bottom w:val="none" w:sz="0" w:space="0" w:color="auto"/>
                                <w:right w:val="none" w:sz="0" w:space="0" w:color="auto"/>
                              </w:divBdr>
                              <w:divsChild>
                                <w:div w:id="684551691">
                                  <w:marLeft w:val="0"/>
                                  <w:marRight w:val="0"/>
                                  <w:marTop w:val="0"/>
                                  <w:marBottom w:val="0"/>
                                  <w:divBdr>
                                    <w:top w:val="none" w:sz="0" w:space="0" w:color="auto"/>
                                    <w:left w:val="none" w:sz="0" w:space="0" w:color="auto"/>
                                    <w:bottom w:val="none" w:sz="0" w:space="0" w:color="auto"/>
                                    <w:right w:val="none" w:sz="0" w:space="0" w:color="auto"/>
                                  </w:divBdr>
                                </w:div>
                              </w:divsChild>
                            </w:div>
                            <w:div w:id="2025553008">
                              <w:marLeft w:val="0"/>
                              <w:marRight w:val="0"/>
                              <w:marTop w:val="0"/>
                              <w:marBottom w:val="0"/>
                              <w:divBdr>
                                <w:top w:val="none" w:sz="0" w:space="0" w:color="auto"/>
                                <w:left w:val="none" w:sz="0" w:space="0" w:color="auto"/>
                                <w:bottom w:val="none" w:sz="0" w:space="0" w:color="auto"/>
                                <w:right w:val="none" w:sz="0" w:space="0" w:color="auto"/>
                              </w:divBdr>
                              <w:divsChild>
                                <w:div w:id="954942148">
                                  <w:marLeft w:val="0"/>
                                  <w:marRight w:val="0"/>
                                  <w:marTop w:val="0"/>
                                  <w:marBottom w:val="0"/>
                                  <w:divBdr>
                                    <w:top w:val="none" w:sz="0" w:space="0" w:color="auto"/>
                                    <w:left w:val="none" w:sz="0" w:space="0" w:color="auto"/>
                                    <w:bottom w:val="none" w:sz="0" w:space="0" w:color="auto"/>
                                    <w:right w:val="none" w:sz="0" w:space="0" w:color="auto"/>
                                  </w:divBdr>
                                </w:div>
                              </w:divsChild>
                            </w:div>
                            <w:div w:id="1094933094">
                              <w:marLeft w:val="0"/>
                              <w:marRight w:val="0"/>
                              <w:marTop w:val="0"/>
                              <w:marBottom w:val="0"/>
                              <w:divBdr>
                                <w:top w:val="none" w:sz="0" w:space="0" w:color="auto"/>
                                <w:left w:val="none" w:sz="0" w:space="0" w:color="auto"/>
                                <w:bottom w:val="none" w:sz="0" w:space="0" w:color="auto"/>
                                <w:right w:val="none" w:sz="0" w:space="0" w:color="auto"/>
                              </w:divBdr>
                              <w:divsChild>
                                <w:div w:id="346491583">
                                  <w:marLeft w:val="0"/>
                                  <w:marRight w:val="0"/>
                                  <w:marTop w:val="0"/>
                                  <w:marBottom w:val="0"/>
                                  <w:divBdr>
                                    <w:top w:val="none" w:sz="0" w:space="0" w:color="auto"/>
                                    <w:left w:val="none" w:sz="0" w:space="0" w:color="auto"/>
                                    <w:bottom w:val="none" w:sz="0" w:space="0" w:color="auto"/>
                                    <w:right w:val="none" w:sz="0" w:space="0" w:color="auto"/>
                                  </w:divBdr>
                                </w:div>
                              </w:divsChild>
                            </w:div>
                            <w:div w:id="577788765">
                              <w:marLeft w:val="0"/>
                              <w:marRight w:val="0"/>
                              <w:marTop w:val="0"/>
                              <w:marBottom w:val="0"/>
                              <w:divBdr>
                                <w:top w:val="none" w:sz="0" w:space="0" w:color="auto"/>
                                <w:left w:val="none" w:sz="0" w:space="0" w:color="auto"/>
                                <w:bottom w:val="none" w:sz="0" w:space="0" w:color="auto"/>
                                <w:right w:val="none" w:sz="0" w:space="0" w:color="auto"/>
                              </w:divBdr>
                              <w:divsChild>
                                <w:div w:id="632835242">
                                  <w:marLeft w:val="0"/>
                                  <w:marRight w:val="0"/>
                                  <w:marTop w:val="0"/>
                                  <w:marBottom w:val="0"/>
                                  <w:divBdr>
                                    <w:top w:val="none" w:sz="0" w:space="0" w:color="auto"/>
                                    <w:left w:val="none" w:sz="0" w:space="0" w:color="auto"/>
                                    <w:bottom w:val="none" w:sz="0" w:space="0" w:color="auto"/>
                                    <w:right w:val="none" w:sz="0" w:space="0" w:color="auto"/>
                                  </w:divBdr>
                                </w:div>
                              </w:divsChild>
                            </w:div>
                            <w:div w:id="1142577115">
                              <w:marLeft w:val="0"/>
                              <w:marRight w:val="0"/>
                              <w:marTop w:val="0"/>
                              <w:marBottom w:val="0"/>
                              <w:divBdr>
                                <w:top w:val="none" w:sz="0" w:space="0" w:color="auto"/>
                                <w:left w:val="none" w:sz="0" w:space="0" w:color="auto"/>
                                <w:bottom w:val="none" w:sz="0" w:space="0" w:color="auto"/>
                                <w:right w:val="none" w:sz="0" w:space="0" w:color="auto"/>
                              </w:divBdr>
                              <w:divsChild>
                                <w:div w:id="331643808">
                                  <w:marLeft w:val="0"/>
                                  <w:marRight w:val="0"/>
                                  <w:marTop w:val="0"/>
                                  <w:marBottom w:val="0"/>
                                  <w:divBdr>
                                    <w:top w:val="none" w:sz="0" w:space="0" w:color="auto"/>
                                    <w:left w:val="none" w:sz="0" w:space="0" w:color="auto"/>
                                    <w:bottom w:val="none" w:sz="0" w:space="0" w:color="auto"/>
                                    <w:right w:val="none" w:sz="0" w:space="0" w:color="auto"/>
                                  </w:divBdr>
                                </w:div>
                              </w:divsChild>
                            </w:div>
                            <w:div w:id="480313760">
                              <w:marLeft w:val="0"/>
                              <w:marRight w:val="0"/>
                              <w:marTop w:val="0"/>
                              <w:marBottom w:val="0"/>
                              <w:divBdr>
                                <w:top w:val="none" w:sz="0" w:space="0" w:color="auto"/>
                                <w:left w:val="none" w:sz="0" w:space="0" w:color="auto"/>
                                <w:bottom w:val="none" w:sz="0" w:space="0" w:color="auto"/>
                                <w:right w:val="none" w:sz="0" w:space="0" w:color="auto"/>
                              </w:divBdr>
                              <w:divsChild>
                                <w:div w:id="89981532">
                                  <w:marLeft w:val="0"/>
                                  <w:marRight w:val="0"/>
                                  <w:marTop w:val="0"/>
                                  <w:marBottom w:val="0"/>
                                  <w:divBdr>
                                    <w:top w:val="none" w:sz="0" w:space="0" w:color="auto"/>
                                    <w:left w:val="none" w:sz="0" w:space="0" w:color="auto"/>
                                    <w:bottom w:val="none" w:sz="0" w:space="0" w:color="auto"/>
                                    <w:right w:val="none" w:sz="0" w:space="0" w:color="auto"/>
                                  </w:divBdr>
                                </w:div>
                              </w:divsChild>
                            </w:div>
                            <w:div w:id="1866167146">
                              <w:marLeft w:val="0"/>
                              <w:marRight w:val="0"/>
                              <w:marTop w:val="0"/>
                              <w:marBottom w:val="0"/>
                              <w:divBdr>
                                <w:top w:val="none" w:sz="0" w:space="0" w:color="auto"/>
                                <w:left w:val="none" w:sz="0" w:space="0" w:color="auto"/>
                                <w:bottom w:val="none" w:sz="0" w:space="0" w:color="auto"/>
                                <w:right w:val="none" w:sz="0" w:space="0" w:color="auto"/>
                              </w:divBdr>
                              <w:divsChild>
                                <w:div w:id="319427158">
                                  <w:marLeft w:val="0"/>
                                  <w:marRight w:val="0"/>
                                  <w:marTop w:val="0"/>
                                  <w:marBottom w:val="0"/>
                                  <w:divBdr>
                                    <w:top w:val="none" w:sz="0" w:space="0" w:color="auto"/>
                                    <w:left w:val="none" w:sz="0" w:space="0" w:color="auto"/>
                                    <w:bottom w:val="none" w:sz="0" w:space="0" w:color="auto"/>
                                    <w:right w:val="none" w:sz="0" w:space="0" w:color="auto"/>
                                  </w:divBdr>
                                </w:div>
                              </w:divsChild>
                            </w:div>
                            <w:div w:id="1117528336">
                              <w:marLeft w:val="0"/>
                              <w:marRight w:val="0"/>
                              <w:marTop w:val="0"/>
                              <w:marBottom w:val="0"/>
                              <w:divBdr>
                                <w:top w:val="none" w:sz="0" w:space="0" w:color="auto"/>
                                <w:left w:val="none" w:sz="0" w:space="0" w:color="auto"/>
                                <w:bottom w:val="none" w:sz="0" w:space="0" w:color="auto"/>
                                <w:right w:val="none" w:sz="0" w:space="0" w:color="auto"/>
                              </w:divBdr>
                              <w:divsChild>
                                <w:div w:id="1171027201">
                                  <w:marLeft w:val="0"/>
                                  <w:marRight w:val="0"/>
                                  <w:marTop w:val="0"/>
                                  <w:marBottom w:val="0"/>
                                  <w:divBdr>
                                    <w:top w:val="none" w:sz="0" w:space="0" w:color="auto"/>
                                    <w:left w:val="none" w:sz="0" w:space="0" w:color="auto"/>
                                    <w:bottom w:val="none" w:sz="0" w:space="0" w:color="auto"/>
                                    <w:right w:val="none" w:sz="0" w:space="0" w:color="auto"/>
                                  </w:divBdr>
                                </w:div>
                              </w:divsChild>
                            </w:div>
                            <w:div w:id="2038194799">
                              <w:marLeft w:val="0"/>
                              <w:marRight w:val="0"/>
                              <w:marTop w:val="0"/>
                              <w:marBottom w:val="0"/>
                              <w:divBdr>
                                <w:top w:val="none" w:sz="0" w:space="0" w:color="auto"/>
                                <w:left w:val="none" w:sz="0" w:space="0" w:color="auto"/>
                                <w:bottom w:val="none" w:sz="0" w:space="0" w:color="auto"/>
                                <w:right w:val="none" w:sz="0" w:space="0" w:color="auto"/>
                              </w:divBdr>
                              <w:divsChild>
                                <w:div w:id="1782608076">
                                  <w:marLeft w:val="0"/>
                                  <w:marRight w:val="0"/>
                                  <w:marTop w:val="0"/>
                                  <w:marBottom w:val="0"/>
                                  <w:divBdr>
                                    <w:top w:val="none" w:sz="0" w:space="0" w:color="auto"/>
                                    <w:left w:val="none" w:sz="0" w:space="0" w:color="auto"/>
                                    <w:bottom w:val="none" w:sz="0" w:space="0" w:color="auto"/>
                                    <w:right w:val="none" w:sz="0" w:space="0" w:color="auto"/>
                                  </w:divBdr>
                                </w:div>
                              </w:divsChild>
                            </w:div>
                            <w:div w:id="201677454">
                              <w:marLeft w:val="0"/>
                              <w:marRight w:val="0"/>
                              <w:marTop w:val="0"/>
                              <w:marBottom w:val="0"/>
                              <w:divBdr>
                                <w:top w:val="none" w:sz="0" w:space="0" w:color="auto"/>
                                <w:left w:val="none" w:sz="0" w:space="0" w:color="auto"/>
                                <w:bottom w:val="none" w:sz="0" w:space="0" w:color="auto"/>
                                <w:right w:val="none" w:sz="0" w:space="0" w:color="auto"/>
                              </w:divBdr>
                              <w:divsChild>
                                <w:div w:id="1489175646">
                                  <w:marLeft w:val="0"/>
                                  <w:marRight w:val="0"/>
                                  <w:marTop w:val="0"/>
                                  <w:marBottom w:val="0"/>
                                  <w:divBdr>
                                    <w:top w:val="none" w:sz="0" w:space="0" w:color="auto"/>
                                    <w:left w:val="none" w:sz="0" w:space="0" w:color="auto"/>
                                    <w:bottom w:val="none" w:sz="0" w:space="0" w:color="auto"/>
                                    <w:right w:val="none" w:sz="0" w:space="0" w:color="auto"/>
                                  </w:divBdr>
                                </w:div>
                              </w:divsChild>
                            </w:div>
                            <w:div w:id="1616863994">
                              <w:marLeft w:val="0"/>
                              <w:marRight w:val="0"/>
                              <w:marTop w:val="0"/>
                              <w:marBottom w:val="0"/>
                              <w:divBdr>
                                <w:top w:val="none" w:sz="0" w:space="0" w:color="auto"/>
                                <w:left w:val="none" w:sz="0" w:space="0" w:color="auto"/>
                                <w:bottom w:val="none" w:sz="0" w:space="0" w:color="auto"/>
                                <w:right w:val="none" w:sz="0" w:space="0" w:color="auto"/>
                              </w:divBdr>
                              <w:divsChild>
                                <w:div w:id="682820894">
                                  <w:marLeft w:val="0"/>
                                  <w:marRight w:val="0"/>
                                  <w:marTop w:val="0"/>
                                  <w:marBottom w:val="0"/>
                                  <w:divBdr>
                                    <w:top w:val="none" w:sz="0" w:space="0" w:color="auto"/>
                                    <w:left w:val="none" w:sz="0" w:space="0" w:color="auto"/>
                                    <w:bottom w:val="none" w:sz="0" w:space="0" w:color="auto"/>
                                    <w:right w:val="none" w:sz="0" w:space="0" w:color="auto"/>
                                  </w:divBdr>
                                </w:div>
                              </w:divsChild>
                            </w:div>
                            <w:div w:id="1554659478">
                              <w:marLeft w:val="0"/>
                              <w:marRight w:val="0"/>
                              <w:marTop w:val="0"/>
                              <w:marBottom w:val="0"/>
                              <w:divBdr>
                                <w:top w:val="none" w:sz="0" w:space="0" w:color="auto"/>
                                <w:left w:val="none" w:sz="0" w:space="0" w:color="auto"/>
                                <w:bottom w:val="none" w:sz="0" w:space="0" w:color="auto"/>
                                <w:right w:val="none" w:sz="0" w:space="0" w:color="auto"/>
                              </w:divBdr>
                              <w:divsChild>
                                <w:div w:id="674845137">
                                  <w:marLeft w:val="0"/>
                                  <w:marRight w:val="0"/>
                                  <w:marTop w:val="0"/>
                                  <w:marBottom w:val="0"/>
                                  <w:divBdr>
                                    <w:top w:val="none" w:sz="0" w:space="0" w:color="auto"/>
                                    <w:left w:val="none" w:sz="0" w:space="0" w:color="auto"/>
                                    <w:bottom w:val="none" w:sz="0" w:space="0" w:color="auto"/>
                                    <w:right w:val="none" w:sz="0" w:space="0" w:color="auto"/>
                                  </w:divBdr>
                                </w:div>
                              </w:divsChild>
                            </w:div>
                            <w:div w:id="1717192694">
                              <w:marLeft w:val="0"/>
                              <w:marRight w:val="0"/>
                              <w:marTop w:val="0"/>
                              <w:marBottom w:val="0"/>
                              <w:divBdr>
                                <w:top w:val="none" w:sz="0" w:space="0" w:color="auto"/>
                                <w:left w:val="none" w:sz="0" w:space="0" w:color="auto"/>
                                <w:bottom w:val="none" w:sz="0" w:space="0" w:color="auto"/>
                                <w:right w:val="none" w:sz="0" w:space="0" w:color="auto"/>
                              </w:divBdr>
                              <w:divsChild>
                                <w:div w:id="2074967662">
                                  <w:marLeft w:val="0"/>
                                  <w:marRight w:val="0"/>
                                  <w:marTop w:val="0"/>
                                  <w:marBottom w:val="0"/>
                                  <w:divBdr>
                                    <w:top w:val="none" w:sz="0" w:space="0" w:color="auto"/>
                                    <w:left w:val="none" w:sz="0" w:space="0" w:color="auto"/>
                                    <w:bottom w:val="none" w:sz="0" w:space="0" w:color="auto"/>
                                    <w:right w:val="none" w:sz="0" w:space="0" w:color="auto"/>
                                  </w:divBdr>
                                </w:div>
                              </w:divsChild>
                            </w:div>
                            <w:div w:id="562132920">
                              <w:marLeft w:val="0"/>
                              <w:marRight w:val="0"/>
                              <w:marTop w:val="0"/>
                              <w:marBottom w:val="0"/>
                              <w:divBdr>
                                <w:top w:val="none" w:sz="0" w:space="0" w:color="auto"/>
                                <w:left w:val="none" w:sz="0" w:space="0" w:color="auto"/>
                                <w:bottom w:val="none" w:sz="0" w:space="0" w:color="auto"/>
                                <w:right w:val="none" w:sz="0" w:space="0" w:color="auto"/>
                              </w:divBdr>
                              <w:divsChild>
                                <w:div w:id="1272006769">
                                  <w:marLeft w:val="0"/>
                                  <w:marRight w:val="0"/>
                                  <w:marTop w:val="0"/>
                                  <w:marBottom w:val="0"/>
                                  <w:divBdr>
                                    <w:top w:val="none" w:sz="0" w:space="0" w:color="auto"/>
                                    <w:left w:val="none" w:sz="0" w:space="0" w:color="auto"/>
                                    <w:bottom w:val="none" w:sz="0" w:space="0" w:color="auto"/>
                                    <w:right w:val="none" w:sz="0" w:space="0" w:color="auto"/>
                                  </w:divBdr>
                                </w:div>
                              </w:divsChild>
                            </w:div>
                            <w:div w:id="1790313286">
                              <w:marLeft w:val="0"/>
                              <w:marRight w:val="0"/>
                              <w:marTop w:val="0"/>
                              <w:marBottom w:val="0"/>
                              <w:divBdr>
                                <w:top w:val="none" w:sz="0" w:space="0" w:color="auto"/>
                                <w:left w:val="none" w:sz="0" w:space="0" w:color="auto"/>
                                <w:bottom w:val="none" w:sz="0" w:space="0" w:color="auto"/>
                                <w:right w:val="none" w:sz="0" w:space="0" w:color="auto"/>
                              </w:divBdr>
                              <w:divsChild>
                                <w:div w:id="98793573">
                                  <w:marLeft w:val="0"/>
                                  <w:marRight w:val="0"/>
                                  <w:marTop w:val="0"/>
                                  <w:marBottom w:val="0"/>
                                  <w:divBdr>
                                    <w:top w:val="none" w:sz="0" w:space="0" w:color="auto"/>
                                    <w:left w:val="none" w:sz="0" w:space="0" w:color="auto"/>
                                    <w:bottom w:val="none" w:sz="0" w:space="0" w:color="auto"/>
                                    <w:right w:val="none" w:sz="0" w:space="0" w:color="auto"/>
                                  </w:divBdr>
                                </w:div>
                              </w:divsChild>
                            </w:div>
                            <w:div w:id="731466445">
                              <w:marLeft w:val="0"/>
                              <w:marRight w:val="0"/>
                              <w:marTop w:val="0"/>
                              <w:marBottom w:val="0"/>
                              <w:divBdr>
                                <w:top w:val="none" w:sz="0" w:space="0" w:color="auto"/>
                                <w:left w:val="none" w:sz="0" w:space="0" w:color="auto"/>
                                <w:bottom w:val="none" w:sz="0" w:space="0" w:color="auto"/>
                                <w:right w:val="none" w:sz="0" w:space="0" w:color="auto"/>
                              </w:divBdr>
                              <w:divsChild>
                                <w:div w:id="250352506">
                                  <w:marLeft w:val="0"/>
                                  <w:marRight w:val="0"/>
                                  <w:marTop w:val="0"/>
                                  <w:marBottom w:val="0"/>
                                  <w:divBdr>
                                    <w:top w:val="none" w:sz="0" w:space="0" w:color="auto"/>
                                    <w:left w:val="none" w:sz="0" w:space="0" w:color="auto"/>
                                    <w:bottom w:val="none" w:sz="0" w:space="0" w:color="auto"/>
                                    <w:right w:val="none" w:sz="0" w:space="0" w:color="auto"/>
                                  </w:divBdr>
                                </w:div>
                              </w:divsChild>
                            </w:div>
                            <w:div w:id="1867208286">
                              <w:marLeft w:val="0"/>
                              <w:marRight w:val="0"/>
                              <w:marTop w:val="0"/>
                              <w:marBottom w:val="0"/>
                              <w:divBdr>
                                <w:top w:val="none" w:sz="0" w:space="0" w:color="auto"/>
                                <w:left w:val="none" w:sz="0" w:space="0" w:color="auto"/>
                                <w:bottom w:val="none" w:sz="0" w:space="0" w:color="auto"/>
                                <w:right w:val="none" w:sz="0" w:space="0" w:color="auto"/>
                              </w:divBdr>
                              <w:divsChild>
                                <w:div w:id="225379478">
                                  <w:marLeft w:val="0"/>
                                  <w:marRight w:val="0"/>
                                  <w:marTop w:val="0"/>
                                  <w:marBottom w:val="0"/>
                                  <w:divBdr>
                                    <w:top w:val="none" w:sz="0" w:space="0" w:color="auto"/>
                                    <w:left w:val="none" w:sz="0" w:space="0" w:color="auto"/>
                                    <w:bottom w:val="none" w:sz="0" w:space="0" w:color="auto"/>
                                    <w:right w:val="none" w:sz="0" w:space="0" w:color="auto"/>
                                  </w:divBdr>
                                </w:div>
                              </w:divsChild>
                            </w:div>
                            <w:div w:id="1509759427">
                              <w:marLeft w:val="0"/>
                              <w:marRight w:val="0"/>
                              <w:marTop w:val="0"/>
                              <w:marBottom w:val="0"/>
                              <w:divBdr>
                                <w:top w:val="none" w:sz="0" w:space="0" w:color="auto"/>
                                <w:left w:val="none" w:sz="0" w:space="0" w:color="auto"/>
                                <w:bottom w:val="none" w:sz="0" w:space="0" w:color="auto"/>
                                <w:right w:val="none" w:sz="0" w:space="0" w:color="auto"/>
                              </w:divBdr>
                              <w:divsChild>
                                <w:div w:id="488252504">
                                  <w:marLeft w:val="0"/>
                                  <w:marRight w:val="0"/>
                                  <w:marTop w:val="0"/>
                                  <w:marBottom w:val="0"/>
                                  <w:divBdr>
                                    <w:top w:val="none" w:sz="0" w:space="0" w:color="auto"/>
                                    <w:left w:val="none" w:sz="0" w:space="0" w:color="auto"/>
                                    <w:bottom w:val="none" w:sz="0" w:space="0" w:color="auto"/>
                                    <w:right w:val="none" w:sz="0" w:space="0" w:color="auto"/>
                                  </w:divBdr>
                                </w:div>
                              </w:divsChild>
                            </w:div>
                            <w:div w:id="1810394810">
                              <w:marLeft w:val="0"/>
                              <w:marRight w:val="0"/>
                              <w:marTop w:val="0"/>
                              <w:marBottom w:val="0"/>
                              <w:divBdr>
                                <w:top w:val="none" w:sz="0" w:space="0" w:color="auto"/>
                                <w:left w:val="none" w:sz="0" w:space="0" w:color="auto"/>
                                <w:bottom w:val="none" w:sz="0" w:space="0" w:color="auto"/>
                                <w:right w:val="none" w:sz="0" w:space="0" w:color="auto"/>
                              </w:divBdr>
                              <w:divsChild>
                                <w:div w:id="1330252393">
                                  <w:marLeft w:val="0"/>
                                  <w:marRight w:val="0"/>
                                  <w:marTop w:val="0"/>
                                  <w:marBottom w:val="0"/>
                                  <w:divBdr>
                                    <w:top w:val="none" w:sz="0" w:space="0" w:color="auto"/>
                                    <w:left w:val="none" w:sz="0" w:space="0" w:color="auto"/>
                                    <w:bottom w:val="none" w:sz="0" w:space="0" w:color="auto"/>
                                    <w:right w:val="none" w:sz="0" w:space="0" w:color="auto"/>
                                  </w:divBdr>
                                </w:div>
                              </w:divsChild>
                            </w:div>
                            <w:div w:id="1335036833">
                              <w:marLeft w:val="0"/>
                              <w:marRight w:val="0"/>
                              <w:marTop w:val="0"/>
                              <w:marBottom w:val="0"/>
                              <w:divBdr>
                                <w:top w:val="none" w:sz="0" w:space="0" w:color="auto"/>
                                <w:left w:val="none" w:sz="0" w:space="0" w:color="auto"/>
                                <w:bottom w:val="none" w:sz="0" w:space="0" w:color="auto"/>
                                <w:right w:val="none" w:sz="0" w:space="0" w:color="auto"/>
                              </w:divBdr>
                              <w:divsChild>
                                <w:div w:id="1983801880">
                                  <w:marLeft w:val="0"/>
                                  <w:marRight w:val="0"/>
                                  <w:marTop w:val="0"/>
                                  <w:marBottom w:val="0"/>
                                  <w:divBdr>
                                    <w:top w:val="none" w:sz="0" w:space="0" w:color="auto"/>
                                    <w:left w:val="none" w:sz="0" w:space="0" w:color="auto"/>
                                    <w:bottom w:val="none" w:sz="0" w:space="0" w:color="auto"/>
                                    <w:right w:val="none" w:sz="0" w:space="0" w:color="auto"/>
                                  </w:divBdr>
                                </w:div>
                              </w:divsChild>
                            </w:div>
                            <w:div w:id="1667778439">
                              <w:marLeft w:val="0"/>
                              <w:marRight w:val="0"/>
                              <w:marTop w:val="0"/>
                              <w:marBottom w:val="0"/>
                              <w:divBdr>
                                <w:top w:val="none" w:sz="0" w:space="0" w:color="auto"/>
                                <w:left w:val="none" w:sz="0" w:space="0" w:color="auto"/>
                                <w:bottom w:val="none" w:sz="0" w:space="0" w:color="auto"/>
                                <w:right w:val="none" w:sz="0" w:space="0" w:color="auto"/>
                              </w:divBdr>
                              <w:divsChild>
                                <w:div w:id="821435343">
                                  <w:marLeft w:val="0"/>
                                  <w:marRight w:val="0"/>
                                  <w:marTop w:val="0"/>
                                  <w:marBottom w:val="0"/>
                                  <w:divBdr>
                                    <w:top w:val="none" w:sz="0" w:space="0" w:color="auto"/>
                                    <w:left w:val="none" w:sz="0" w:space="0" w:color="auto"/>
                                    <w:bottom w:val="none" w:sz="0" w:space="0" w:color="auto"/>
                                    <w:right w:val="none" w:sz="0" w:space="0" w:color="auto"/>
                                  </w:divBdr>
                                </w:div>
                              </w:divsChild>
                            </w:div>
                            <w:div w:id="998580010">
                              <w:marLeft w:val="0"/>
                              <w:marRight w:val="0"/>
                              <w:marTop w:val="0"/>
                              <w:marBottom w:val="0"/>
                              <w:divBdr>
                                <w:top w:val="none" w:sz="0" w:space="0" w:color="auto"/>
                                <w:left w:val="none" w:sz="0" w:space="0" w:color="auto"/>
                                <w:bottom w:val="none" w:sz="0" w:space="0" w:color="auto"/>
                                <w:right w:val="none" w:sz="0" w:space="0" w:color="auto"/>
                              </w:divBdr>
                              <w:divsChild>
                                <w:div w:id="815608140">
                                  <w:marLeft w:val="0"/>
                                  <w:marRight w:val="0"/>
                                  <w:marTop w:val="0"/>
                                  <w:marBottom w:val="0"/>
                                  <w:divBdr>
                                    <w:top w:val="none" w:sz="0" w:space="0" w:color="auto"/>
                                    <w:left w:val="none" w:sz="0" w:space="0" w:color="auto"/>
                                    <w:bottom w:val="none" w:sz="0" w:space="0" w:color="auto"/>
                                    <w:right w:val="none" w:sz="0" w:space="0" w:color="auto"/>
                                  </w:divBdr>
                                </w:div>
                              </w:divsChild>
                            </w:div>
                            <w:div w:id="1646858307">
                              <w:marLeft w:val="0"/>
                              <w:marRight w:val="0"/>
                              <w:marTop w:val="0"/>
                              <w:marBottom w:val="0"/>
                              <w:divBdr>
                                <w:top w:val="none" w:sz="0" w:space="0" w:color="auto"/>
                                <w:left w:val="none" w:sz="0" w:space="0" w:color="auto"/>
                                <w:bottom w:val="none" w:sz="0" w:space="0" w:color="auto"/>
                                <w:right w:val="none" w:sz="0" w:space="0" w:color="auto"/>
                              </w:divBdr>
                              <w:divsChild>
                                <w:div w:id="808862454">
                                  <w:marLeft w:val="0"/>
                                  <w:marRight w:val="0"/>
                                  <w:marTop w:val="0"/>
                                  <w:marBottom w:val="0"/>
                                  <w:divBdr>
                                    <w:top w:val="none" w:sz="0" w:space="0" w:color="auto"/>
                                    <w:left w:val="none" w:sz="0" w:space="0" w:color="auto"/>
                                    <w:bottom w:val="none" w:sz="0" w:space="0" w:color="auto"/>
                                    <w:right w:val="none" w:sz="0" w:space="0" w:color="auto"/>
                                  </w:divBdr>
                                </w:div>
                              </w:divsChild>
                            </w:div>
                            <w:div w:id="46219834">
                              <w:marLeft w:val="0"/>
                              <w:marRight w:val="0"/>
                              <w:marTop w:val="0"/>
                              <w:marBottom w:val="0"/>
                              <w:divBdr>
                                <w:top w:val="none" w:sz="0" w:space="0" w:color="auto"/>
                                <w:left w:val="none" w:sz="0" w:space="0" w:color="auto"/>
                                <w:bottom w:val="none" w:sz="0" w:space="0" w:color="auto"/>
                                <w:right w:val="none" w:sz="0" w:space="0" w:color="auto"/>
                              </w:divBdr>
                              <w:divsChild>
                                <w:div w:id="1816027696">
                                  <w:marLeft w:val="0"/>
                                  <w:marRight w:val="0"/>
                                  <w:marTop w:val="0"/>
                                  <w:marBottom w:val="0"/>
                                  <w:divBdr>
                                    <w:top w:val="none" w:sz="0" w:space="0" w:color="auto"/>
                                    <w:left w:val="none" w:sz="0" w:space="0" w:color="auto"/>
                                    <w:bottom w:val="none" w:sz="0" w:space="0" w:color="auto"/>
                                    <w:right w:val="none" w:sz="0" w:space="0" w:color="auto"/>
                                  </w:divBdr>
                                </w:div>
                              </w:divsChild>
                            </w:div>
                            <w:div w:id="555092053">
                              <w:marLeft w:val="0"/>
                              <w:marRight w:val="0"/>
                              <w:marTop w:val="0"/>
                              <w:marBottom w:val="0"/>
                              <w:divBdr>
                                <w:top w:val="none" w:sz="0" w:space="0" w:color="auto"/>
                                <w:left w:val="none" w:sz="0" w:space="0" w:color="auto"/>
                                <w:bottom w:val="none" w:sz="0" w:space="0" w:color="auto"/>
                                <w:right w:val="none" w:sz="0" w:space="0" w:color="auto"/>
                              </w:divBdr>
                              <w:divsChild>
                                <w:div w:id="1023896201">
                                  <w:marLeft w:val="0"/>
                                  <w:marRight w:val="0"/>
                                  <w:marTop w:val="0"/>
                                  <w:marBottom w:val="0"/>
                                  <w:divBdr>
                                    <w:top w:val="none" w:sz="0" w:space="0" w:color="auto"/>
                                    <w:left w:val="none" w:sz="0" w:space="0" w:color="auto"/>
                                    <w:bottom w:val="none" w:sz="0" w:space="0" w:color="auto"/>
                                    <w:right w:val="none" w:sz="0" w:space="0" w:color="auto"/>
                                  </w:divBdr>
                                </w:div>
                              </w:divsChild>
                            </w:div>
                            <w:div w:id="1551770136">
                              <w:marLeft w:val="0"/>
                              <w:marRight w:val="0"/>
                              <w:marTop w:val="0"/>
                              <w:marBottom w:val="0"/>
                              <w:divBdr>
                                <w:top w:val="none" w:sz="0" w:space="0" w:color="auto"/>
                                <w:left w:val="none" w:sz="0" w:space="0" w:color="auto"/>
                                <w:bottom w:val="none" w:sz="0" w:space="0" w:color="auto"/>
                                <w:right w:val="none" w:sz="0" w:space="0" w:color="auto"/>
                              </w:divBdr>
                              <w:divsChild>
                                <w:div w:id="529879475">
                                  <w:marLeft w:val="0"/>
                                  <w:marRight w:val="0"/>
                                  <w:marTop w:val="0"/>
                                  <w:marBottom w:val="0"/>
                                  <w:divBdr>
                                    <w:top w:val="none" w:sz="0" w:space="0" w:color="auto"/>
                                    <w:left w:val="none" w:sz="0" w:space="0" w:color="auto"/>
                                    <w:bottom w:val="none" w:sz="0" w:space="0" w:color="auto"/>
                                    <w:right w:val="none" w:sz="0" w:space="0" w:color="auto"/>
                                  </w:divBdr>
                                </w:div>
                              </w:divsChild>
                            </w:div>
                            <w:div w:id="727345296">
                              <w:marLeft w:val="0"/>
                              <w:marRight w:val="0"/>
                              <w:marTop w:val="0"/>
                              <w:marBottom w:val="0"/>
                              <w:divBdr>
                                <w:top w:val="none" w:sz="0" w:space="0" w:color="auto"/>
                                <w:left w:val="none" w:sz="0" w:space="0" w:color="auto"/>
                                <w:bottom w:val="none" w:sz="0" w:space="0" w:color="auto"/>
                                <w:right w:val="none" w:sz="0" w:space="0" w:color="auto"/>
                              </w:divBdr>
                              <w:divsChild>
                                <w:div w:id="135074962">
                                  <w:marLeft w:val="0"/>
                                  <w:marRight w:val="0"/>
                                  <w:marTop w:val="0"/>
                                  <w:marBottom w:val="0"/>
                                  <w:divBdr>
                                    <w:top w:val="none" w:sz="0" w:space="0" w:color="auto"/>
                                    <w:left w:val="none" w:sz="0" w:space="0" w:color="auto"/>
                                    <w:bottom w:val="none" w:sz="0" w:space="0" w:color="auto"/>
                                    <w:right w:val="none" w:sz="0" w:space="0" w:color="auto"/>
                                  </w:divBdr>
                                </w:div>
                              </w:divsChild>
                            </w:div>
                            <w:div w:id="618491053">
                              <w:marLeft w:val="0"/>
                              <w:marRight w:val="0"/>
                              <w:marTop w:val="0"/>
                              <w:marBottom w:val="0"/>
                              <w:divBdr>
                                <w:top w:val="none" w:sz="0" w:space="0" w:color="auto"/>
                                <w:left w:val="none" w:sz="0" w:space="0" w:color="auto"/>
                                <w:bottom w:val="none" w:sz="0" w:space="0" w:color="auto"/>
                                <w:right w:val="none" w:sz="0" w:space="0" w:color="auto"/>
                              </w:divBdr>
                              <w:divsChild>
                                <w:div w:id="373582469">
                                  <w:marLeft w:val="0"/>
                                  <w:marRight w:val="0"/>
                                  <w:marTop w:val="0"/>
                                  <w:marBottom w:val="0"/>
                                  <w:divBdr>
                                    <w:top w:val="none" w:sz="0" w:space="0" w:color="auto"/>
                                    <w:left w:val="none" w:sz="0" w:space="0" w:color="auto"/>
                                    <w:bottom w:val="none" w:sz="0" w:space="0" w:color="auto"/>
                                    <w:right w:val="none" w:sz="0" w:space="0" w:color="auto"/>
                                  </w:divBdr>
                                </w:div>
                              </w:divsChild>
                            </w:div>
                            <w:div w:id="855769973">
                              <w:marLeft w:val="0"/>
                              <w:marRight w:val="0"/>
                              <w:marTop w:val="0"/>
                              <w:marBottom w:val="0"/>
                              <w:divBdr>
                                <w:top w:val="none" w:sz="0" w:space="0" w:color="auto"/>
                                <w:left w:val="none" w:sz="0" w:space="0" w:color="auto"/>
                                <w:bottom w:val="none" w:sz="0" w:space="0" w:color="auto"/>
                                <w:right w:val="none" w:sz="0" w:space="0" w:color="auto"/>
                              </w:divBdr>
                              <w:divsChild>
                                <w:div w:id="1304119889">
                                  <w:marLeft w:val="0"/>
                                  <w:marRight w:val="0"/>
                                  <w:marTop w:val="0"/>
                                  <w:marBottom w:val="0"/>
                                  <w:divBdr>
                                    <w:top w:val="none" w:sz="0" w:space="0" w:color="auto"/>
                                    <w:left w:val="none" w:sz="0" w:space="0" w:color="auto"/>
                                    <w:bottom w:val="none" w:sz="0" w:space="0" w:color="auto"/>
                                    <w:right w:val="none" w:sz="0" w:space="0" w:color="auto"/>
                                  </w:divBdr>
                                </w:div>
                              </w:divsChild>
                            </w:div>
                            <w:div w:id="1425225457">
                              <w:marLeft w:val="0"/>
                              <w:marRight w:val="0"/>
                              <w:marTop w:val="0"/>
                              <w:marBottom w:val="0"/>
                              <w:divBdr>
                                <w:top w:val="none" w:sz="0" w:space="0" w:color="auto"/>
                                <w:left w:val="none" w:sz="0" w:space="0" w:color="auto"/>
                                <w:bottom w:val="none" w:sz="0" w:space="0" w:color="auto"/>
                                <w:right w:val="none" w:sz="0" w:space="0" w:color="auto"/>
                              </w:divBdr>
                              <w:divsChild>
                                <w:div w:id="780107523">
                                  <w:marLeft w:val="0"/>
                                  <w:marRight w:val="0"/>
                                  <w:marTop w:val="0"/>
                                  <w:marBottom w:val="0"/>
                                  <w:divBdr>
                                    <w:top w:val="none" w:sz="0" w:space="0" w:color="auto"/>
                                    <w:left w:val="none" w:sz="0" w:space="0" w:color="auto"/>
                                    <w:bottom w:val="none" w:sz="0" w:space="0" w:color="auto"/>
                                    <w:right w:val="none" w:sz="0" w:space="0" w:color="auto"/>
                                  </w:divBdr>
                                </w:div>
                              </w:divsChild>
                            </w:div>
                            <w:div w:id="553783730">
                              <w:marLeft w:val="0"/>
                              <w:marRight w:val="0"/>
                              <w:marTop w:val="0"/>
                              <w:marBottom w:val="0"/>
                              <w:divBdr>
                                <w:top w:val="none" w:sz="0" w:space="0" w:color="auto"/>
                                <w:left w:val="none" w:sz="0" w:space="0" w:color="auto"/>
                                <w:bottom w:val="none" w:sz="0" w:space="0" w:color="auto"/>
                                <w:right w:val="none" w:sz="0" w:space="0" w:color="auto"/>
                              </w:divBdr>
                              <w:divsChild>
                                <w:div w:id="1444685210">
                                  <w:marLeft w:val="0"/>
                                  <w:marRight w:val="0"/>
                                  <w:marTop w:val="0"/>
                                  <w:marBottom w:val="0"/>
                                  <w:divBdr>
                                    <w:top w:val="none" w:sz="0" w:space="0" w:color="auto"/>
                                    <w:left w:val="none" w:sz="0" w:space="0" w:color="auto"/>
                                    <w:bottom w:val="none" w:sz="0" w:space="0" w:color="auto"/>
                                    <w:right w:val="none" w:sz="0" w:space="0" w:color="auto"/>
                                  </w:divBdr>
                                </w:div>
                              </w:divsChild>
                            </w:div>
                            <w:div w:id="1893688655">
                              <w:marLeft w:val="0"/>
                              <w:marRight w:val="0"/>
                              <w:marTop w:val="0"/>
                              <w:marBottom w:val="0"/>
                              <w:divBdr>
                                <w:top w:val="none" w:sz="0" w:space="0" w:color="auto"/>
                                <w:left w:val="none" w:sz="0" w:space="0" w:color="auto"/>
                                <w:bottom w:val="none" w:sz="0" w:space="0" w:color="auto"/>
                                <w:right w:val="none" w:sz="0" w:space="0" w:color="auto"/>
                              </w:divBdr>
                              <w:divsChild>
                                <w:div w:id="1593974605">
                                  <w:marLeft w:val="0"/>
                                  <w:marRight w:val="0"/>
                                  <w:marTop w:val="0"/>
                                  <w:marBottom w:val="0"/>
                                  <w:divBdr>
                                    <w:top w:val="none" w:sz="0" w:space="0" w:color="auto"/>
                                    <w:left w:val="none" w:sz="0" w:space="0" w:color="auto"/>
                                    <w:bottom w:val="none" w:sz="0" w:space="0" w:color="auto"/>
                                    <w:right w:val="none" w:sz="0" w:space="0" w:color="auto"/>
                                  </w:divBdr>
                                </w:div>
                              </w:divsChild>
                            </w:div>
                            <w:div w:id="505943626">
                              <w:marLeft w:val="0"/>
                              <w:marRight w:val="0"/>
                              <w:marTop w:val="0"/>
                              <w:marBottom w:val="0"/>
                              <w:divBdr>
                                <w:top w:val="none" w:sz="0" w:space="0" w:color="auto"/>
                                <w:left w:val="none" w:sz="0" w:space="0" w:color="auto"/>
                                <w:bottom w:val="none" w:sz="0" w:space="0" w:color="auto"/>
                                <w:right w:val="none" w:sz="0" w:space="0" w:color="auto"/>
                              </w:divBdr>
                              <w:divsChild>
                                <w:div w:id="893665582">
                                  <w:marLeft w:val="0"/>
                                  <w:marRight w:val="0"/>
                                  <w:marTop w:val="0"/>
                                  <w:marBottom w:val="0"/>
                                  <w:divBdr>
                                    <w:top w:val="none" w:sz="0" w:space="0" w:color="auto"/>
                                    <w:left w:val="none" w:sz="0" w:space="0" w:color="auto"/>
                                    <w:bottom w:val="none" w:sz="0" w:space="0" w:color="auto"/>
                                    <w:right w:val="none" w:sz="0" w:space="0" w:color="auto"/>
                                  </w:divBdr>
                                </w:div>
                              </w:divsChild>
                            </w:div>
                            <w:div w:id="861437464">
                              <w:marLeft w:val="0"/>
                              <w:marRight w:val="0"/>
                              <w:marTop w:val="0"/>
                              <w:marBottom w:val="0"/>
                              <w:divBdr>
                                <w:top w:val="none" w:sz="0" w:space="0" w:color="auto"/>
                                <w:left w:val="none" w:sz="0" w:space="0" w:color="auto"/>
                                <w:bottom w:val="none" w:sz="0" w:space="0" w:color="auto"/>
                                <w:right w:val="none" w:sz="0" w:space="0" w:color="auto"/>
                              </w:divBdr>
                              <w:divsChild>
                                <w:div w:id="907761668">
                                  <w:marLeft w:val="0"/>
                                  <w:marRight w:val="0"/>
                                  <w:marTop w:val="0"/>
                                  <w:marBottom w:val="0"/>
                                  <w:divBdr>
                                    <w:top w:val="none" w:sz="0" w:space="0" w:color="auto"/>
                                    <w:left w:val="none" w:sz="0" w:space="0" w:color="auto"/>
                                    <w:bottom w:val="none" w:sz="0" w:space="0" w:color="auto"/>
                                    <w:right w:val="none" w:sz="0" w:space="0" w:color="auto"/>
                                  </w:divBdr>
                                </w:div>
                              </w:divsChild>
                            </w:div>
                            <w:div w:id="1877038180">
                              <w:marLeft w:val="0"/>
                              <w:marRight w:val="0"/>
                              <w:marTop w:val="0"/>
                              <w:marBottom w:val="0"/>
                              <w:divBdr>
                                <w:top w:val="none" w:sz="0" w:space="0" w:color="auto"/>
                                <w:left w:val="none" w:sz="0" w:space="0" w:color="auto"/>
                                <w:bottom w:val="none" w:sz="0" w:space="0" w:color="auto"/>
                                <w:right w:val="none" w:sz="0" w:space="0" w:color="auto"/>
                              </w:divBdr>
                              <w:divsChild>
                                <w:div w:id="321548639">
                                  <w:marLeft w:val="0"/>
                                  <w:marRight w:val="0"/>
                                  <w:marTop w:val="0"/>
                                  <w:marBottom w:val="0"/>
                                  <w:divBdr>
                                    <w:top w:val="none" w:sz="0" w:space="0" w:color="auto"/>
                                    <w:left w:val="none" w:sz="0" w:space="0" w:color="auto"/>
                                    <w:bottom w:val="none" w:sz="0" w:space="0" w:color="auto"/>
                                    <w:right w:val="none" w:sz="0" w:space="0" w:color="auto"/>
                                  </w:divBdr>
                                </w:div>
                              </w:divsChild>
                            </w:div>
                            <w:div w:id="746460029">
                              <w:marLeft w:val="0"/>
                              <w:marRight w:val="0"/>
                              <w:marTop w:val="0"/>
                              <w:marBottom w:val="0"/>
                              <w:divBdr>
                                <w:top w:val="none" w:sz="0" w:space="0" w:color="auto"/>
                                <w:left w:val="none" w:sz="0" w:space="0" w:color="auto"/>
                                <w:bottom w:val="none" w:sz="0" w:space="0" w:color="auto"/>
                                <w:right w:val="none" w:sz="0" w:space="0" w:color="auto"/>
                              </w:divBdr>
                              <w:divsChild>
                                <w:div w:id="738210684">
                                  <w:marLeft w:val="0"/>
                                  <w:marRight w:val="0"/>
                                  <w:marTop w:val="0"/>
                                  <w:marBottom w:val="0"/>
                                  <w:divBdr>
                                    <w:top w:val="none" w:sz="0" w:space="0" w:color="auto"/>
                                    <w:left w:val="none" w:sz="0" w:space="0" w:color="auto"/>
                                    <w:bottom w:val="none" w:sz="0" w:space="0" w:color="auto"/>
                                    <w:right w:val="none" w:sz="0" w:space="0" w:color="auto"/>
                                  </w:divBdr>
                                </w:div>
                              </w:divsChild>
                            </w:div>
                            <w:div w:id="1982954067">
                              <w:marLeft w:val="0"/>
                              <w:marRight w:val="0"/>
                              <w:marTop w:val="0"/>
                              <w:marBottom w:val="0"/>
                              <w:divBdr>
                                <w:top w:val="none" w:sz="0" w:space="0" w:color="auto"/>
                                <w:left w:val="none" w:sz="0" w:space="0" w:color="auto"/>
                                <w:bottom w:val="none" w:sz="0" w:space="0" w:color="auto"/>
                                <w:right w:val="none" w:sz="0" w:space="0" w:color="auto"/>
                              </w:divBdr>
                              <w:divsChild>
                                <w:div w:id="864102519">
                                  <w:marLeft w:val="0"/>
                                  <w:marRight w:val="0"/>
                                  <w:marTop w:val="0"/>
                                  <w:marBottom w:val="0"/>
                                  <w:divBdr>
                                    <w:top w:val="none" w:sz="0" w:space="0" w:color="auto"/>
                                    <w:left w:val="none" w:sz="0" w:space="0" w:color="auto"/>
                                    <w:bottom w:val="none" w:sz="0" w:space="0" w:color="auto"/>
                                    <w:right w:val="none" w:sz="0" w:space="0" w:color="auto"/>
                                  </w:divBdr>
                                </w:div>
                              </w:divsChild>
                            </w:div>
                            <w:div w:id="1445690817">
                              <w:marLeft w:val="0"/>
                              <w:marRight w:val="0"/>
                              <w:marTop w:val="0"/>
                              <w:marBottom w:val="0"/>
                              <w:divBdr>
                                <w:top w:val="none" w:sz="0" w:space="0" w:color="auto"/>
                                <w:left w:val="none" w:sz="0" w:space="0" w:color="auto"/>
                                <w:bottom w:val="none" w:sz="0" w:space="0" w:color="auto"/>
                                <w:right w:val="none" w:sz="0" w:space="0" w:color="auto"/>
                              </w:divBdr>
                              <w:divsChild>
                                <w:div w:id="2145657794">
                                  <w:marLeft w:val="0"/>
                                  <w:marRight w:val="0"/>
                                  <w:marTop w:val="0"/>
                                  <w:marBottom w:val="0"/>
                                  <w:divBdr>
                                    <w:top w:val="none" w:sz="0" w:space="0" w:color="auto"/>
                                    <w:left w:val="none" w:sz="0" w:space="0" w:color="auto"/>
                                    <w:bottom w:val="none" w:sz="0" w:space="0" w:color="auto"/>
                                    <w:right w:val="none" w:sz="0" w:space="0" w:color="auto"/>
                                  </w:divBdr>
                                </w:div>
                              </w:divsChild>
                            </w:div>
                            <w:div w:id="1676347722">
                              <w:marLeft w:val="0"/>
                              <w:marRight w:val="0"/>
                              <w:marTop w:val="0"/>
                              <w:marBottom w:val="0"/>
                              <w:divBdr>
                                <w:top w:val="none" w:sz="0" w:space="0" w:color="auto"/>
                                <w:left w:val="none" w:sz="0" w:space="0" w:color="auto"/>
                                <w:bottom w:val="none" w:sz="0" w:space="0" w:color="auto"/>
                                <w:right w:val="none" w:sz="0" w:space="0" w:color="auto"/>
                              </w:divBdr>
                              <w:divsChild>
                                <w:div w:id="103311974">
                                  <w:marLeft w:val="0"/>
                                  <w:marRight w:val="0"/>
                                  <w:marTop w:val="0"/>
                                  <w:marBottom w:val="0"/>
                                  <w:divBdr>
                                    <w:top w:val="none" w:sz="0" w:space="0" w:color="auto"/>
                                    <w:left w:val="none" w:sz="0" w:space="0" w:color="auto"/>
                                    <w:bottom w:val="none" w:sz="0" w:space="0" w:color="auto"/>
                                    <w:right w:val="none" w:sz="0" w:space="0" w:color="auto"/>
                                  </w:divBdr>
                                </w:div>
                              </w:divsChild>
                            </w:div>
                            <w:div w:id="2049334423">
                              <w:marLeft w:val="0"/>
                              <w:marRight w:val="0"/>
                              <w:marTop w:val="0"/>
                              <w:marBottom w:val="0"/>
                              <w:divBdr>
                                <w:top w:val="none" w:sz="0" w:space="0" w:color="auto"/>
                                <w:left w:val="none" w:sz="0" w:space="0" w:color="auto"/>
                                <w:bottom w:val="none" w:sz="0" w:space="0" w:color="auto"/>
                                <w:right w:val="none" w:sz="0" w:space="0" w:color="auto"/>
                              </w:divBdr>
                              <w:divsChild>
                                <w:div w:id="1784112685">
                                  <w:marLeft w:val="0"/>
                                  <w:marRight w:val="0"/>
                                  <w:marTop w:val="0"/>
                                  <w:marBottom w:val="0"/>
                                  <w:divBdr>
                                    <w:top w:val="none" w:sz="0" w:space="0" w:color="auto"/>
                                    <w:left w:val="none" w:sz="0" w:space="0" w:color="auto"/>
                                    <w:bottom w:val="none" w:sz="0" w:space="0" w:color="auto"/>
                                    <w:right w:val="none" w:sz="0" w:space="0" w:color="auto"/>
                                  </w:divBdr>
                                </w:div>
                              </w:divsChild>
                            </w:div>
                            <w:div w:id="1132819649">
                              <w:marLeft w:val="0"/>
                              <w:marRight w:val="0"/>
                              <w:marTop w:val="0"/>
                              <w:marBottom w:val="0"/>
                              <w:divBdr>
                                <w:top w:val="none" w:sz="0" w:space="0" w:color="auto"/>
                                <w:left w:val="none" w:sz="0" w:space="0" w:color="auto"/>
                                <w:bottom w:val="none" w:sz="0" w:space="0" w:color="auto"/>
                                <w:right w:val="none" w:sz="0" w:space="0" w:color="auto"/>
                              </w:divBdr>
                              <w:divsChild>
                                <w:div w:id="1287202030">
                                  <w:marLeft w:val="0"/>
                                  <w:marRight w:val="0"/>
                                  <w:marTop w:val="0"/>
                                  <w:marBottom w:val="0"/>
                                  <w:divBdr>
                                    <w:top w:val="none" w:sz="0" w:space="0" w:color="auto"/>
                                    <w:left w:val="none" w:sz="0" w:space="0" w:color="auto"/>
                                    <w:bottom w:val="none" w:sz="0" w:space="0" w:color="auto"/>
                                    <w:right w:val="none" w:sz="0" w:space="0" w:color="auto"/>
                                  </w:divBdr>
                                </w:div>
                              </w:divsChild>
                            </w:div>
                            <w:div w:id="119495711">
                              <w:marLeft w:val="0"/>
                              <w:marRight w:val="0"/>
                              <w:marTop w:val="0"/>
                              <w:marBottom w:val="0"/>
                              <w:divBdr>
                                <w:top w:val="none" w:sz="0" w:space="0" w:color="auto"/>
                                <w:left w:val="none" w:sz="0" w:space="0" w:color="auto"/>
                                <w:bottom w:val="none" w:sz="0" w:space="0" w:color="auto"/>
                                <w:right w:val="none" w:sz="0" w:space="0" w:color="auto"/>
                              </w:divBdr>
                              <w:divsChild>
                                <w:div w:id="1529873922">
                                  <w:marLeft w:val="0"/>
                                  <w:marRight w:val="0"/>
                                  <w:marTop w:val="0"/>
                                  <w:marBottom w:val="0"/>
                                  <w:divBdr>
                                    <w:top w:val="none" w:sz="0" w:space="0" w:color="auto"/>
                                    <w:left w:val="none" w:sz="0" w:space="0" w:color="auto"/>
                                    <w:bottom w:val="none" w:sz="0" w:space="0" w:color="auto"/>
                                    <w:right w:val="none" w:sz="0" w:space="0" w:color="auto"/>
                                  </w:divBdr>
                                  <w:divsChild>
                                    <w:div w:id="137600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453869">
                              <w:marLeft w:val="0"/>
                              <w:marRight w:val="0"/>
                              <w:marTop w:val="0"/>
                              <w:marBottom w:val="0"/>
                              <w:divBdr>
                                <w:top w:val="none" w:sz="0" w:space="0" w:color="auto"/>
                                <w:left w:val="none" w:sz="0" w:space="0" w:color="auto"/>
                                <w:bottom w:val="none" w:sz="0" w:space="0" w:color="auto"/>
                                <w:right w:val="none" w:sz="0" w:space="0" w:color="auto"/>
                              </w:divBdr>
                              <w:divsChild>
                                <w:div w:id="1964992392">
                                  <w:marLeft w:val="0"/>
                                  <w:marRight w:val="0"/>
                                  <w:marTop w:val="0"/>
                                  <w:marBottom w:val="0"/>
                                  <w:divBdr>
                                    <w:top w:val="none" w:sz="0" w:space="0" w:color="auto"/>
                                    <w:left w:val="none" w:sz="0" w:space="0" w:color="auto"/>
                                    <w:bottom w:val="none" w:sz="0" w:space="0" w:color="auto"/>
                                    <w:right w:val="none" w:sz="0" w:space="0" w:color="auto"/>
                                  </w:divBdr>
                                  <w:divsChild>
                                    <w:div w:id="132816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2642">
                              <w:marLeft w:val="0"/>
                              <w:marRight w:val="0"/>
                              <w:marTop w:val="0"/>
                              <w:marBottom w:val="0"/>
                              <w:divBdr>
                                <w:top w:val="none" w:sz="0" w:space="0" w:color="auto"/>
                                <w:left w:val="none" w:sz="0" w:space="0" w:color="auto"/>
                                <w:bottom w:val="none" w:sz="0" w:space="0" w:color="auto"/>
                                <w:right w:val="none" w:sz="0" w:space="0" w:color="auto"/>
                              </w:divBdr>
                              <w:divsChild>
                                <w:div w:id="875775788">
                                  <w:marLeft w:val="0"/>
                                  <w:marRight w:val="0"/>
                                  <w:marTop w:val="0"/>
                                  <w:marBottom w:val="0"/>
                                  <w:divBdr>
                                    <w:top w:val="none" w:sz="0" w:space="0" w:color="auto"/>
                                    <w:left w:val="none" w:sz="0" w:space="0" w:color="auto"/>
                                    <w:bottom w:val="none" w:sz="0" w:space="0" w:color="auto"/>
                                    <w:right w:val="none" w:sz="0" w:space="0" w:color="auto"/>
                                  </w:divBdr>
                                  <w:divsChild>
                                    <w:div w:id="164928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7987">
                              <w:marLeft w:val="0"/>
                              <w:marRight w:val="0"/>
                              <w:marTop w:val="0"/>
                              <w:marBottom w:val="0"/>
                              <w:divBdr>
                                <w:top w:val="none" w:sz="0" w:space="0" w:color="auto"/>
                                <w:left w:val="none" w:sz="0" w:space="0" w:color="auto"/>
                                <w:bottom w:val="none" w:sz="0" w:space="0" w:color="auto"/>
                                <w:right w:val="none" w:sz="0" w:space="0" w:color="auto"/>
                              </w:divBdr>
                              <w:divsChild>
                                <w:div w:id="101897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426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ciela.mvr.bg/Document/LinkToDocumentReference?fromDocumentId=2135696097&amp;dbId=0&amp;refId=18639109" TargetMode="External"/><Relationship Id="rId67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1" Type="http://schemas.openxmlformats.org/officeDocument/2006/relationships/hyperlink" Target="http://ciela.mvr.bg/Document?documentId=2135696097&amp;dbId=0&amp;edition=16" TargetMode="External"/><Relationship Id="rId324" Type="http://schemas.openxmlformats.org/officeDocument/2006/relationships/hyperlink" Target="http://ciela.mvr.bg/Document/LinkToDocumentReference?fromDocumentId=2135696097&amp;dbId=0&amp;refId=5930235" TargetMode="External"/><Relationship Id="rId53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70" Type="http://schemas.openxmlformats.org/officeDocument/2006/relationships/hyperlink" Target="http://ciela.mvr.bg/Document/LinkToDocumentReference?fromDocumentId=2135696097&amp;dbId=0&amp;refId=27492408" TargetMode="External"/><Relationship Id="rId836" Type="http://schemas.openxmlformats.org/officeDocument/2006/relationships/hyperlink" Target="http://ciela.mvr.bg/Document/LinkToDocumentReference?fromDocumentId=2135696097&amp;dbId=0&amp;refId=22349973" TargetMode="External"/><Relationship Id="rId26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0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2" Type="http://schemas.openxmlformats.org/officeDocument/2006/relationships/hyperlink" Target="http://ciela.mvr.bg/Document?documentId=2135696097&amp;dbId=0&amp;edition=27" TargetMode="External"/><Relationship Id="rId12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35" Type="http://schemas.openxmlformats.org/officeDocument/2006/relationships/hyperlink" Target="http://ciela.mvr.bg/Document/LinkToDocumentReference?fromDocumentId=2135696097&amp;dbId=0&amp;refId=27269055" TargetMode="External"/><Relationship Id="rId54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8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7" Type="http://schemas.openxmlformats.org/officeDocument/2006/relationships/hyperlink" Target="http://ciela.mvr.bg/Document/LinkToDocumentReference?fromDocumentId=2135696097&amp;dbId=0&amp;refId=22349984" TargetMode="External"/><Relationship Id="rId27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86" Type="http://schemas.openxmlformats.org/officeDocument/2006/relationships/hyperlink" Target="http://ciela.mvr.bg/Document/LinkToDocumentReference?fromDocumentId=2135696097&amp;dbId=0&amp;refId=16488712" TargetMode="External"/><Relationship Id="rId693" Type="http://schemas.openxmlformats.org/officeDocument/2006/relationships/hyperlink" Target="http://ciela.mvr.bg/Document/LinkToDocumentReference?fromDocumentId=2135696097&amp;dbId=0&amp;refId=27751333" TargetMode="External"/><Relationship Id="rId707" Type="http://schemas.openxmlformats.org/officeDocument/2006/relationships/hyperlink" Target="http://ciela.mvr.bg/Document/LinkToDocumentReference?fromDocumentId=2135696097&amp;dbId=0&amp;refId=27751346" TargetMode="External"/><Relationship Id="rId914" Type="http://schemas.openxmlformats.org/officeDocument/2006/relationships/hyperlink" Target="http://ciela.mvr.bg/Document/LinkToDocumentReference?fromDocumentId=2135696097&amp;dbId=0&amp;refId=27269070" TargetMode="External"/><Relationship Id="rId43" Type="http://schemas.openxmlformats.org/officeDocument/2006/relationships/hyperlink" Target="http://ciela.mvr.bg/Document/LinkToDocumentReference?fromDocumentId=2135696097&amp;dbId=0&amp;refId=994168" TargetMode="External"/><Relationship Id="rId13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6" Type="http://schemas.openxmlformats.org/officeDocument/2006/relationships/hyperlink" Target="http://ciela.mvr.bg/Document/LinkToDocumentReference?fromDocumentId=2135696097&amp;dbId=0&amp;refId=27269012" TargetMode="External"/><Relationship Id="rId5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9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0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1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8" Type="http://schemas.openxmlformats.org/officeDocument/2006/relationships/hyperlink" Target="http://ciela.mvr.bg/Document/LinkToDocumentReference?fromDocumentId=2135696097&amp;dbId=0&amp;refId=22349995" TargetMode="External"/><Relationship Id="rId49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1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25" Type="http://schemas.openxmlformats.org/officeDocument/2006/relationships/hyperlink" Target="http://ciela.mvr.bg/Document/LinkToDocumentReference?fromDocumentId=2135696097&amp;dbId=0&amp;refId=27492440" TargetMode="External"/><Relationship Id="rId35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17" Type="http://schemas.openxmlformats.org/officeDocument/2006/relationships/hyperlink" Target="http://ciela.mvr.bg/Document/LinkToDocumentReference?fromDocumentId=2135696097&amp;dbId=0&amp;refId=27052531" TargetMode="External"/><Relationship Id="rId56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7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69" Type="http://schemas.openxmlformats.org/officeDocument/2006/relationships/hyperlink" Target="http://ciela.mvr.bg/Document/LinkToDocumentReference?fromDocumentId=2135696097&amp;dbId=0&amp;refId=22350006" TargetMode="External"/><Relationship Id="rId42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1" Type="http://schemas.openxmlformats.org/officeDocument/2006/relationships/hyperlink" Target="http://ciela.mvr.bg/Document/LinkToDocumentReference?fromDocumentId=2135696097&amp;dbId=0&amp;refId=1851335" TargetMode="External"/><Relationship Id="rId729" Type="http://schemas.openxmlformats.org/officeDocument/2006/relationships/hyperlink" Target="http://ciela.mvr.bg/Document/LinkToDocumentReference?fromDocumentId=2135696097&amp;dbId=0&amp;refId=25317587" TargetMode="External"/><Relationship Id="rId27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36" Type="http://schemas.openxmlformats.org/officeDocument/2006/relationships/hyperlink" Target="http://ciela.mvr.bg/Document/LinkToDocumentReference?fromDocumentId=2135696097&amp;dbId=0&amp;refId=27492462" TargetMode="External"/><Relationship Id="rId6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3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7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82" Type="http://schemas.openxmlformats.org/officeDocument/2006/relationships/hyperlink" Target="http://ciela.mvr.bg/Document/LinkToDocumentReference?fromDocumentId=2135696097&amp;dbId=0&amp;refId=2814253" TargetMode="External"/><Relationship Id="rId22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3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4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8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4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4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7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93" Type="http://schemas.openxmlformats.org/officeDocument/2006/relationships/hyperlink" Target="http://ciela.mvr.bg/Document/LinkToDocumentReference?fromDocumentId=2135696097&amp;dbId=0&amp;refId=2814260" TargetMode="External"/><Relationship Id="rId80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 Type="http://schemas.openxmlformats.org/officeDocument/2006/relationships/hyperlink" Target="http://ciela.mvr.bg/Document?documentId=2135696097&amp;dbId=0&amp;edition=2" TargetMode="External"/><Relationship Id="rId239" Type="http://schemas.openxmlformats.org/officeDocument/2006/relationships/hyperlink" Target="http://ciela.mvr.bg/Document/LinkToDocumentReference?fromDocumentId=2135696097&amp;dbId=0&amp;refId=6496233" TargetMode="External"/><Relationship Id="rId44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9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06" Type="http://schemas.openxmlformats.org/officeDocument/2006/relationships/hyperlink" Target="http://ciela.mvr.bg/Document/LinkToDocumentReference?fromDocumentId=2135696097&amp;dbId=0&amp;refId=22349972" TargetMode="External"/><Relationship Id="rId860" Type="http://schemas.openxmlformats.org/officeDocument/2006/relationships/hyperlink" Target="http://ciela.mvr.bg/Document/LinkToDocumentReference?fromDocumentId=2135696097&amp;dbId=0&amp;refId=22349997" TargetMode="External"/><Relationship Id="rId958" Type="http://schemas.openxmlformats.org/officeDocument/2006/relationships/hyperlink" Target="http://ciela.mvr.bg/Document/LinkToDocumentReference?fromDocumentId=2135696097&amp;dbId=0&amp;refId=27758262" TargetMode="External"/><Relationship Id="rId8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5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5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6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71" Type="http://schemas.openxmlformats.org/officeDocument/2006/relationships/hyperlink" Target="http://ciela.mvr.bg/Document/LinkToDocumentReference?fromDocumentId=2135696097&amp;dbId=0&amp;refId=22350008" TargetMode="External"/><Relationship Id="rId969" Type="http://schemas.openxmlformats.org/officeDocument/2006/relationships/theme" Target="theme/theme1.xml"/><Relationship Id="rId14" Type="http://schemas.openxmlformats.org/officeDocument/2006/relationships/hyperlink" Target="http://ciela.mvr.bg/Document?documentId=2135696097&amp;dbId=0&amp;edition=9" TargetMode="External"/><Relationship Id="rId31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2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3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6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7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9" Type="http://schemas.openxmlformats.org/officeDocument/2006/relationships/hyperlink" Target="http://ciela.mvr.bg/Document/LinkToDocumentReference?fromDocumentId=2135696097&amp;dbId=0&amp;refId=13305318" TargetMode="External"/><Relationship Id="rId23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7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82" Type="http://schemas.openxmlformats.org/officeDocument/2006/relationships/hyperlink" Target="http://ciela.mvr.bg/Document/LinkToDocumentReference?fromDocumentId=2135696097&amp;dbId=0&amp;refId=22350019" TargetMode="External"/><Relationship Id="rId25" Type="http://schemas.openxmlformats.org/officeDocument/2006/relationships/hyperlink" Target="http://ciela.mvr.bg/Document?documentId=2135696097&amp;dbId=0&amp;edition=20" TargetMode="External"/><Relationship Id="rId32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3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42" Type="http://schemas.openxmlformats.org/officeDocument/2006/relationships/hyperlink" Target="http://ciela.mvr.bg/Document/LinkToDocumentReference?fromDocumentId=2135696097&amp;dbId=0&amp;refId=2740581" TargetMode="External"/><Relationship Id="rId17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8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0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6" Type="http://schemas.openxmlformats.org/officeDocument/2006/relationships/hyperlink" Target="http://ciela.mvr.bg/Document/LinkToDocumentReference?fromDocumentId=2135696097&amp;dbId=0&amp;refId=2594297" TargetMode="External"/><Relationship Id="rId893" Type="http://schemas.openxmlformats.org/officeDocument/2006/relationships/hyperlink" Target="http://ciela.mvr.bg/Document/LinkToDocumentReference?fromDocumentId=2135696097&amp;dbId=0&amp;refId=27078464" TargetMode="External"/><Relationship Id="rId90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 Type="http://schemas.openxmlformats.org/officeDocument/2006/relationships/hyperlink" Target="http://ciela.mvr.bg/Document?documentId=2135696097&amp;dbId=0&amp;edition=31" TargetMode="External"/><Relationship Id="rId339" Type="http://schemas.openxmlformats.org/officeDocument/2006/relationships/hyperlink" Target="http://ciela.mvr.bg/Document/LinkToDocumentReference?fromDocumentId=2135696097&amp;dbId=0&amp;refId=27269008" TargetMode="External"/><Relationship Id="rId54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0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8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6" Type="http://schemas.openxmlformats.org/officeDocument/2006/relationships/hyperlink" Target="http://ciela.mvr.bg/Document/LinkToDocumentReference?fromDocumentId=2135696097&amp;dbId=0&amp;refId=27492414" TargetMode="External"/><Relationship Id="rId960" Type="http://schemas.openxmlformats.org/officeDocument/2006/relationships/hyperlink" Target="http://ciela.mvr.bg/Document/LinkToDocumentReference?fromDocumentId=2135696097&amp;dbId=0&amp;refId=27156774" TargetMode="External"/><Relationship Id="rId39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1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97" Type="http://schemas.openxmlformats.org/officeDocument/2006/relationships/hyperlink" Target="http://ciela.mvr.bg/Document/LinkToDocumentReference?fromDocumentId=2135696097&amp;dbId=0&amp;refId=27751337" TargetMode="External"/><Relationship Id="rId82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18" Type="http://schemas.openxmlformats.org/officeDocument/2006/relationships/hyperlink" Target="http://ciela.mvr.bg/Document/LinkToDocumentReference?fromDocumentId=2135696097&amp;dbId=0&amp;refId=27269074" TargetMode="External"/><Relationship Id="rId252" Type="http://schemas.openxmlformats.org/officeDocument/2006/relationships/hyperlink" Target="http://ciela.mvr.bg/Document/LinkToDocumentReference?fromDocumentId=2135696097&amp;dbId=0&amp;refId=6466829" TargetMode="External"/><Relationship Id="rId47" Type="http://schemas.openxmlformats.org/officeDocument/2006/relationships/hyperlink" Target="http://ciela.mvr.bg/Document/LinkToDocumentReference?fromDocumentId=2135696097&amp;dbId=0&amp;refId=27268969" TargetMode="External"/><Relationship Id="rId11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5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9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1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5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6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31" Type="http://schemas.openxmlformats.org/officeDocument/2006/relationships/hyperlink" Target="http://ciela.mvr.bg/Document/LinkToDocumentReference?fromDocumentId=2135696097&amp;dbId=0&amp;refId=17684707" TargetMode="External"/><Relationship Id="rId873" Type="http://schemas.openxmlformats.org/officeDocument/2006/relationships/hyperlink" Target="http://ciela.mvr.bg/Document/LinkToDocumentReference?fromDocumentId=2135696097&amp;dbId=0&amp;refId=22350010" TargetMode="External"/><Relationship Id="rId16" Type="http://schemas.openxmlformats.org/officeDocument/2006/relationships/hyperlink" Target="http://ciela.mvr.bg/Document?documentId=2135696097&amp;dbId=0&amp;edition=11" TargetMode="External"/><Relationship Id="rId221" Type="http://schemas.openxmlformats.org/officeDocument/2006/relationships/hyperlink" Target="http://ciela.mvr.bg/Document/LinkToDocumentReference?fromDocumentId=2135696097&amp;dbId=0&amp;refId=3288650" TargetMode="External"/><Relationship Id="rId26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19" Type="http://schemas.openxmlformats.org/officeDocument/2006/relationships/hyperlink" Target="http://ciela.mvr.bg/Document/LinkToDocumentReference?fromDocumentId=2135696097&amp;dbId=0&amp;refId=5930208" TargetMode="External"/><Relationship Id="rId470" Type="http://schemas.openxmlformats.org/officeDocument/2006/relationships/hyperlink" Target="http://ciela.mvr.bg/Document/LinkToDocumentReference?fromDocumentId=2135696097&amp;dbId=0&amp;refId=23390785" TargetMode="External"/><Relationship Id="rId52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2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23" Type="http://schemas.openxmlformats.org/officeDocument/2006/relationships/hyperlink" Target="http://ciela.mvr.bg/Document/LinkToDocumentReference?fromDocumentId=2135696097&amp;dbId=0&amp;refId=18639115" TargetMode="External"/><Relationship Id="rId33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6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33" Type="http://schemas.openxmlformats.org/officeDocument/2006/relationships/hyperlink" Target="http://ciela.mvr.bg/Document/LinkToDocumentReference?fromDocumentId=2135696097&amp;dbId=0&amp;refId=25317588" TargetMode="External"/><Relationship Id="rId775" Type="http://schemas.openxmlformats.org/officeDocument/2006/relationships/hyperlink" Target="http://ciela.mvr.bg/Document/LinkToDocumentReference?fromDocumentId=2135696097&amp;dbId=0&amp;refId=2814246" TargetMode="External"/><Relationship Id="rId940" Type="http://schemas.openxmlformats.org/officeDocument/2006/relationships/hyperlink" Target="http://ciela.mvr.bg/Document/LinkToDocumentReference?fromDocumentId=2135696097&amp;dbId=0&amp;refId=27492466" TargetMode="External"/><Relationship Id="rId16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7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2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7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0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2" Type="http://schemas.openxmlformats.org/officeDocument/2006/relationships/hyperlink" Target="http://ciela.mvr.bg/Document/LinkToDocumentReference?fromDocumentId=2135696097&amp;dbId=0&amp;refId=22349979" TargetMode="External"/><Relationship Id="rId23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7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81" Type="http://schemas.openxmlformats.org/officeDocument/2006/relationships/hyperlink" Target="http://ciela.mvr.bg/Document/LinkToDocumentReference?fromDocumentId=2135696097&amp;dbId=0&amp;refId=27269024" TargetMode="External"/><Relationship Id="rId702" Type="http://schemas.openxmlformats.org/officeDocument/2006/relationships/hyperlink" Target="http://ciela.mvr.bg/Document/LinkToDocumentReference?fromDocumentId=2135696097&amp;dbId=0&amp;refId=27751342" TargetMode="External"/><Relationship Id="rId88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7" Type="http://schemas.openxmlformats.org/officeDocument/2006/relationships/hyperlink" Target="http://ciela.mvr.bg/Document?documentId=2135696097&amp;dbId=0&amp;edition=22" TargetMode="External"/><Relationship Id="rId6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3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3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7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44" Type="http://schemas.openxmlformats.org/officeDocument/2006/relationships/hyperlink" Target="http://ciela.mvr.bg/Document/LinkToDocumentReference?fromDocumentId=2135696097&amp;dbId=0&amp;refId=2740583" TargetMode="External"/><Relationship Id="rId786" Type="http://schemas.openxmlformats.org/officeDocument/2006/relationships/hyperlink" Target="http://ciela.mvr.bg/Document/LinkToDocumentReference?fromDocumentId=2135696097&amp;dbId=0&amp;refId=2814257" TargetMode="External"/><Relationship Id="rId9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7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8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3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0" Type="http://schemas.openxmlformats.org/officeDocument/2006/relationships/hyperlink" Target="http://ciela.mvr.bg/Document/LinkToDocumentReference?fromDocumentId=2135696097&amp;dbId=0&amp;refId=1777770" TargetMode="External"/><Relationship Id="rId60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4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0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8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5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3" Type="http://schemas.openxmlformats.org/officeDocument/2006/relationships/hyperlink" Target="http://ciela.mvr.bg/Document/LinkToDocumentReference?fromDocumentId=2135696097&amp;dbId=0&amp;refId=22349990" TargetMode="External"/><Relationship Id="rId895" Type="http://schemas.openxmlformats.org/officeDocument/2006/relationships/hyperlink" Target="http://ciela.mvr.bg/Document/LinkToDocumentReference?fromDocumentId=2135696097&amp;dbId=0&amp;refId=27078466" TargetMode="External"/><Relationship Id="rId909" Type="http://schemas.openxmlformats.org/officeDocument/2006/relationships/hyperlink" Target="http://ciela.mvr.bg/Document/LinkToDocumentReference?fromDocumentId=2135696097&amp;dbId=0&amp;refId=27269065" TargetMode="External"/><Relationship Id="rId3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0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1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2" Type="http://schemas.openxmlformats.org/officeDocument/2006/relationships/hyperlink" Target="http://ciela.mvr.bg/Document/LinkToDocumentReference?fromDocumentId=2135696097&amp;dbId=0&amp;refId=16488717" TargetMode="External"/><Relationship Id="rId548" Type="http://schemas.openxmlformats.org/officeDocument/2006/relationships/hyperlink" Target="http://ciela.mvr.bg/Document/LinkToDocumentReference?fromDocumentId=2135696097&amp;dbId=0&amp;refId=304761" TargetMode="External"/><Relationship Id="rId71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5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97" Type="http://schemas.openxmlformats.org/officeDocument/2006/relationships/hyperlink" Target="http://ciela.mvr.bg/Document/LinkToDocumentReference?fromDocumentId=2135696097&amp;dbId=0&amp;refId=25317593" TargetMode="External"/><Relationship Id="rId92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62" Type="http://schemas.openxmlformats.org/officeDocument/2006/relationships/hyperlink" Target="http://ciela.mvr.bg/Document/LinkToDocumentReference?fromDocumentId=2135696097&amp;dbId=0&amp;refId=27156776" TargetMode="External"/><Relationship Id="rId9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45" Type="http://schemas.openxmlformats.org/officeDocument/2006/relationships/hyperlink" Target="http://ciela.mvr.bg/Document/LinkToDocumentReference?fromDocumentId=2135696097&amp;dbId=0&amp;refId=3326729" TargetMode="External"/><Relationship Id="rId18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5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1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1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5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5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99" Type="http://schemas.openxmlformats.org/officeDocument/2006/relationships/hyperlink" Target="http://ciela.mvr.bg/Document/LinkToDocumentReference?fromDocumentId=2135696097&amp;dbId=0&amp;refId=27751339" TargetMode="External"/><Relationship Id="rId864" Type="http://schemas.openxmlformats.org/officeDocument/2006/relationships/hyperlink" Target="http://ciela.mvr.bg/Document/LinkToDocumentReference?fromDocumentId=2135696097&amp;dbId=0&amp;refId=22350001" TargetMode="External"/><Relationship Id="rId4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1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9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5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31" Type="http://schemas.openxmlformats.org/officeDocument/2006/relationships/hyperlink" Target="http://ciela.mvr.bg/Document/LinkToDocumentReference?fromDocumentId=2135696097&amp;dbId=0&amp;refId=27492452" TargetMode="External"/><Relationship Id="rId60" Type="http://schemas.openxmlformats.org/officeDocument/2006/relationships/hyperlink" Target="http://ciela.mvr.bg/Document/LinkToDocumentReference?fromDocumentId=2135696097&amp;dbId=0&amp;refId=27269054" TargetMode="External"/><Relationship Id="rId15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9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2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1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7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23" Type="http://schemas.openxmlformats.org/officeDocument/2006/relationships/hyperlink" Target="http://ciela.mvr.bg/Document/LinkToDocumentReference?fromDocumentId=2135696097&amp;dbId=0&amp;refId=1453211" TargetMode="External"/><Relationship Id="rId43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6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33" Type="http://schemas.openxmlformats.org/officeDocument/2006/relationships/hyperlink" Target="http://ciela.mvr.bg/Document/LinkToDocumentReference?fromDocumentId=2135696097&amp;dbId=0&amp;refId=17684709" TargetMode="External"/><Relationship Id="rId875" Type="http://schemas.openxmlformats.org/officeDocument/2006/relationships/hyperlink" Target="http://ciela.mvr.bg/Document/LinkToDocumentReference?fromDocumentId=2135696097&amp;dbId=0&amp;refId=22350012" TargetMode="External"/><Relationship Id="rId18" Type="http://schemas.openxmlformats.org/officeDocument/2006/relationships/hyperlink" Target="http://ciela.mvr.bg/Document?documentId=2135696097&amp;dbId=0&amp;edition=13" TargetMode="External"/><Relationship Id="rId26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28" Type="http://schemas.openxmlformats.org/officeDocument/2006/relationships/hyperlink" Target="http://ciela.mvr.bg/Document/LinkToDocumentReference?fromDocumentId=2135696097&amp;dbId=0&amp;refId=27052549" TargetMode="External"/><Relationship Id="rId735" Type="http://schemas.openxmlformats.org/officeDocument/2006/relationships/hyperlink" Target="http://ciela.mvr.bg/Document/LinkToDocumentReference?fromDocumentId=2135696097&amp;dbId=0&amp;refId=2740574" TargetMode="External"/><Relationship Id="rId90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42" Type="http://schemas.openxmlformats.org/officeDocument/2006/relationships/hyperlink" Target="http://ciela.mvr.bg/Document/LinkToDocumentReference?fromDocumentId=2135696097&amp;dbId=0&amp;refId=27874882" TargetMode="External"/><Relationship Id="rId12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67" Type="http://schemas.openxmlformats.org/officeDocument/2006/relationships/hyperlink" Target="http://ciela.mvr.bg/Document/LinkToDocumentReference?fromDocumentId=2135696097&amp;dbId=0&amp;refId=27268988" TargetMode="External"/><Relationship Id="rId332" Type="http://schemas.openxmlformats.org/officeDocument/2006/relationships/hyperlink" Target="http://ciela.mvr.bg/Document/LinkToDocumentReference?fromDocumentId=2135696097&amp;dbId=0&amp;refId=5930243" TargetMode="External"/><Relationship Id="rId37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77" Type="http://schemas.openxmlformats.org/officeDocument/2006/relationships/hyperlink" Target="http://ciela.mvr.bg/Document/LinkToDocumentReference?fromDocumentId=2135696097&amp;dbId=0&amp;refId=2814248" TargetMode="External"/><Relationship Id="rId7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34" Type="http://schemas.openxmlformats.org/officeDocument/2006/relationships/hyperlink" Target="http://ciela.mvr.bg/Document/LinkToDocumentReference?fromDocumentId=2135696097&amp;dbId=0&amp;refId=6496203" TargetMode="External"/><Relationship Id="rId63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7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02" Type="http://schemas.openxmlformats.org/officeDocument/2006/relationships/hyperlink" Target="http://ciela.mvr.bg/Document/LinkToDocumentReference?fromDocumentId=2135696097&amp;dbId=0&amp;refId=25317595" TargetMode="External"/><Relationship Id="rId844" Type="http://schemas.openxmlformats.org/officeDocument/2006/relationships/hyperlink" Target="http://ciela.mvr.bg/Document/LinkToDocumentReference?fromDocumentId=2135696097&amp;dbId=0&amp;refId=22349981" TargetMode="External"/><Relationship Id="rId886" Type="http://schemas.openxmlformats.org/officeDocument/2006/relationships/hyperlink" Target="http://ciela.mvr.bg/Document/LinkToDocumentReference?fromDocumentId=2135696097&amp;dbId=0&amp;refId=27037456" TargetMode="External"/><Relationship Id="rId2" Type="http://schemas.openxmlformats.org/officeDocument/2006/relationships/styles" Target="styles.xml"/><Relationship Id="rId29" Type="http://schemas.openxmlformats.org/officeDocument/2006/relationships/hyperlink" Target="http://ciela.mvr.bg/Document?documentId=2135696097&amp;dbId=0&amp;edition=24" TargetMode="External"/><Relationship Id="rId27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41" Type="http://schemas.openxmlformats.org/officeDocument/2006/relationships/hyperlink" Target="http://ciela.mvr.bg/Document/LinkToDocumentReference?fromDocumentId=2135696097&amp;dbId=0&amp;refId=27052543" TargetMode="External"/><Relationship Id="rId483" Type="http://schemas.openxmlformats.org/officeDocument/2006/relationships/hyperlink" Target="http://ciela.mvr.bg/Document/LinkToDocumentReference?fromDocumentId=2135696097&amp;dbId=0&amp;refId=27927320" TargetMode="External"/><Relationship Id="rId53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9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04" Type="http://schemas.openxmlformats.org/officeDocument/2006/relationships/hyperlink" Target="http://ciela.mvr.bg/Document/LinkToDocumentReference?fromDocumentId=2135696097&amp;dbId=0&amp;refId=27751344" TargetMode="External"/><Relationship Id="rId746" Type="http://schemas.openxmlformats.org/officeDocument/2006/relationships/hyperlink" Target="http://ciela.mvr.bg/Document/LinkToDocumentReference?fromDocumentId=2135696097&amp;dbId=0&amp;refId=2155634" TargetMode="External"/><Relationship Id="rId911" Type="http://schemas.openxmlformats.org/officeDocument/2006/relationships/hyperlink" Target="http://ciela.mvr.bg/Document/LinkToDocumentReference?fromDocumentId=2135696097&amp;dbId=0&amp;refId=27269067" TargetMode="External"/><Relationship Id="rId40" Type="http://schemas.openxmlformats.org/officeDocument/2006/relationships/hyperlink" Target="http://ciela.mvr.bg/Document/LinkToDocumentReference?fromDocumentId=2135696097&amp;dbId=0&amp;refId=994165" TargetMode="External"/><Relationship Id="rId13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7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0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3" Type="http://schemas.openxmlformats.org/officeDocument/2006/relationships/hyperlink" Target="http://ciela.mvr.bg/Document/LinkToDocumentReference?fromDocumentId=2135696097&amp;dbId=0&amp;refId=27269009" TargetMode="External"/><Relationship Id="rId55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88" Type="http://schemas.openxmlformats.org/officeDocument/2006/relationships/hyperlink" Target="http://ciela.mvr.bg/Document/LinkToDocumentReference?fromDocumentId=2135696097&amp;dbId=0&amp;refId=25317589" TargetMode="External"/><Relationship Id="rId9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 Type="http://schemas.openxmlformats.org/officeDocument/2006/relationships/hyperlink" Target="http://ciela.mvr.bg/Document/LinkToDocumentReference?fromDocumentId=2135696097&amp;dbId=0&amp;refId=341639" TargetMode="External"/><Relationship Id="rId20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8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0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4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5" Type="http://schemas.openxmlformats.org/officeDocument/2006/relationships/hyperlink" Target="http://ciela.mvr.bg/Document/LinkToDocumentReference?fromDocumentId=2135696097&amp;dbId=0&amp;refId=22349992" TargetMode="External"/><Relationship Id="rId24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87" Type="http://schemas.openxmlformats.org/officeDocument/2006/relationships/hyperlink" Target="http://ciela.mvr.bg/Document/LinkToDocumentReference?fromDocumentId=2135696097&amp;dbId=0&amp;refId=2068803" TargetMode="External"/><Relationship Id="rId41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5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1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97" Type="http://schemas.openxmlformats.org/officeDocument/2006/relationships/hyperlink" Target="http://ciela.mvr.bg/Document/LinkToDocumentReference?fromDocumentId=2135696097&amp;dbId=0&amp;refId=27078468" TargetMode="External"/><Relationship Id="rId922" Type="http://schemas.openxmlformats.org/officeDocument/2006/relationships/hyperlink" Target="http://ciela.mvr.bg/Document/LinkToDocumentReference?fromDocumentId=2135696097&amp;dbId=0&amp;refId=27492437" TargetMode="External"/><Relationship Id="rId10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4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12" Type="http://schemas.openxmlformats.org/officeDocument/2006/relationships/hyperlink" Target="http://ciela.mvr.bg/Document/LinkToDocumentReference?fromDocumentId=2135696097&amp;dbId=0&amp;refId=27927312" TargetMode="External"/><Relationship Id="rId35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5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9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64" Type="http://schemas.openxmlformats.org/officeDocument/2006/relationships/hyperlink" Target="http://ciela.mvr.bg/Document/LinkToDocumentReference?fromDocumentId=2135696097&amp;dbId=0&amp;refId=27156779" TargetMode="External"/><Relationship Id="rId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8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6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1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5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4" Type="http://schemas.openxmlformats.org/officeDocument/2006/relationships/hyperlink" Target="http://ciela.mvr.bg/Document/LinkToDocumentReference?fromDocumentId=2135696097&amp;dbId=0&amp;refId=13305314" TargetMode="External"/><Relationship Id="rId866" Type="http://schemas.openxmlformats.org/officeDocument/2006/relationships/hyperlink" Target="http://ciela.mvr.bg/Document/LinkToDocumentReference?fromDocumentId=2135696097&amp;dbId=0&amp;refId=22350003" TargetMode="External"/><Relationship Id="rId21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5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98" Type="http://schemas.openxmlformats.org/officeDocument/2006/relationships/hyperlink" Target="http://ciela.mvr.bg/Document/LinkToDocumentReference?fromDocumentId=2135696097&amp;dbId=0&amp;refId=2068238" TargetMode="External"/><Relationship Id="rId42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7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1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5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23" Type="http://schemas.openxmlformats.org/officeDocument/2006/relationships/hyperlink" Target="http://ciela.mvr.bg/Document/LinkToDocumentReference?fromDocumentId=2135696097&amp;dbId=0&amp;refId=27269005" TargetMode="External"/><Relationship Id="rId53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33" Type="http://schemas.openxmlformats.org/officeDocument/2006/relationships/hyperlink" Target="http://ciela.mvr.bg/Document/LinkToDocumentReference?fromDocumentId=2135696097&amp;dbId=0&amp;refId=27492459" TargetMode="External"/><Relationship Id="rId20" Type="http://schemas.openxmlformats.org/officeDocument/2006/relationships/hyperlink" Target="http://ciela.mvr.bg/Document?documentId=2135696097&amp;dbId=0&amp;edition=15" TargetMode="External"/><Relationship Id="rId6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5" Type="http://schemas.openxmlformats.org/officeDocument/2006/relationships/hyperlink" Target="http://ciela.mvr.bg/Document/LinkToDocumentReference?fromDocumentId=2135696097&amp;dbId=0&amp;refId=2092030" TargetMode="External"/><Relationship Id="rId57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35" Type="http://schemas.openxmlformats.org/officeDocument/2006/relationships/hyperlink" Target="http://ciela.mvr.bg/Document/LinkToDocumentReference?fromDocumentId=2135696097&amp;dbId=0&amp;refId=18528143" TargetMode="External"/><Relationship Id="rId225" Type="http://schemas.openxmlformats.org/officeDocument/2006/relationships/hyperlink" Target="http://ciela.mvr.bg/Document/LinkToDocumentReference?fromDocumentId=2135696097&amp;dbId=0&amp;refId=5550352" TargetMode="External"/><Relationship Id="rId26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3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4" Type="http://schemas.openxmlformats.org/officeDocument/2006/relationships/hyperlink" Target="http://ciela.mvr.bg/Document/LinkToDocumentReference?fromDocumentId=2135696097&amp;dbId=0&amp;refId=27927319" TargetMode="External"/><Relationship Id="rId877" Type="http://schemas.openxmlformats.org/officeDocument/2006/relationships/hyperlink" Target="http://ciela.mvr.bg/Document/LinkToDocumentReference?fromDocumentId=2135696097&amp;dbId=0&amp;refId=22350014" TargetMode="External"/><Relationship Id="rId12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37" Type="http://schemas.openxmlformats.org/officeDocument/2006/relationships/hyperlink" Target="http://ciela.mvr.bg/Document/LinkToDocumentReference?fromDocumentId=2135696097&amp;dbId=0&amp;refId=2740576" TargetMode="External"/><Relationship Id="rId779" Type="http://schemas.openxmlformats.org/officeDocument/2006/relationships/hyperlink" Target="http://ciela.mvr.bg/Document/LinkToDocumentReference?fromDocumentId=2135696097&amp;dbId=0&amp;refId=2814250" TargetMode="External"/><Relationship Id="rId90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44" Type="http://schemas.openxmlformats.org/officeDocument/2006/relationships/hyperlink" Target="http://ciela.mvr.bg/Document/LinkToDocumentReference?fromDocumentId=2135696097&amp;dbId=0&amp;refId=27963369" TargetMode="External"/><Relationship Id="rId31" Type="http://schemas.openxmlformats.org/officeDocument/2006/relationships/hyperlink" Target="http://ciela.mvr.bg/Document?documentId=2135696097&amp;dbId=0&amp;edition=26" TargetMode="External"/><Relationship Id="rId7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69" Type="http://schemas.openxmlformats.org/officeDocument/2006/relationships/hyperlink" Target="http://ciela.mvr.bg/Document/LinkToDocumentReference?fromDocumentId=2135696097&amp;dbId=0&amp;refId=563517" TargetMode="External"/><Relationship Id="rId33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7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4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90" Type="http://schemas.openxmlformats.org/officeDocument/2006/relationships/hyperlink" Target="http://ciela.mvr.bg/Document/LinkToDocumentReference?fromDocumentId=2135696097&amp;dbId=0&amp;refId=25317590" TargetMode="External"/><Relationship Id="rId80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 Type="http://schemas.openxmlformats.org/officeDocument/2006/relationships/webSettings" Target="webSettings.xml"/><Relationship Id="rId18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36" Type="http://schemas.openxmlformats.org/officeDocument/2006/relationships/hyperlink" Target="http://ciela.mvr.bg/Document/LinkToDocumentReference?fromDocumentId=2135696097&amp;dbId=0&amp;refId=6496217" TargetMode="External"/><Relationship Id="rId27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43" Type="http://schemas.openxmlformats.org/officeDocument/2006/relationships/hyperlink" Target="http://ciela.mvr.bg/Document/LinkToDocumentReference?fromDocumentId=2135696097&amp;dbId=0&amp;refId=3438218" TargetMode="External"/><Relationship Id="rId65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6" Type="http://schemas.openxmlformats.org/officeDocument/2006/relationships/hyperlink" Target="http://ciela.mvr.bg/Document/LinkToDocumentReference?fromDocumentId=2135696097&amp;dbId=0&amp;refId=22349983" TargetMode="External"/><Relationship Id="rId888" Type="http://schemas.openxmlformats.org/officeDocument/2006/relationships/hyperlink" Target="http://ciela.mvr.bg/Document/LinkToDocumentReference?fromDocumentId=2135696097&amp;dbId=0&amp;refId=27052557" TargetMode="External"/><Relationship Id="rId30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8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92" Type="http://schemas.openxmlformats.org/officeDocument/2006/relationships/hyperlink" Target="http://ciela.mvr.bg/Document/LinkToDocumentReference?fromDocumentId=2135696097&amp;dbId=0&amp;refId=27492421" TargetMode="External"/><Relationship Id="rId706" Type="http://schemas.openxmlformats.org/officeDocument/2006/relationships/hyperlink" Target="http://ciela.mvr.bg/Document/LinkToDocumentReference?fromDocumentId=2135696097&amp;dbId=0&amp;refId=27751345" TargetMode="External"/><Relationship Id="rId748" Type="http://schemas.openxmlformats.org/officeDocument/2006/relationships/hyperlink" Target="http://ciela.mvr.bg/Document/LinkToDocumentReference?fromDocumentId=2135696097&amp;dbId=0&amp;refId=2155636" TargetMode="External"/><Relationship Id="rId913" Type="http://schemas.openxmlformats.org/officeDocument/2006/relationships/hyperlink" Target="http://ciela.mvr.bg/Document/LinkToDocumentReference?fromDocumentId=2135696097&amp;dbId=0&amp;refId=27269069" TargetMode="External"/><Relationship Id="rId95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 Type="http://schemas.openxmlformats.org/officeDocument/2006/relationships/hyperlink" Target="http://ciela.mvr.bg/Document/LinkToDocumentReference?fromDocumentId=2135696097&amp;dbId=0&amp;refId=27268979" TargetMode="External"/><Relationship Id="rId13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5" Type="http://schemas.openxmlformats.org/officeDocument/2006/relationships/hyperlink" Target="http://ciela.mvr.bg/Document/LinkToDocumentReference?fromDocumentId=2135696097&amp;dbId=0&amp;refId=27269011" TargetMode="External"/><Relationship Id="rId38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5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0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9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0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1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7" Type="http://schemas.openxmlformats.org/officeDocument/2006/relationships/hyperlink" Target="http://ciela.mvr.bg/Document/LinkToDocumentReference?fromDocumentId=2135696097&amp;dbId=0&amp;refId=22349994" TargetMode="External"/><Relationship Id="rId899" Type="http://schemas.openxmlformats.org/officeDocument/2006/relationships/hyperlink" Target="http://ciela.mvr.bg/Document/LinkToDocumentReference?fromDocumentId=2135696097&amp;dbId=0&amp;refId=27078470" TargetMode="External"/><Relationship Id="rId107" Type="http://schemas.openxmlformats.org/officeDocument/2006/relationships/hyperlink" Target="http://ciela.mvr.bg/Document/LinkToDocumentReference?fromDocumentId=2135696097&amp;dbId=0&amp;refId=1314827" TargetMode="External"/><Relationship Id="rId289" Type="http://schemas.openxmlformats.org/officeDocument/2006/relationships/hyperlink" Target="http://ciela.mvr.bg/Document/LinkToDocumentReference?fromDocumentId=2135696097&amp;dbId=0&amp;refId=2068804" TargetMode="External"/><Relationship Id="rId45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6" Type="http://schemas.openxmlformats.org/officeDocument/2006/relationships/hyperlink" Target="http://ciela.mvr.bg/Document/LinkToDocumentReference?fromDocumentId=2135696097&amp;dbId=0&amp;refId=16488705" TargetMode="External"/><Relationship Id="rId661" Type="http://schemas.openxmlformats.org/officeDocument/2006/relationships/hyperlink" Target="http://ciela.mvr.bg/Document/LinkToDocumentReference?fromDocumentId=2135696097&amp;dbId=0&amp;refId=23390788" TargetMode="External"/><Relationship Id="rId71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5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2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66" Type="http://schemas.openxmlformats.org/officeDocument/2006/relationships/hyperlink" Target="http://ciela.mvr.bg/Document/LinkToDocumentReference?fromDocumentId=2135696097&amp;dbId=0&amp;refId=27156784" TargetMode="External"/><Relationship Id="rId11" Type="http://schemas.openxmlformats.org/officeDocument/2006/relationships/hyperlink" Target="http://ciela.mvr.bg/Document?documentId=2135696097&amp;dbId=0&amp;edition=6" TargetMode="External"/><Relationship Id="rId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4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1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5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2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6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1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7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6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16" Type="http://schemas.openxmlformats.org/officeDocument/2006/relationships/hyperlink" Target="http://ciela.mvr.bg/Document/LinkToDocumentReference?fromDocumentId=2135696097&amp;dbId=0&amp;refId=3288637" TargetMode="External"/><Relationship Id="rId42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6" Type="http://schemas.openxmlformats.org/officeDocument/2006/relationships/hyperlink" Target="http://ciela.mvr.bg/Document/LinkToDocumentReference?fromDocumentId=2135696097&amp;dbId=0&amp;refId=13305316" TargetMode="External"/><Relationship Id="rId868" Type="http://schemas.openxmlformats.org/officeDocument/2006/relationships/hyperlink" Target="http://ciela.mvr.bg/Document/LinkToDocumentReference?fromDocumentId=2135696097&amp;dbId=0&amp;refId=22350005" TargetMode="External"/><Relationship Id="rId25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0" Type="http://schemas.openxmlformats.org/officeDocument/2006/relationships/hyperlink" Target="http://ciela.mvr.bg/Document/LinkToDocumentReference?fromDocumentId=2135696097&amp;dbId=0&amp;refId=1851333" TargetMode="External"/><Relationship Id="rId67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8" Type="http://schemas.openxmlformats.org/officeDocument/2006/relationships/hyperlink" Target="http://ciela.mvr.bg/Document/LinkToDocumentReference?fromDocumentId=2135696097&amp;dbId=0&amp;refId=25317586" TargetMode="External"/><Relationship Id="rId935" Type="http://schemas.openxmlformats.org/officeDocument/2006/relationships/hyperlink" Target="http://ciela.mvr.bg/Document/LinkToDocumentReference?fromDocumentId=2135696097&amp;dbId=0&amp;refId=27492461" TargetMode="External"/><Relationship Id="rId22" Type="http://schemas.openxmlformats.org/officeDocument/2006/relationships/hyperlink" Target="http://ciela.mvr.bg/Document?documentId=2135696097&amp;dbId=0&amp;edition=17" TargetMode="External"/><Relationship Id="rId64" Type="http://schemas.openxmlformats.org/officeDocument/2006/relationships/hyperlink" Target="https://www.mvr.bg/gdnp" TargetMode="External"/><Relationship Id="rId118" Type="http://schemas.openxmlformats.org/officeDocument/2006/relationships/hyperlink" Target="http://ciela.mvr.bg/Document/LinkToDocumentReference?fromDocumentId=2135696097&amp;dbId=0&amp;refId=18639110" TargetMode="External"/><Relationship Id="rId325" Type="http://schemas.openxmlformats.org/officeDocument/2006/relationships/hyperlink" Target="http://ciela.mvr.bg/Document/LinkToDocumentReference?fromDocumentId=2135696097&amp;dbId=0&amp;refId=5930236" TargetMode="External"/><Relationship Id="rId36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3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7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71" Type="http://schemas.openxmlformats.org/officeDocument/2006/relationships/hyperlink" Target="http://ciela.mvr.bg/Document/LinkToDocumentReference?fromDocumentId=2135696097&amp;dbId=0&amp;refId=27492409" TargetMode="External"/><Relationship Id="rId22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81" Type="http://schemas.openxmlformats.org/officeDocument/2006/relationships/hyperlink" Target="http://ciela.mvr.bg/Document/LinkToDocumentReference?fromDocumentId=2135696097&amp;dbId=0&amp;refId=2814252" TargetMode="External"/><Relationship Id="rId837" Type="http://schemas.openxmlformats.org/officeDocument/2006/relationships/hyperlink" Target="http://ciela.mvr.bg/Document/LinkToDocumentReference?fromDocumentId=2135696097&amp;dbId=0&amp;refId=22349974" TargetMode="External"/><Relationship Id="rId879" Type="http://schemas.openxmlformats.org/officeDocument/2006/relationships/hyperlink" Target="http://ciela.mvr.bg/Document/LinkToDocumentReference?fromDocumentId=2135696097&amp;dbId=0&amp;refId=22350016" TargetMode="External"/><Relationship Id="rId26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3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6" Type="http://schemas.openxmlformats.org/officeDocument/2006/relationships/hyperlink" Target="http://ciela.mvr.bg/Document/LinkToDocumentReference?fromDocumentId=2135696097&amp;dbId=0&amp;refId=27052546" TargetMode="External"/><Relationship Id="rId64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3" Type="http://schemas.openxmlformats.org/officeDocument/2006/relationships/hyperlink" Target="http://ciela.mvr.bg/Document/LinkToDocumentReference?fromDocumentId=2135696097&amp;dbId=0&amp;refId=23390790" TargetMode="External"/><Relationship Id="rId739" Type="http://schemas.openxmlformats.org/officeDocument/2006/relationships/hyperlink" Target="http://ciela.mvr.bg/Document/LinkToDocumentReference?fromDocumentId=2135696097&amp;dbId=0&amp;refId=2740578" TargetMode="External"/><Relationship Id="rId890" Type="http://schemas.openxmlformats.org/officeDocument/2006/relationships/hyperlink" Target="http://ciela.mvr.bg/Document/LinkToDocumentReference?fromDocumentId=2135696097&amp;dbId=0&amp;refId=27078461" TargetMode="External"/><Relationship Id="rId90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3" Type="http://schemas.openxmlformats.org/officeDocument/2006/relationships/hyperlink" Target="http://ciela.mvr.bg/Document?documentId=2135696097&amp;dbId=0&amp;edition=28" TargetMode="External"/><Relationship Id="rId12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8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3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4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46" Type="http://schemas.openxmlformats.org/officeDocument/2006/relationships/hyperlink" Target="http://ciela.mvr.bg/Document/LinkToDocumentReference?fromDocumentId=2135696097&amp;dbId=0&amp;refId=28258277" TargetMode="External"/><Relationship Id="rId75" Type="http://schemas.openxmlformats.org/officeDocument/2006/relationships/hyperlink" Target="http://ciela.mvr.bg/Document/LinkToDocumentReference?fromDocumentId=2135696097&amp;dbId=0&amp;refId=27268976" TargetMode="External"/><Relationship Id="rId14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8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7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50" Type="http://schemas.openxmlformats.org/officeDocument/2006/relationships/hyperlink" Target="http://ciela.mvr.bg/Document/LinkToDocumentReference?fromDocumentId=2135696097&amp;dbId=0&amp;refId=3001550" TargetMode="External"/><Relationship Id="rId792" Type="http://schemas.openxmlformats.org/officeDocument/2006/relationships/hyperlink" Target="http://ciela.mvr.bg/Document/LinkToDocumentReference?fromDocumentId=2135696097&amp;dbId=0&amp;refId=25317592" TargetMode="External"/><Relationship Id="rId80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8" Type="http://schemas.openxmlformats.org/officeDocument/2006/relationships/hyperlink" Target="http://ciela.mvr.bg/Document/LinkToDocumentReference?fromDocumentId=2135696097&amp;dbId=0&amp;refId=22349985" TargetMode="External"/><Relationship Id="rId6" Type="http://schemas.openxmlformats.org/officeDocument/2006/relationships/hyperlink" Target="http://ciela.mvr.bg/Document?documentId=2135696097&amp;dbId=0&amp;edition=1" TargetMode="External"/><Relationship Id="rId238" Type="http://schemas.openxmlformats.org/officeDocument/2006/relationships/hyperlink" Target="http://ciela.mvr.bg/Document/LinkToDocumentReference?fromDocumentId=2135696097&amp;dbId=0&amp;refId=25317570" TargetMode="External"/><Relationship Id="rId44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87" Type="http://schemas.openxmlformats.org/officeDocument/2006/relationships/hyperlink" Target="http://ciela.mvr.bg/Document/LinkToDocumentReference?fromDocumentId=2135696097&amp;dbId=0&amp;refId=27492422" TargetMode="External"/><Relationship Id="rId61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5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94" Type="http://schemas.openxmlformats.org/officeDocument/2006/relationships/hyperlink" Target="http://ciela.mvr.bg/Document/LinkToDocumentReference?fromDocumentId=2135696097&amp;dbId=0&amp;refId=27751334" TargetMode="External"/><Relationship Id="rId708" Type="http://schemas.openxmlformats.org/officeDocument/2006/relationships/hyperlink" Target="http://ciela.mvr.bg/Document/LinkToDocumentReference?fromDocumentId=2135696097&amp;dbId=0&amp;refId=685925" TargetMode="External"/><Relationship Id="rId915" Type="http://schemas.openxmlformats.org/officeDocument/2006/relationships/hyperlink" Target="http://ciela.mvr.bg/Document/LinkToDocumentReference?fromDocumentId=2135696097&amp;dbId=0&amp;refId=27269071" TargetMode="External"/><Relationship Id="rId29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05" Type="http://schemas.openxmlformats.org/officeDocument/2006/relationships/hyperlink" Target="http://ciela.mvr.bg/Document/LinkToDocumentReference?fromDocumentId=2135696097&amp;dbId=0&amp;refId=28258274" TargetMode="External"/><Relationship Id="rId34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57" Type="http://schemas.openxmlformats.org/officeDocument/2006/relationships/hyperlink" Target="http://ciela.mvr.bg/Document/LinkToDocumentReference?fromDocumentId=2135696097&amp;dbId=0&amp;refId=27916786" TargetMode="External"/><Relationship Id="rId4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8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5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9" Type="http://schemas.openxmlformats.org/officeDocument/2006/relationships/hyperlink" Target="http://ciela.mvr.bg/Document/LinkToDocumentReference?fromDocumentId=2135696097&amp;dbId=0&amp;refId=22349996" TargetMode="External"/><Relationship Id="rId19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0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9" Type="http://schemas.openxmlformats.org/officeDocument/2006/relationships/hyperlink" Target="http://ciela.mvr.bg/Document/LinkToDocumentReference?fromDocumentId=2135696097&amp;dbId=0&amp;refId=13305201" TargetMode="External"/><Relationship Id="rId41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5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6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70" Type="http://schemas.openxmlformats.org/officeDocument/2006/relationships/hyperlink" Target="http://ciela.mvr.bg/Document/LinkToDocumentReference?fromDocumentId=2135696097&amp;dbId=0&amp;refId=22350007" TargetMode="External"/><Relationship Id="rId13" Type="http://schemas.openxmlformats.org/officeDocument/2006/relationships/hyperlink" Target="http://ciela.mvr.bg/Document?documentId=2135696097&amp;dbId=0&amp;edition=8" TargetMode="External"/><Relationship Id="rId10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6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1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23" Type="http://schemas.openxmlformats.org/officeDocument/2006/relationships/hyperlink" Target="http://ciela.mvr.bg/Document/LinkToDocumentReference?fromDocumentId=2135696097&amp;dbId=0&amp;refId=16488723" TargetMode="External"/><Relationship Id="rId71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2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68" Type="http://schemas.openxmlformats.org/officeDocument/2006/relationships/fontTable" Target="fontTable.xml"/><Relationship Id="rId5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20" Type="http://schemas.openxmlformats.org/officeDocument/2006/relationships/hyperlink" Target="http://ciela.mvr.bg/Document/LinkToDocumentReference?fromDocumentId=2135696097&amp;dbId=0&amp;refId=18639112" TargetMode="External"/><Relationship Id="rId35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6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30" Type="http://schemas.openxmlformats.org/officeDocument/2006/relationships/hyperlink" Target="http://ciela.mvr.bg/Document/LinkToDocumentReference?fromDocumentId=2135696097&amp;dbId=0&amp;refId=2740568" TargetMode="External"/><Relationship Id="rId772" Type="http://schemas.openxmlformats.org/officeDocument/2006/relationships/hyperlink" Target="http://ciela.mvr.bg/Document/LinkToDocumentReference?fromDocumentId=2135696097&amp;dbId=0&amp;refId=23414089" TargetMode="External"/><Relationship Id="rId828" Type="http://schemas.openxmlformats.org/officeDocument/2006/relationships/hyperlink" Target="http://ciela.mvr.bg/Document/LinkToDocumentReference?fromDocumentId=2135696097&amp;dbId=0&amp;refId=13305317" TargetMode="External"/><Relationship Id="rId162" Type="http://schemas.openxmlformats.org/officeDocument/2006/relationships/hyperlink" Target="http://ciela.mvr.bg/Document/LinkToDocumentReference?fromDocumentId=2135696097&amp;dbId=0&amp;refId=312522" TargetMode="External"/><Relationship Id="rId21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2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7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7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81" Type="http://schemas.openxmlformats.org/officeDocument/2006/relationships/hyperlink" Target="http://ciela.mvr.bg/Document/LinkToDocumentReference?fromDocumentId=2135696097&amp;dbId=0&amp;refId=22350018" TargetMode="External"/><Relationship Id="rId937" Type="http://schemas.openxmlformats.org/officeDocument/2006/relationships/hyperlink" Target="http://ciela.mvr.bg/Document/LinkToDocumentReference?fromDocumentId=2135696097&amp;dbId=0&amp;refId=27492463" TargetMode="External"/><Relationship Id="rId24" Type="http://schemas.openxmlformats.org/officeDocument/2006/relationships/hyperlink" Target="http://ciela.mvr.bg/Document?documentId=2135696097&amp;dbId=0&amp;edition=19" TargetMode="External"/><Relationship Id="rId6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3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2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3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7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41" Type="http://schemas.openxmlformats.org/officeDocument/2006/relationships/hyperlink" Target="http://ciela.mvr.bg/Document/LinkToDocumentReference?fromDocumentId=2135696097&amp;dbId=0&amp;refId=2740580" TargetMode="External"/><Relationship Id="rId783" Type="http://schemas.openxmlformats.org/officeDocument/2006/relationships/hyperlink" Target="http://ciela.mvr.bg/Document/LinkToDocumentReference?fromDocumentId=2135696097&amp;dbId=0&amp;refId=2814254" TargetMode="External"/><Relationship Id="rId839" Type="http://schemas.openxmlformats.org/officeDocument/2006/relationships/hyperlink" Target="http://ciela.mvr.bg/Document/LinkToDocumentReference?fromDocumentId=2135696097&amp;dbId=0&amp;refId=22349976" TargetMode="External"/><Relationship Id="rId17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2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8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3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0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4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0" Type="http://schemas.openxmlformats.org/officeDocument/2006/relationships/hyperlink" Target="http://ciela.mvr.bg/Document/LinkToDocumentReference?fromDocumentId=2135696097&amp;dbId=0&amp;refId=22349987" TargetMode="External"/><Relationship Id="rId892" Type="http://schemas.openxmlformats.org/officeDocument/2006/relationships/hyperlink" Target="http://ciela.mvr.bg/Document/LinkToDocumentReference?fromDocumentId=2135696097&amp;dbId=0&amp;refId=27078463" TargetMode="External"/><Relationship Id="rId90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4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5" Type="http://schemas.openxmlformats.org/officeDocument/2006/relationships/hyperlink" Target="http://ciela.mvr.bg/Document?documentId=2135696097&amp;dbId=0&amp;edition=30" TargetMode="External"/><Relationship Id="rId7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0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8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3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45" Type="http://schemas.openxmlformats.org/officeDocument/2006/relationships/hyperlink" Target="http://ciela.mvr.bg/Document/LinkToDocumentReference?fromDocumentId=2135696097&amp;dbId=0&amp;refId=35457" TargetMode="External"/><Relationship Id="rId58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1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5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0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 Type="http://schemas.openxmlformats.org/officeDocument/2006/relationships/hyperlink" Target="http://ciela.mvr.bg/Document?documentId=2135696097&amp;dbId=0&amp;edition=3" TargetMode="External"/><Relationship Id="rId14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8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5" Type="http://schemas.openxmlformats.org/officeDocument/2006/relationships/hyperlink" Target="http://ciela.mvr.bg/Document/LinkToDocumentReference?fromDocumentId=2135696097&amp;dbId=0&amp;refId=28258275" TargetMode="External"/><Relationship Id="rId447" Type="http://schemas.openxmlformats.org/officeDocument/2006/relationships/hyperlink" Target="http://ciela.mvr.bg/Document/LinkToDocumentReference?fromDocumentId=2135696097&amp;dbId=0&amp;refId=6466699" TargetMode="External"/><Relationship Id="rId61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94" Type="http://schemas.openxmlformats.org/officeDocument/2006/relationships/hyperlink" Target="http://ciela.mvr.bg/Document/LinkToDocumentReference?fromDocumentId=2135696097&amp;dbId=0&amp;refId=13305287" TargetMode="External"/><Relationship Id="rId2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89" Type="http://schemas.openxmlformats.org/officeDocument/2006/relationships/hyperlink" Target="http://ciela.mvr.bg/Document/LinkToDocumentReference?fromDocumentId=2135696097&amp;dbId=0&amp;refId=27492423" TargetMode="External"/><Relationship Id="rId65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96" Type="http://schemas.openxmlformats.org/officeDocument/2006/relationships/hyperlink" Target="http://ciela.mvr.bg/Document/LinkToDocumentReference?fromDocumentId=2135696097&amp;dbId=0&amp;refId=27751336" TargetMode="External"/><Relationship Id="rId861" Type="http://schemas.openxmlformats.org/officeDocument/2006/relationships/hyperlink" Target="http://ciela.mvr.bg/Document/LinkToDocumentReference?fromDocumentId=2135696097&amp;dbId=0&amp;refId=22349998" TargetMode="External"/><Relationship Id="rId917" Type="http://schemas.openxmlformats.org/officeDocument/2006/relationships/hyperlink" Target="http://ciela.mvr.bg/Document/LinkToDocumentReference?fromDocumentId=2135696097&amp;dbId=0&amp;refId=27269073" TargetMode="External"/><Relationship Id="rId959" Type="http://schemas.openxmlformats.org/officeDocument/2006/relationships/hyperlink" Target="http://ciela.mvr.bg/Document/LinkToDocumentReference?fromDocumentId=2135696097&amp;dbId=0&amp;refId=27758263" TargetMode="External"/><Relationship Id="rId46" Type="http://schemas.openxmlformats.org/officeDocument/2006/relationships/hyperlink" Target="http://ciela.mvr.bg/Document/LinkToDocumentReference?fromDocumentId=2135696097&amp;dbId=0&amp;refId=27268968" TargetMode="External"/><Relationship Id="rId29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0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9" Type="http://schemas.openxmlformats.org/officeDocument/2006/relationships/hyperlink" Target="http://ciela.mvr.bg/Document/LinkToDocumentReference?fromDocumentId=2135696097&amp;dbId=0&amp;refId=2086963" TargetMode="External"/><Relationship Id="rId51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5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11" Type="http://schemas.openxmlformats.org/officeDocument/2006/relationships/hyperlink" Target="http://ciela.mvr.bg/Document/LinkToDocumentReference?fromDocumentId=2135696097&amp;dbId=0&amp;refId=1196393" TargetMode="External"/><Relationship Id="rId1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9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0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1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2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5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6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30" Type="http://schemas.openxmlformats.org/officeDocument/2006/relationships/hyperlink" Target="http://ciela.mvr.bg/Document/LinkToDocumentReference?fromDocumentId=2135696097&amp;dbId=0&amp;refId=13305319" TargetMode="External"/><Relationship Id="rId872" Type="http://schemas.openxmlformats.org/officeDocument/2006/relationships/hyperlink" Target="http://ciela.mvr.bg/Document/LinkToDocumentReference?fromDocumentId=2135696097&amp;dbId=0&amp;refId=22350009" TargetMode="External"/><Relationship Id="rId928" Type="http://schemas.openxmlformats.org/officeDocument/2006/relationships/hyperlink" Target="http://ciela.mvr.bg/Document/LinkToDocumentReference?fromDocumentId=2135696097&amp;dbId=0&amp;refId=27492443" TargetMode="External"/><Relationship Id="rId15" Type="http://schemas.openxmlformats.org/officeDocument/2006/relationships/hyperlink" Target="http://ciela.mvr.bg/Document?documentId=2135696097&amp;dbId=0&amp;edition=10" TargetMode="External"/><Relationship Id="rId5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6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1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2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6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3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22" Type="http://schemas.openxmlformats.org/officeDocument/2006/relationships/hyperlink" Target="http://ciela.mvr.bg/Document/LinkToDocumentReference?fromDocumentId=2135696097&amp;dbId=0&amp;refId=18639114" TargetMode="External"/><Relationship Id="rId164" Type="http://schemas.openxmlformats.org/officeDocument/2006/relationships/hyperlink" Target="http://ciela.mvr.bg/Document/LinkToDocumentReference?fromDocumentId=2135696097&amp;dbId=0&amp;refId=27268987" TargetMode="External"/><Relationship Id="rId37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74" Type="http://schemas.openxmlformats.org/officeDocument/2006/relationships/hyperlink" Target="http://ciela.mvr.bg/Document/LinkToDocumentReference?fromDocumentId=2135696097&amp;dbId=0&amp;refId=2814245" TargetMode="External"/><Relationship Id="rId42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7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1" Type="http://schemas.openxmlformats.org/officeDocument/2006/relationships/hyperlink" Target="http://ciela.mvr.bg/Document/LinkToDocumentReference?fromDocumentId=2135696097&amp;dbId=0&amp;refId=22349978" TargetMode="External"/><Relationship Id="rId883" Type="http://schemas.openxmlformats.org/officeDocument/2006/relationships/hyperlink" Target="http://ciela.mvr.bg/Document/LinkToDocumentReference?fromDocumentId=2135696097&amp;dbId=0&amp;refId=25317596" TargetMode="External"/><Relationship Id="rId26" Type="http://schemas.openxmlformats.org/officeDocument/2006/relationships/hyperlink" Target="http://ciela.mvr.bg/Document?documentId=2135696097&amp;dbId=0&amp;edition=21" TargetMode="External"/><Relationship Id="rId23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7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2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8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3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01" Type="http://schemas.openxmlformats.org/officeDocument/2006/relationships/hyperlink" Target="http://ciela.mvr.bg/Document/LinkToDocumentReference?fromDocumentId=2135696097&amp;dbId=0&amp;refId=27751341" TargetMode="External"/><Relationship Id="rId939" Type="http://schemas.openxmlformats.org/officeDocument/2006/relationships/hyperlink" Target="http://ciela.mvr.bg/Document/LinkToDocumentReference?fromDocumentId=2135696097&amp;dbId=0&amp;refId=27492465" TargetMode="External"/><Relationship Id="rId6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3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7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7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43" Type="http://schemas.openxmlformats.org/officeDocument/2006/relationships/hyperlink" Target="http://ciela.mvr.bg/Document/LinkToDocumentReference?fromDocumentId=2135696097&amp;dbId=0&amp;refId=2740582" TargetMode="External"/><Relationship Id="rId785" Type="http://schemas.openxmlformats.org/officeDocument/2006/relationships/hyperlink" Target="http://ciela.mvr.bg/Document/LinkToDocumentReference?fromDocumentId=2135696097&amp;dbId=0&amp;refId=2814256" TargetMode="External"/><Relationship Id="rId950" Type="http://schemas.openxmlformats.org/officeDocument/2006/relationships/image" Target="media/image1.gif"/><Relationship Id="rId20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8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3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0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4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2" Type="http://schemas.openxmlformats.org/officeDocument/2006/relationships/hyperlink" Target="http://ciela.mvr.bg/Document/LinkToDocumentReference?fromDocumentId=2135696097&amp;dbId=0&amp;refId=22349989" TargetMode="External"/><Relationship Id="rId90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8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1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94" Type="http://schemas.openxmlformats.org/officeDocument/2006/relationships/hyperlink" Target="http://ciela.mvr.bg/Document/LinkToDocumentReference?fromDocumentId=2135696097&amp;dbId=0&amp;refId=27078465" TargetMode="External"/><Relationship Id="rId37" Type="http://schemas.openxmlformats.org/officeDocument/2006/relationships/hyperlink" Target="http://ciela.mvr.bg/Document/LinkToDocumentReference?fromDocumentId=2135696097&amp;dbId=0&amp;refId=27492554" TargetMode="External"/><Relationship Id="rId7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0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4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4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9" Type="http://schemas.openxmlformats.org/officeDocument/2006/relationships/hyperlink" Target="http://ciela.mvr.bg/Document/LinkToDocumentReference?fromDocumentId=2135696097&amp;dbId=0&amp;refId=1777604" TargetMode="External"/><Relationship Id="rId75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96" Type="http://schemas.openxmlformats.org/officeDocument/2006/relationships/hyperlink" Target="http://ciela.mvr.bg/Document/LinkToDocumentReference?fromDocumentId=2135696097&amp;dbId=0&amp;refId=13305289" TargetMode="External"/><Relationship Id="rId961" Type="http://schemas.openxmlformats.org/officeDocument/2006/relationships/hyperlink" Target="http://ciela.mvr.bg/Document/LinkToDocumentReference?fromDocumentId=2135696097&amp;dbId=0&amp;refId=27156775" TargetMode="External"/><Relationship Id="rId90" Type="http://schemas.openxmlformats.org/officeDocument/2006/relationships/hyperlink" Target="http://ciela.mvr.bg/Document/LinkToDocumentReference?fromDocumentId=2135696097&amp;dbId=0&amp;refId=1314804" TargetMode="External"/><Relationship Id="rId18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4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1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5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63" Type="http://schemas.openxmlformats.org/officeDocument/2006/relationships/hyperlink" Target="http://ciela.mvr.bg/Document/LinkToDocumentReference?fromDocumentId=2135696097&amp;dbId=0&amp;refId=22350000" TargetMode="External"/><Relationship Id="rId21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95" Type="http://schemas.openxmlformats.org/officeDocument/2006/relationships/hyperlink" Target="http://ciela.mvr.bg/Document/LinkToDocumentReference?fromDocumentId=2135696097&amp;dbId=0&amp;refId=27269000" TargetMode="External"/><Relationship Id="rId30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98" Type="http://schemas.openxmlformats.org/officeDocument/2006/relationships/hyperlink" Target="http://ciela.mvr.bg/Document/LinkToDocumentReference?fromDocumentId=2135696097&amp;dbId=0&amp;refId=27751338" TargetMode="External"/><Relationship Id="rId919" Type="http://schemas.openxmlformats.org/officeDocument/2006/relationships/hyperlink" Target="http://ciela.mvr.bg/Document/LinkToDocumentReference?fromDocumentId=2135696097&amp;dbId=0&amp;refId=27492434" TargetMode="External"/><Relationship Id="rId48" Type="http://schemas.openxmlformats.org/officeDocument/2006/relationships/hyperlink" Target="http://ciela.mvr.bg/Document/LinkToDocumentReference?fromDocumentId=2135696097&amp;dbId=0&amp;refId=27268970" TargetMode="External"/><Relationship Id="rId11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20" Type="http://schemas.openxmlformats.org/officeDocument/2006/relationships/hyperlink" Target="http://ciela.mvr.bg/Document/LinkToDocumentReference?fromDocumentId=2135696097&amp;dbId=0&amp;refId=27052537" TargetMode="External"/><Relationship Id="rId55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30" Type="http://schemas.openxmlformats.org/officeDocument/2006/relationships/hyperlink" Target="http://ciela.mvr.bg/Document/LinkToDocumentReference?fromDocumentId=2135696097&amp;dbId=0&amp;refId=27492445" TargetMode="External"/><Relationship Id="rId15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9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1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32" Type="http://schemas.openxmlformats.org/officeDocument/2006/relationships/hyperlink" Target="http://ciela.mvr.bg/Document/LinkToDocumentReference?fromDocumentId=2135696097&amp;dbId=0&amp;refId=17684708" TargetMode="External"/><Relationship Id="rId222" Type="http://schemas.openxmlformats.org/officeDocument/2006/relationships/hyperlink" Target="http://ciela.mvr.bg/Document/LinkToDocumentReference?fromDocumentId=2135696097&amp;dbId=0&amp;refId=1453210" TargetMode="External"/><Relationship Id="rId26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1" Type="http://schemas.openxmlformats.org/officeDocument/2006/relationships/hyperlink" Target="http://ciela.mvr.bg/Document/LinkToDocumentReference?fromDocumentId=2135696097&amp;dbId=0&amp;refId=23390786" TargetMode="External"/><Relationship Id="rId66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74" Type="http://schemas.openxmlformats.org/officeDocument/2006/relationships/hyperlink" Target="http://ciela.mvr.bg/Document/LinkToDocumentReference?fromDocumentId=2135696097&amp;dbId=0&amp;refId=22350011" TargetMode="External"/><Relationship Id="rId17" Type="http://schemas.openxmlformats.org/officeDocument/2006/relationships/hyperlink" Target="http://ciela.mvr.bg/Document?documentId=2135696097&amp;dbId=0&amp;edition=12" TargetMode="External"/><Relationship Id="rId5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24" Type="http://schemas.openxmlformats.org/officeDocument/2006/relationships/hyperlink" Target="http://ciela.mvr.bg/Document/LinkToDocumentReference?fromDocumentId=2135696097&amp;dbId=0&amp;refId=18639116" TargetMode="External"/><Relationship Id="rId527" Type="http://schemas.openxmlformats.org/officeDocument/2006/relationships/hyperlink" Target="http://ciela.mvr.bg/Document/LinkToDocumentReference?fromDocumentId=2135696097&amp;dbId=0&amp;refId=16598406" TargetMode="External"/><Relationship Id="rId56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34" Type="http://schemas.openxmlformats.org/officeDocument/2006/relationships/hyperlink" Target="http://ciela.mvr.bg/Document/LinkToDocumentReference?fromDocumentId=2135696097&amp;dbId=0&amp;refId=2740573" TargetMode="External"/><Relationship Id="rId776" Type="http://schemas.openxmlformats.org/officeDocument/2006/relationships/hyperlink" Target="http://ciela.mvr.bg/Document/LinkToDocumentReference?fromDocumentId=2135696097&amp;dbId=0&amp;refId=2814247" TargetMode="External"/><Relationship Id="rId941" Type="http://schemas.openxmlformats.org/officeDocument/2006/relationships/hyperlink" Target="http://ciela.mvr.bg/Document/LinkToDocumentReference?fromDocumentId=2135696097&amp;dbId=0&amp;refId=27591821" TargetMode="External"/><Relationship Id="rId7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6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31" Type="http://schemas.openxmlformats.org/officeDocument/2006/relationships/hyperlink" Target="http://ciela.mvr.bg/Document/LinkToDocumentReference?fromDocumentId=2135696097&amp;dbId=0&amp;refId=27269006" TargetMode="External"/><Relationship Id="rId37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29" Type="http://schemas.openxmlformats.org/officeDocument/2006/relationships/hyperlink" Target="http://ciela.mvr.bg/Document/LinkToDocumentReference?fromDocumentId=2135696097&amp;dbId=0&amp;refId=2116308" TargetMode="External"/><Relationship Id="rId58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0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 Type="http://schemas.openxmlformats.org/officeDocument/2006/relationships/numbering" Target="numbering.xml"/><Relationship Id="rId23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40" Type="http://schemas.openxmlformats.org/officeDocument/2006/relationships/hyperlink" Target="http://ciela.mvr.bg/Document/LinkToDocumentReference?fromDocumentId=2135696097&amp;dbId=0&amp;refId=74495" TargetMode="External"/><Relationship Id="rId67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3" Type="http://schemas.openxmlformats.org/officeDocument/2006/relationships/hyperlink" Target="http://ciela.mvr.bg/Document/LinkToDocumentReference?fromDocumentId=2135696097&amp;dbId=0&amp;refId=22349980" TargetMode="External"/><Relationship Id="rId885" Type="http://schemas.openxmlformats.org/officeDocument/2006/relationships/hyperlink" Target="http://ciela.mvr.bg/Document/LinkToDocumentReference?fromDocumentId=2135696097&amp;dbId=0&amp;refId=23390796" TargetMode="External"/><Relationship Id="rId28" Type="http://schemas.openxmlformats.org/officeDocument/2006/relationships/hyperlink" Target="http://ciela.mvr.bg/Document?documentId=2135696097&amp;dbId=0&amp;edition=23" TargetMode="External"/><Relationship Id="rId27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0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82" Type="http://schemas.openxmlformats.org/officeDocument/2006/relationships/hyperlink" Target="http://ciela.mvr.bg/Document/LinkToDocumentReference?fromDocumentId=2135696097&amp;dbId=0&amp;refId=685972" TargetMode="External"/><Relationship Id="rId538" Type="http://schemas.openxmlformats.org/officeDocument/2006/relationships/hyperlink" Target="http://ciela.mvr.bg/Document/LinkToDocumentReference?fromDocumentId=2135696097&amp;dbId=0&amp;refId=27269027" TargetMode="External"/><Relationship Id="rId703" Type="http://schemas.openxmlformats.org/officeDocument/2006/relationships/hyperlink" Target="http://ciela.mvr.bg/Document/LinkToDocumentReference?fromDocumentId=2135696097&amp;dbId=0&amp;refId=27751343" TargetMode="External"/><Relationship Id="rId745" Type="http://schemas.openxmlformats.org/officeDocument/2006/relationships/hyperlink" Target="http://ciela.mvr.bg/Document/LinkToDocumentReference?fromDocumentId=2135696097&amp;dbId=0&amp;refId=2740584" TargetMode="External"/><Relationship Id="rId910" Type="http://schemas.openxmlformats.org/officeDocument/2006/relationships/hyperlink" Target="http://ciela.mvr.bg/Document/LinkToDocumentReference?fromDocumentId=2135696097&amp;dbId=0&amp;refId=27269066" TargetMode="External"/><Relationship Id="rId95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3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7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8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1" Type="http://schemas.openxmlformats.org/officeDocument/2006/relationships/hyperlink" Target="http://ciela.mvr.bg/Document/LinkToDocumentReference?fromDocumentId=2135696097&amp;dbId=0&amp;refId=1777771" TargetMode="External"/><Relationship Id="rId60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87" Type="http://schemas.openxmlformats.org/officeDocument/2006/relationships/hyperlink" Target="http://ciela.mvr.bg/Document/LinkToDocumentReference?fromDocumentId=2135696097&amp;dbId=0&amp;refId=2814258" TargetMode="External"/><Relationship Id="rId81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0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4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4" Type="http://schemas.openxmlformats.org/officeDocument/2006/relationships/hyperlink" Target="http://ciela.mvr.bg/Document/LinkToDocumentReference?fromDocumentId=2135696097&amp;dbId=0&amp;refId=22349991" TargetMode="External"/><Relationship Id="rId896" Type="http://schemas.openxmlformats.org/officeDocument/2006/relationships/hyperlink" Target="http://ciela.mvr.bg/Document/LinkToDocumentReference?fromDocumentId=2135696097&amp;dbId=0&amp;refId=27078467" TargetMode="External"/><Relationship Id="rId3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86" Type="http://schemas.openxmlformats.org/officeDocument/2006/relationships/hyperlink" Target="http://ciela.mvr.bg/Document/LinkToDocumentReference?fromDocumentId=2135696097&amp;dbId=0&amp;refId=1568539" TargetMode="External"/><Relationship Id="rId4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49" Type="http://schemas.openxmlformats.org/officeDocument/2006/relationships/hyperlink" Target="http://ciela.mvr.bg/Document/LinkToDocumentReference?fromDocumentId=2135696097&amp;dbId=0&amp;refId=814921" TargetMode="External"/><Relationship Id="rId71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5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21" Type="http://schemas.openxmlformats.org/officeDocument/2006/relationships/hyperlink" Target="http://ciela.mvr.bg/Document/LinkToDocumentReference?fromDocumentId=2135696097&amp;dbId=0&amp;refId=27492436" TargetMode="External"/><Relationship Id="rId5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04" Type="http://schemas.openxmlformats.org/officeDocument/2006/relationships/hyperlink" Target="http://ciela.mvr.bg/Document/LinkToDocumentReference?fromDocumentId=2135696097&amp;dbId=0&amp;refId=1314818" TargetMode="External"/><Relationship Id="rId14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8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1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6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98" Type="http://schemas.openxmlformats.org/officeDocument/2006/relationships/hyperlink" Target="http://ciela.mvr.bg/Document/LinkToDocumentReference?fromDocumentId=2135696097&amp;dbId=0&amp;refId=25317594" TargetMode="External"/><Relationship Id="rId963" Type="http://schemas.openxmlformats.org/officeDocument/2006/relationships/hyperlink" Target="http://ciela.mvr.bg/Document/LinkToDocumentReference?fromDocumentId=2135696097&amp;dbId=0&amp;refId=27156777" TargetMode="External"/><Relationship Id="rId92" Type="http://schemas.openxmlformats.org/officeDocument/2006/relationships/hyperlink" Target="http://ciela.mvr.bg/Document/LinkToDocumentReference?fromDocumentId=2135696097&amp;dbId=0&amp;refId=23390771" TargetMode="External"/><Relationship Id="rId21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20" Type="http://schemas.openxmlformats.org/officeDocument/2006/relationships/hyperlink" Target="http://ciela.mvr.bg/Document/LinkToDocumentReference?fromDocumentId=2135696097&amp;dbId=0&amp;refId=27052540" TargetMode="External"/><Relationship Id="rId61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5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65" Type="http://schemas.openxmlformats.org/officeDocument/2006/relationships/hyperlink" Target="http://ciela.mvr.bg/Document/LinkToDocumentReference?fromDocumentId=2135696097&amp;dbId=0&amp;refId=22350002" TargetMode="External"/><Relationship Id="rId25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9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32" Type="http://schemas.openxmlformats.org/officeDocument/2006/relationships/hyperlink" Target="http://ciela.mvr.bg/Document/LinkToDocumentReference?fromDocumentId=2135696097&amp;dbId=0&amp;refId=27492458" TargetMode="External"/><Relationship Id="rId115" Type="http://schemas.openxmlformats.org/officeDocument/2006/relationships/hyperlink" Target="http://ciela.mvr.bg/Document/LinkToDocumentReference?fromDocumentId=2135696097&amp;dbId=0&amp;refId=1324772" TargetMode="External"/><Relationship Id="rId15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2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6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9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7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6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34" Type="http://schemas.openxmlformats.org/officeDocument/2006/relationships/hyperlink" Target="http://ciela.mvr.bg/Document/LinkToDocumentReference?fromDocumentId=2135696097&amp;dbId=0&amp;refId=18528142" TargetMode="External"/><Relationship Id="rId876" Type="http://schemas.openxmlformats.org/officeDocument/2006/relationships/hyperlink" Target="http://ciela.mvr.bg/Document/LinkToDocumentReference?fromDocumentId=2135696097&amp;dbId=0&amp;refId=22350013" TargetMode="External"/><Relationship Id="rId19" Type="http://schemas.openxmlformats.org/officeDocument/2006/relationships/hyperlink" Target="http://ciela.mvr.bg/Document?documentId=2135696097&amp;dbId=0&amp;edition=14" TargetMode="External"/><Relationship Id="rId22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6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3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2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36" Type="http://schemas.openxmlformats.org/officeDocument/2006/relationships/hyperlink" Target="http://ciela.mvr.bg/Document/LinkToDocumentReference?fromDocumentId=2135696097&amp;dbId=0&amp;refId=2740575" TargetMode="External"/><Relationship Id="rId90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0" Type="http://schemas.openxmlformats.org/officeDocument/2006/relationships/hyperlink" Target="http://ciela.mvr.bg/Document?documentId=2135696097&amp;dbId=0&amp;edition=25" TargetMode="External"/><Relationship Id="rId126" Type="http://schemas.openxmlformats.org/officeDocument/2006/relationships/hyperlink" Target="http://ciela.mvr.bg/Document/LinkToDocumentReference?fromDocumentId=2135696097&amp;dbId=0&amp;refId=27052525" TargetMode="External"/><Relationship Id="rId168" Type="http://schemas.openxmlformats.org/officeDocument/2006/relationships/hyperlink" Target="http://ciela.mvr.bg/Document/LinkToDocumentReference?fromDocumentId=2135696097&amp;dbId=0&amp;refId=27927310" TargetMode="External"/><Relationship Id="rId33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4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78" Type="http://schemas.openxmlformats.org/officeDocument/2006/relationships/hyperlink" Target="http://ciela.mvr.bg/Document/LinkToDocumentReference?fromDocumentId=2135696097&amp;dbId=0&amp;refId=2814249" TargetMode="External"/><Relationship Id="rId943" Type="http://schemas.openxmlformats.org/officeDocument/2006/relationships/hyperlink" Target="http://ciela.mvr.bg/Document/LinkToDocumentReference?fromDocumentId=2135696097&amp;dbId=0&amp;refId=27874883" TargetMode="External"/><Relationship Id="rId7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7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0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5" Type="http://schemas.openxmlformats.org/officeDocument/2006/relationships/hyperlink" Target="http://ciela.mvr.bg/Document/LinkToDocumentReference?fromDocumentId=2135696097&amp;dbId=0&amp;refId=22349982" TargetMode="External"/><Relationship Id="rId3" Type="http://schemas.openxmlformats.org/officeDocument/2006/relationships/settings" Target="settings.xml"/><Relationship Id="rId235" Type="http://schemas.openxmlformats.org/officeDocument/2006/relationships/hyperlink" Target="http://ciela.mvr.bg/Document/LinkToDocumentReference?fromDocumentId=2135696097&amp;dbId=0&amp;refId=6496216" TargetMode="External"/><Relationship Id="rId27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4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8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05" Type="http://schemas.openxmlformats.org/officeDocument/2006/relationships/hyperlink" Target="http://ciela.mvr.bg/Document/LinkToDocumentReference?fromDocumentId=2135696097&amp;dbId=0&amp;refId=28175460" TargetMode="External"/><Relationship Id="rId887" Type="http://schemas.openxmlformats.org/officeDocument/2006/relationships/hyperlink" Target="http://ciela.mvr.bg/Document/LinkToDocumentReference?fromDocumentId=2135696097&amp;dbId=0&amp;refId=27052556" TargetMode="External"/><Relationship Id="rId13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0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4" Type="http://schemas.openxmlformats.org/officeDocument/2006/relationships/hyperlink" Target="http://ciela.mvr.bg/Document/LinkToDocumentReference?fromDocumentId=2135696097&amp;dbId=0&amp;refId=27269010" TargetMode="External"/><Relationship Id="rId691" Type="http://schemas.openxmlformats.org/officeDocument/2006/relationships/hyperlink" Target="http://ciela.mvr.bg/Document/LinkToDocumentReference?fromDocumentId=2135696097&amp;dbId=0&amp;refId=27269041" TargetMode="External"/><Relationship Id="rId747" Type="http://schemas.openxmlformats.org/officeDocument/2006/relationships/hyperlink" Target="http://ciela.mvr.bg/Document/LinkToDocumentReference?fromDocumentId=2135696097&amp;dbId=0&amp;refId=2155635" TargetMode="External"/><Relationship Id="rId789" Type="http://schemas.openxmlformats.org/officeDocument/2006/relationships/hyperlink" Target="http://ciela.mvr.bg/Document/LinkToDocumentReference?fromDocumentId=2135696097&amp;dbId=0&amp;refId=2814259" TargetMode="External"/><Relationship Id="rId912" Type="http://schemas.openxmlformats.org/officeDocument/2006/relationships/hyperlink" Target="http://ciela.mvr.bg/Document/LinkToDocumentReference?fromDocumentId=2135696097&amp;dbId=0&amp;refId=27269068" TargetMode="External"/><Relationship Id="rId954" Type="http://schemas.openxmlformats.org/officeDocument/2006/relationships/hyperlink" Target="http://ciela.mvr.bg/Document/LinkToDocumentReference?fromDocumentId=2135696097&amp;dbId=0&amp;refId=23390794" TargetMode="External"/><Relationship Id="rId41" Type="http://schemas.openxmlformats.org/officeDocument/2006/relationships/hyperlink" Target="http://ciela.mvr.bg/Document/LinkToDocumentReference?fromDocumentId=2135696097&amp;dbId=0&amp;refId=994166" TargetMode="External"/><Relationship Id="rId83" Type="http://schemas.openxmlformats.org/officeDocument/2006/relationships/hyperlink" Target="http://ciela.mvr.bg/Document/LinkToDocumentReference?fromDocumentId=2135696097&amp;dbId=0&amp;refId=27268978" TargetMode="External"/><Relationship Id="rId179" Type="http://schemas.openxmlformats.org/officeDocument/2006/relationships/hyperlink" Target="http://ciela.mvr.bg/Document/LinkToDocumentReference?fromDocumentId=2135696097&amp;dbId=0&amp;refId=27052528" TargetMode="External"/><Relationship Id="rId38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0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4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6" Type="http://schemas.openxmlformats.org/officeDocument/2006/relationships/hyperlink" Target="http://ciela.mvr.bg/Document/LinkToDocumentReference?fromDocumentId=2135696097&amp;dbId=0&amp;refId=22349993" TargetMode="External"/><Relationship Id="rId19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0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6" Type="http://schemas.openxmlformats.org/officeDocument/2006/relationships/hyperlink" Target="http://ciela.mvr.bg/Document/LinkToDocumentReference?fromDocumentId=2135696097&amp;dbId=0&amp;refId=27268996" TargetMode="External"/><Relationship Id="rId28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1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5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60" Type="http://schemas.openxmlformats.org/officeDocument/2006/relationships/hyperlink" Target="http://ciela.mvr.bg/Document/LinkToDocumentReference?fromDocumentId=2135696097&amp;dbId=0&amp;refId=23390787" TargetMode="External"/><Relationship Id="rId898" Type="http://schemas.openxmlformats.org/officeDocument/2006/relationships/hyperlink" Target="http://ciela.mvr.bg/Document/LinkToDocumentReference?fromDocumentId=2135696097&amp;dbId=0&amp;refId=27078469" TargetMode="External"/><Relationship Id="rId106" Type="http://schemas.openxmlformats.org/officeDocument/2006/relationships/hyperlink" Target="http://ciela.mvr.bg/Document/LinkToDocumentReference?fromDocumentId=2135696097&amp;dbId=0&amp;refId=1314826" TargetMode="External"/><Relationship Id="rId31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1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5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2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65" Type="http://schemas.openxmlformats.org/officeDocument/2006/relationships/hyperlink" Target="http://ciela.mvr.bg/Document/LinkToDocumentReference?fromDocumentId=2135696097&amp;dbId=0&amp;refId=27156783" TargetMode="External"/><Relationship Id="rId10" Type="http://schemas.openxmlformats.org/officeDocument/2006/relationships/hyperlink" Target="http://ciela.mvr.bg/Document?documentId=2135696097&amp;dbId=0&amp;edition=5" TargetMode="External"/><Relationship Id="rId52" Type="http://schemas.openxmlformats.org/officeDocument/2006/relationships/hyperlink" Target="http://ciela.mvr.bg/Document/LinkToDocumentReference?fromDocumentId=2135696097&amp;dbId=0&amp;refId=23390770" TargetMode="External"/><Relationship Id="rId9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4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5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2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6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1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5" Type="http://schemas.openxmlformats.org/officeDocument/2006/relationships/hyperlink" Target="http://ciela.mvr.bg/Document/LinkToDocumentReference?fromDocumentId=2135696097&amp;dbId=0&amp;refId=13305315" TargetMode="External"/><Relationship Id="rId21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5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2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67" Type="http://schemas.openxmlformats.org/officeDocument/2006/relationships/hyperlink" Target="http://ciela.mvr.bg/Document/LinkToDocumentReference?fromDocumentId=2135696097&amp;dbId=0&amp;refId=22350004" TargetMode="External"/><Relationship Id="rId29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7" Type="http://schemas.openxmlformats.org/officeDocument/2006/relationships/hyperlink" Target="http://ciela.mvr.bg/Document/LinkToDocumentReference?fromDocumentId=2135696097&amp;dbId=0&amp;refId=685937" TargetMode="External"/><Relationship Id="rId934" Type="http://schemas.openxmlformats.org/officeDocument/2006/relationships/hyperlink" Target="http://ciela.mvr.bg/Document/LinkToDocumentReference?fromDocumentId=2135696097&amp;dbId=0&amp;refId=27492460" TargetMode="External"/><Relationship Id="rId6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5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6" Type="http://schemas.openxmlformats.org/officeDocument/2006/relationships/hyperlink" Target="http://ciela.mvr.bg/Document/LinkToDocumentReference?fromDocumentId=2135696097&amp;dbId=0&amp;refId=2092031" TargetMode="External"/><Relationship Id="rId57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80" Type="http://schemas.openxmlformats.org/officeDocument/2006/relationships/hyperlink" Target="http://ciela.mvr.bg/Document/LinkToDocumentReference?fromDocumentId=2135696097&amp;dbId=0&amp;refId=2814251" TargetMode="External"/><Relationship Id="rId226" Type="http://schemas.openxmlformats.org/officeDocument/2006/relationships/hyperlink" Target="http://ciela.mvr.bg/Document/LinkToDocumentReference?fromDocumentId=2135696097&amp;dbId=0&amp;refId=5550353" TargetMode="External"/><Relationship Id="rId43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78" Type="http://schemas.openxmlformats.org/officeDocument/2006/relationships/hyperlink" Target="http://ciela.mvr.bg/Document/LinkToDocumentReference?fromDocumentId=2135696097&amp;dbId=0&amp;refId=22350015" TargetMode="External"/><Relationship Id="rId64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38" Type="http://schemas.openxmlformats.org/officeDocument/2006/relationships/hyperlink" Target="http://ciela.mvr.bg/Document/LinkToDocumentReference?fromDocumentId=2135696097&amp;dbId=0&amp;refId=2740577" TargetMode="External"/><Relationship Id="rId945" Type="http://schemas.openxmlformats.org/officeDocument/2006/relationships/hyperlink" Target="http://ciela.mvr.bg/Document/LinkToDocumentReference?fromDocumentId=2135696097&amp;dbId=0&amp;refId=28258276" TargetMode="External"/><Relationship Id="rId74" Type="http://schemas.openxmlformats.org/officeDocument/2006/relationships/hyperlink" Target="http://ciela.mvr.bg/Document/LinkToDocumentReference?fromDocumentId=2135696097&amp;dbId=0&amp;refId=27268975" TargetMode="External"/><Relationship Id="rId37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0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0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 Type="http://schemas.openxmlformats.org/officeDocument/2006/relationships/hyperlink" Target="http://ciela.mvr.bg/Document?documentId=2135696097&amp;dbId=0&amp;edition=0" TargetMode="External"/><Relationship Id="rId237" Type="http://schemas.openxmlformats.org/officeDocument/2006/relationships/hyperlink" Target="http://ciela.mvr.bg/Document/LinkToDocumentReference?fromDocumentId=2135696097&amp;dbId=0&amp;refId=25317569" TargetMode="External"/><Relationship Id="rId791" Type="http://schemas.openxmlformats.org/officeDocument/2006/relationships/hyperlink" Target="http://ciela.mvr.bg/Document/LinkToDocumentReference?fromDocumentId=2135696097&amp;dbId=0&amp;refId=25317591" TargetMode="External"/><Relationship Id="rId889" Type="http://schemas.openxmlformats.org/officeDocument/2006/relationships/hyperlink" Target="http://ciela.mvr.bg/Document/LinkToDocumentReference?fromDocumentId=2135696097&amp;dbId=0&amp;refId=27052558" TargetMode="External"/><Relationship Id="rId44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49" Type="http://schemas.openxmlformats.org/officeDocument/2006/relationships/hyperlink" Target="http://ciela.mvr.bg/Document/LinkToDocumentReference?fromDocumentId=2135696097&amp;dbId=0&amp;refId=3001549" TargetMode="External"/><Relationship Id="rId290" Type="http://schemas.openxmlformats.org/officeDocument/2006/relationships/hyperlink" Target="http://ciela.mvr.bg/Document/LinkToDocumentReference?fromDocumentId=2135696097&amp;dbId=0&amp;refId=2068805" TargetMode="External"/><Relationship Id="rId30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8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0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56" Type="http://schemas.openxmlformats.org/officeDocument/2006/relationships/hyperlink" Target="http://ciela.mvr.bg/Document/LinkToDocumentReference?fromDocumentId=2135696097&amp;dbId=0&amp;refId=28092984" TargetMode="External"/><Relationship Id="rId8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5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1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4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5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62" Type="http://schemas.openxmlformats.org/officeDocument/2006/relationships/hyperlink" Target="http://ciela.mvr.bg/Document/LinkToDocumentReference?fromDocumentId=2135696097&amp;dbId=0&amp;refId=23390789" TargetMode="External"/><Relationship Id="rId12" Type="http://schemas.openxmlformats.org/officeDocument/2006/relationships/hyperlink" Target="http://ciela.mvr.bg/Document?documentId=2135696097&amp;dbId=0&amp;edition=7" TargetMode="External"/><Relationship Id="rId10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1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2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67" Type="http://schemas.openxmlformats.org/officeDocument/2006/relationships/hyperlink" Target="http://ciela.mvr.bg/Document/LinkToDocumentReference?fromDocumentId=2135696097&amp;dbId=0&amp;refId=27156785" TargetMode="External"/><Relationship Id="rId9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6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27" Type="http://schemas.openxmlformats.org/officeDocument/2006/relationships/hyperlink" Target="http://ciela.mvr.bg/Document/LinkToDocumentReference?fromDocumentId=2135696097&amp;dbId=0&amp;refId=23414097" TargetMode="External"/><Relationship Id="rId25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6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7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80" Type="http://schemas.openxmlformats.org/officeDocument/2006/relationships/hyperlink" Target="http://ciela.mvr.bg/Document/LinkToDocumentReference?fromDocumentId=2135696097&amp;dbId=0&amp;refId=22350017" TargetMode="External"/><Relationship Id="rId23" Type="http://schemas.openxmlformats.org/officeDocument/2006/relationships/hyperlink" Target="http://ciela.mvr.bg/Document?documentId=2135696097&amp;dbId=0&amp;edition=18" TargetMode="External"/><Relationship Id="rId119" Type="http://schemas.openxmlformats.org/officeDocument/2006/relationships/hyperlink" Target="http://ciela.mvr.bg/Document/LinkToDocumentReference?fromDocumentId=2135696097&amp;dbId=0&amp;refId=18639111" TargetMode="External"/><Relationship Id="rId32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3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40" Type="http://schemas.openxmlformats.org/officeDocument/2006/relationships/hyperlink" Target="http://ciela.mvr.bg/Document/LinkToDocumentReference?fromDocumentId=2135696097&amp;dbId=0&amp;refId=2740579" TargetMode="External"/><Relationship Id="rId838" Type="http://schemas.openxmlformats.org/officeDocument/2006/relationships/hyperlink" Target="http://ciela.mvr.bg/Document/LinkToDocumentReference?fromDocumentId=2135696097&amp;dbId=0&amp;refId=22349975" TargetMode="External"/><Relationship Id="rId17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7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0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8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3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91" Type="http://schemas.openxmlformats.org/officeDocument/2006/relationships/hyperlink" Target="http://ciela.mvr.bg/Document/LinkToDocumentReference?fromDocumentId=2135696097&amp;dbId=0&amp;refId=27078462" TargetMode="External"/><Relationship Id="rId90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 Type="http://schemas.openxmlformats.org/officeDocument/2006/relationships/hyperlink" Target="http://ciela.mvr.bg/Document?documentId=2135696097&amp;dbId=0&amp;edition=29" TargetMode="External"/><Relationship Id="rId544" Type="http://schemas.openxmlformats.org/officeDocument/2006/relationships/hyperlink" Target="http://ciela.mvr.bg/Document/LinkToDocumentReference?fromDocumentId=2135696097&amp;dbId=0&amp;refId=35456" TargetMode="External"/><Relationship Id="rId75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9" Type="http://schemas.openxmlformats.org/officeDocument/2006/relationships/hyperlink" Target="http://ciela.mvr.bg/Document/LinkToDocumentReference?fromDocumentId=2135696097&amp;dbId=0&amp;refId=22349986" TargetMode="External"/><Relationship Id="rId18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9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0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1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50" Type="http://schemas.openxmlformats.org/officeDocument/2006/relationships/hyperlink" Target="http://ciela.mvr.bg/Document/LinkToDocumentReference?fromDocumentId=2135696097&amp;dbId=0&amp;refId=27052534" TargetMode="External"/><Relationship Id="rId48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95" Type="http://schemas.openxmlformats.org/officeDocument/2006/relationships/hyperlink" Target="http://ciela.mvr.bg/Document/LinkToDocumentReference?fromDocumentId=2135696097&amp;dbId=0&amp;refId=27751335" TargetMode="External"/><Relationship Id="rId709" Type="http://schemas.openxmlformats.org/officeDocument/2006/relationships/hyperlink" Target="http://ciela.mvr.bg/Document/LinkToDocumentReference?fromDocumentId=2135696097&amp;dbId=0&amp;refId=685926" TargetMode="External"/><Relationship Id="rId916" Type="http://schemas.openxmlformats.org/officeDocument/2006/relationships/hyperlink" Target="http://ciela.mvr.bg/Document/LinkToDocumentReference?fromDocumentId=2135696097&amp;dbId=0&amp;refId=27269072" TargetMode="External"/><Relationship Id="rId45" Type="http://schemas.openxmlformats.org/officeDocument/2006/relationships/hyperlink" Target="http://ciela.mvr.bg/Document/LinkToDocumentReference?fromDocumentId=2135696097&amp;dbId=0&amp;refId=27268967" TargetMode="External"/><Relationship Id="rId11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4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55" Type="http://schemas.openxmlformats.org/officeDocument/2006/relationships/hyperlink" Target="http://ciela.mvr.bg/Document/LinkToDocumentReference?fromDocumentId=2135696097&amp;dbId=0&amp;refId=27052552" TargetMode="External"/><Relationship Id="rId76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9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0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1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2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6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27" Type="http://schemas.openxmlformats.org/officeDocument/2006/relationships/hyperlink" Target="http://ciela.mvr.bg/Document/LinkToDocumentReference?fromDocumentId=2135696097&amp;dbId=0&amp;refId=27492442" TargetMode="External"/><Relationship Id="rId5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5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6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73" Type="http://schemas.openxmlformats.org/officeDocument/2006/relationships/hyperlink" Target="http://ciela.mvr.bg/Document/LinkToDocumentReference?fromDocumentId=2135696097&amp;dbId=0&amp;refId=2814244" TargetMode="External"/><Relationship Id="rId121" Type="http://schemas.openxmlformats.org/officeDocument/2006/relationships/hyperlink" Target="http://ciela.mvr.bg/Document/LinkToDocumentReference?fromDocumentId=2135696097&amp;dbId=0&amp;refId=18639113" TargetMode="External"/><Relationship Id="rId21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26"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3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40" Type="http://schemas.openxmlformats.org/officeDocument/2006/relationships/hyperlink" Target="http://ciela.mvr.bg/Document/LinkToDocumentReference?fromDocumentId=2135696097&amp;dbId=0&amp;refId=22349977" TargetMode="External"/><Relationship Id="rId938" Type="http://schemas.openxmlformats.org/officeDocument/2006/relationships/hyperlink" Target="http://ciela.mvr.bg/Document/LinkToDocumentReference?fromDocumentId=2135696097&amp;dbId=0&amp;refId=27492464" TargetMode="External"/><Relationship Id="rId6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27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7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00" Type="http://schemas.openxmlformats.org/officeDocument/2006/relationships/hyperlink" Target="http://ciela.mvr.bg/Document/LinkToDocumentReference?fromDocumentId=2135696097&amp;dbId=0&amp;refId=27751340" TargetMode="External"/><Relationship Id="rId13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84" Type="http://schemas.openxmlformats.org/officeDocument/2006/relationships/hyperlink" Target="http://ciela.mvr.bg/Document/LinkToDocumentReference?fromDocumentId=2135696097&amp;dbId=0&amp;refId=2814255" TargetMode="External"/><Relationship Id="rId437"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4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51" Type="http://schemas.openxmlformats.org/officeDocument/2006/relationships/hyperlink" Target="http://ciela.mvr.bg/Document/LinkToDocumentReference?fromDocumentId=2135696097&amp;dbId=0&amp;refId=22349988" TargetMode="External"/><Relationship Id="rId28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490" Type="http://schemas.openxmlformats.org/officeDocument/2006/relationships/hyperlink" Target="http://ciela.mvr.bg/Document/LinkToDocumentReference?fromDocumentId=2135696097&amp;dbId=0&amp;refId=16488715" TargetMode="External"/><Relationship Id="rId50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1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49" Type="http://schemas.openxmlformats.org/officeDocument/2006/relationships/hyperlink" Target="http://ciela.mvr.bg/Content/Images/Document/3192_36079762_dv2010_br073_str46.gif" TargetMode="External"/><Relationship Id="rId78" Type="http://schemas.openxmlformats.org/officeDocument/2006/relationships/hyperlink" Target="http://ciela.mvr.bg/Document/LinkToDocumentReference?fromDocumentId=2135696097&amp;dbId=0&amp;refId=341632" TargetMode="External"/><Relationship Id="rId143"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50"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88" Type="http://schemas.openxmlformats.org/officeDocument/2006/relationships/hyperlink" Target="http://ciela.mvr.bg/Document/LinkToDocumentReference?fromDocumentId=2135696097&amp;dbId=0&amp;refId=1777587" TargetMode="External"/><Relationship Id="rId795" Type="http://schemas.openxmlformats.org/officeDocument/2006/relationships/hyperlink" Target="http://ciela.mvr.bg/Document/LinkToDocumentReference?fromDocumentId=2135696097&amp;dbId=0&amp;refId=13305288" TargetMode="External"/><Relationship Id="rId80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9" Type="http://schemas.openxmlformats.org/officeDocument/2006/relationships/hyperlink" Target="http://ciela.mvr.bg/Document?documentId=2135696097&amp;dbId=0&amp;edition=4" TargetMode="External"/><Relationship Id="rId210" Type="http://schemas.openxmlformats.org/officeDocument/2006/relationships/hyperlink" Target="http://ciela.mvr.bg/Document/LinkToDocumentReference?fromDocumentId=2135696097&amp;dbId=0&amp;refId=27268994" TargetMode="External"/><Relationship Id="rId44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65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62" Type="http://schemas.openxmlformats.org/officeDocument/2006/relationships/hyperlink" Target="http://ciela.mvr.bg/Document/LinkToDocumentReference?fromDocumentId=2135696097&amp;dbId=0&amp;refId=22349999" TargetMode="External"/><Relationship Id="rId29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08"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15"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722"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8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154"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361"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 Id="rId599" Type="http://schemas.openxmlformats.org/officeDocument/2006/relationships/hyperlink" Target="http://ciela.mvr.bg/Document?documentId=2135696097&amp;dbId=0&amp;iconId=1&amp;structureId=0,85760,85773,85785&amp;stateObject=%7b%22kind%22:%22treeStructure%22,%22url%22:%22%2FTree%2FJsonAllItemsTree%3FstructureId%3D85785%26dbId%3D0%26onlyInForce%3Dtrue%26onlyRepealed%3Dfalse%26structNav%3D1_x%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144</Pages>
  <Words>88454</Words>
  <Characters>504188</Characters>
  <Application>Microsoft Office Word</Application>
  <DocSecurity>0</DocSecurity>
  <Lines>4201</Lines>
  <Paragraphs>1182</Paragraphs>
  <ScaleCrop>false</ScaleCrop>
  <Company/>
  <LinksUpToDate>false</LinksUpToDate>
  <CharactersWithSpaces>591460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Маринова Стефанова</dc:creator>
  <cp:keywords/>
  <dc:description/>
  <cp:lastModifiedBy>Диана Маринова Стефанова</cp:lastModifiedBy>
  <cp:revision>2</cp:revision>
  <dcterms:created xsi:type="dcterms:W3CDTF">2026-09-09T05:41:00Z</dcterms:created>
  <dcterms:modified xsi:type="dcterms:W3CDTF">2026-09-09T05:42:00Z</dcterms:modified>
</cp:coreProperties>
</file>