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849A2" w14:textId="77777777" w:rsidR="00152894" w:rsidRPr="003964EB" w:rsidRDefault="0045630D" w:rsidP="006A41E2">
      <w:pPr>
        <w:pStyle w:val="Annexetitre"/>
      </w:pPr>
      <w:r w:rsidRPr="003964EB">
        <w:t>Г</w:t>
      </w:r>
      <w:r w:rsidR="00EA2959" w:rsidRPr="003964EB">
        <w:t>одишен доклад за качеството на изпълнението по фонд „Вътрешна сигурност“, посочен в член 30 от Регламент (ЕС) 2021/1149</w:t>
      </w:r>
    </w:p>
    <w:p w14:paraId="28BD8A91" w14:textId="77777777" w:rsidR="006A41E2" w:rsidRPr="003964EB" w:rsidRDefault="006A41E2" w:rsidP="006A41E2">
      <w:pPr>
        <w:pStyle w:val="ManualHeading1"/>
      </w:pPr>
      <w:r w:rsidRPr="003964EB">
        <w:t>ИДЕНТИФИКАЦИЯ</w:t>
      </w:r>
    </w:p>
    <w:tbl>
      <w:tblPr>
        <w:tblStyle w:val="TableGrid"/>
        <w:tblW w:w="0" w:type="auto"/>
        <w:tblLook w:val="04A0" w:firstRow="1" w:lastRow="0" w:firstColumn="1" w:lastColumn="0" w:noHBand="0" w:noVBand="1"/>
      </w:tblPr>
      <w:tblGrid>
        <w:gridCol w:w="4527"/>
        <w:gridCol w:w="4536"/>
      </w:tblGrid>
      <w:tr w:rsidR="006A41E2" w:rsidRPr="003964EB" w14:paraId="7E4D56A7" w14:textId="77777777" w:rsidTr="00E45665">
        <w:tc>
          <w:tcPr>
            <w:tcW w:w="4644" w:type="dxa"/>
          </w:tcPr>
          <w:p w14:paraId="0A79B7CB" w14:textId="77777777" w:rsidR="006A41E2" w:rsidRPr="003964EB" w:rsidRDefault="006A41E2" w:rsidP="00E45665">
            <w:pPr>
              <w:pStyle w:val="Personnequisigne"/>
            </w:pPr>
            <w:r w:rsidRPr="003964EB">
              <w:t>Номер по CCI</w:t>
            </w:r>
          </w:p>
        </w:tc>
        <w:tc>
          <w:tcPr>
            <w:tcW w:w="4645" w:type="dxa"/>
          </w:tcPr>
          <w:p w14:paraId="7A8C956C" w14:textId="77777777" w:rsidR="006A41E2" w:rsidRPr="003964EB" w:rsidRDefault="00D33F99" w:rsidP="00E45665">
            <w:pPr>
              <w:pStyle w:val="Personnequisigne"/>
            </w:pPr>
            <w:r w:rsidRPr="003964EB">
              <w:t>2021BG65ISPR001</w:t>
            </w:r>
          </w:p>
        </w:tc>
      </w:tr>
      <w:tr w:rsidR="006A41E2" w:rsidRPr="003964EB" w14:paraId="2F250258" w14:textId="77777777" w:rsidTr="00E45665">
        <w:tc>
          <w:tcPr>
            <w:tcW w:w="4644" w:type="dxa"/>
          </w:tcPr>
          <w:p w14:paraId="78023FC6" w14:textId="77777777" w:rsidR="006A41E2" w:rsidRPr="00DA7036" w:rsidRDefault="006A41E2" w:rsidP="00E45665">
            <w:pPr>
              <w:pStyle w:val="Personnequisigne"/>
            </w:pPr>
            <w:r w:rsidRPr="00DA7036">
              <w:t>Заглавие</w:t>
            </w:r>
          </w:p>
        </w:tc>
        <w:tc>
          <w:tcPr>
            <w:tcW w:w="4645" w:type="dxa"/>
          </w:tcPr>
          <w:p w14:paraId="0955798E" w14:textId="77777777" w:rsidR="006A41E2" w:rsidRPr="00DA7036" w:rsidRDefault="00386257" w:rsidP="00386257">
            <w:pPr>
              <w:pStyle w:val="Personnequisigne"/>
            </w:pPr>
            <w:r w:rsidRPr="00DA7036">
              <w:t>Програма на България</w:t>
            </w:r>
            <w:r w:rsidR="00D33F99" w:rsidRPr="00DA7036">
              <w:t xml:space="preserve"> - </w:t>
            </w:r>
            <w:r w:rsidRPr="00DA7036">
              <w:t>ФВС</w:t>
            </w:r>
          </w:p>
        </w:tc>
      </w:tr>
      <w:tr w:rsidR="006A41E2" w:rsidRPr="003964EB" w14:paraId="5F5EDD63" w14:textId="77777777" w:rsidTr="00E45665">
        <w:tc>
          <w:tcPr>
            <w:tcW w:w="4644" w:type="dxa"/>
          </w:tcPr>
          <w:p w14:paraId="39D7C7EE" w14:textId="77777777" w:rsidR="006A41E2" w:rsidRPr="00DA7036" w:rsidRDefault="006A41E2" w:rsidP="00E45665">
            <w:pPr>
              <w:pStyle w:val="Personnequisigne"/>
            </w:pPr>
            <w:r w:rsidRPr="00DA7036">
              <w:t>Версия</w:t>
            </w:r>
          </w:p>
        </w:tc>
        <w:tc>
          <w:tcPr>
            <w:tcW w:w="4645" w:type="dxa"/>
          </w:tcPr>
          <w:p w14:paraId="261DC6C3" w14:textId="77777777" w:rsidR="006A41E2" w:rsidRPr="00DA7036" w:rsidRDefault="00D33F99" w:rsidP="00E45665">
            <w:pPr>
              <w:pStyle w:val="Personnequisigne"/>
            </w:pPr>
            <w:r w:rsidRPr="00DA7036">
              <w:t>1</w:t>
            </w:r>
            <w:r w:rsidR="00DA7036" w:rsidRPr="00DA7036">
              <w:t>.</w:t>
            </w:r>
            <w:r w:rsidR="00DA7036" w:rsidRPr="00DA7036">
              <w:rPr>
                <w:lang w:val="en-US"/>
              </w:rPr>
              <w:t>0</w:t>
            </w:r>
          </w:p>
        </w:tc>
      </w:tr>
      <w:tr w:rsidR="006A41E2" w:rsidRPr="003964EB" w14:paraId="11929F80" w14:textId="77777777" w:rsidTr="00E45665">
        <w:tc>
          <w:tcPr>
            <w:tcW w:w="4644" w:type="dxa"/>
          </w:tcPr>
          <w:p w14:paraId="556001CB" w14:textId="77777777" w:rsidR="006A41E2" w:rsidRPr="003964EB" w:rsidRDefault="006A41E2" w:rsidP="00E45665">
            <w:pPr>
              <w:pStyle w:val="Personnequisigne"/>
            </w:pPr>
            <w:r w:rsidRPr="003964EB">
              <w:t>Счетоводна година</w:t>
            </w:r>
          </w:p>
        </w:tc>
        <w:tc>
          <w:tcPr>
            <w:tcW w:w="4645" w:type="dxa"/>
          </w:tcPr>
          <w:p w14:paraId="5F31B8FD" w14:textId="77777777" w:rsidR="006A41E2" w:rsidRPr="003964EB" w:rsidRDefault="0010760D" w:rsidP="00202D8A">
            <w:pPr>
              <w:pStyle w:val="Personnequisigne"/>
            </w:pPr>
            <w:r w:rsidRPr="003964EB">
              <w:t>1 юли 202</w:t>
            </w:r>
            <w:r w:rsidR="00202D8A">
              <w:rPr>
                <w:lang w:val="en-US"/>
              </w:rPr>
              <w:t>4</w:t>
            </w:r>
            <w:r w:rsidRPr="003964EB">
              <w:t xml:space="preserve"> г. - 30 юни 202</w:t>
            </w:r>
            <w:r w:rsidR="00202D8A">
              <w:rPr>
                <w:lang w:val="en-US"/>
              </w:rPr>
              <w:t>5</w:t>
            </w:r>
            <w:r w:rsidR="00386257" w:rsidRPr="003964EB">
              <w:t xml:space="preserve"> г.</w:t>
            </w:r>
          </w:p>
        </w:tc>
      </w:tr>
      <w:tr w:rsidR="006A41E2" w:rsidRPr="003964EB" w14:paraId="3BDFF07D" w14:textId="77777777" w:rsidTr="00E45665">
        <w:tc>
          <w:tcPr>
            <w:tcW w:w="4644" w:type="dxa"/>
          </w:tcPr>
          <w:p w14:paraId="40FD9FF5" w14:textId="77777777" w:rsidR="006A41E2" w:rsidRPr="003964EB" w:rsidRDefault="006A41E2" w:rsidP="00E45665">
            <w:pPr>
              <w:pStyle w:val="Personnequisigne"/>
            </w:pPr>
            <w:r w:rsidRPr="003964EB">
              <w:t>Дата на одобрение на доклада от мониторинговия комитет</w:t>
            </w:r>
          </w:p>
        </w:tc>
        <w:tc>
          <w:tcPr>
            <w:tcW w:w="4645" w:type="dxa"/>
          </w:tcPr>
          <w:p w14:paraId="5CEE4528" w14:textId="77777777" w:rsidR="006A41E2" w:rsidRPr="003E1A74" w:rsidRDefault="003E1A74" w:rsidP="00DA7036">
            <w:pPr>
              <w:pStyle w:val="Personnequisigne"/>
            </w:pPr>
            <w:r>
              <w:rPr>
                <w:lang w:val="en-US"/>
              </w:rPr>
              <w:t xml:space="preserve">13 </w:t>
            </w:r>
            <w:r>
              <w:t>февруари 2026г.</w:t>
            </w:r>
          </w:p>
        </w:tc>
      </w:tr>
    </w:tbl>
    <w:p w14:paraId="1919C6E6" w14:textId="77777777" w:rsidR="006A41E2" w:rsidRPr="003964EB" w:rsidRDefault="00FB350E" w:rsidP="00FB350E">
      <w:pPr>
        <w:pStyle w:val="ManualHeading1"/>
      </w:pPr>
      <w:r w:rsidRPr="003964EB">
        <w:t>1.</w:t>
      </w:r>
      <w:r w:rsidRPr="003964EB">
        <w:tab/>
      </w:r>
      <w:r w:rsidR="006A41E2" w:rsidRPr="003964EB">
        <w:t>Качество на изпълнението</w:t>
      </w:r>
    </w:p>
    <w:p w14:paraId="0CF03715" w14:textId="77777777" w:rsidR="006A41E2" w:rsidRPr="003964EB" w:rsidRDefault="00FB350E" w:rsidP="00FB350E">
      <w:pPr>
        <w:pStyle w:val="ManualHeading2"/>
      </w:pPr>
      <w:r w:rsidRPr="003964EB">
        <w:t>1.1.</w:t>
      </w:r>
      <w:r w:rsidRPr="003964EB">
        <w:tab/>
      </w:r>
      <w:r w:rsidR="006A41E2" w:rsidRPr="003964EB">
        <w:t>Напредък в изпълнението — член 30, параграф 2, буква а) от Регламент (ЕС) 2021/1149</w:t>
      </w:r>
    </w:p>
    <w:p w14:paraId="767DC5B7" w14:textId="77777777" w:rsidR="006A41E2" w:rsidRPr="003964EB" w:rsidRDefault="006A41E2" w:rsidP="006A41E2">
      <w:pPr>
        <w:rPr>
          <w:sz w:val="22"/>
        </w:rPr>
      </w:pPr>
      <w:r w:rsidRPr="003964EB">
        <w:rPr>
          <w:sz w:val="22"/>
        </w:rPr>
        <w:t>За всяка специфична цел докладвайте за напредъка в изпълнението на програмата и в постигането на междинните цели и целевите стойности, установени в нея, въз основа на последните данни за счетоводната година съгласно изискването в член 42 от Регламент (ЕС) 2021/1060. Това се отнася до кумулативните данни, предоставени до 31 юли през годината, предхождаща годината, през която се представя докладът.</w:t>
      </w:r>
    </w:p>
    <w:p w14:paraId="5216FA4F" w14:textId="77777777" w:rsidR="006A41E2" w:rsidRPr="003964EB" w:rsidRDefault="006A41E2" w:rsidP="006A41E2">
      <w:pPr>
        <w:rPr>
          <w:sz w:val="22"/>
        </w:rPr>
      </w:pPr>
      <w:r w:rsidRPr="003964EB">
        <w:rPr>
          <w:sz w:val="22"/>
        </w:rPr>
        <w:t xml:space="preserve">За предпочитане е информацията за напредъка в рамките на всяка специфична цел да бъде структурирана въз основа на мерките за изпълнение, индикативните действия и желаните резултати, определени в програмата. </w:t>
      </w:r>
    </w:p>
    <w:p w14:paraId="568D9A37" w14:textId="77777777" w:rsidR="006A41E2" w:rsidRPr="00126854" w:rsidRDefault="001F7F00" w:rsidP="006A41E2">
      <w:pPr>
        <w:rPr>
          <w:sz w:val="22"/>
        </w:rPr>
      </w:pPr>
      <w:r w:rsidRPr="003964EB">
        <w:rPr>
          <w:sz w:val="22"/>
        </w:rPr>
        <w:t xml:space="preserve">Опишете също така предприетите стъпки и съответните дейности, </w:t>
      </w:r>
      <w:r w:rsidRPr="00126854">
        <w:rPr>
          <w:sz w:val="22"/>
        </w:rPr>
        <w:t xml:space="preserve">свързани с изпълнението на партньорството съгласно член 8, параграф 2 от Регламент (ЕС) 2021/1060. </w:t>
      </w:r>
    </w:p>
    <w:tbl>
      <w:tblPr>
        <w:tblStyle w:val="TableGrid"/>
        <w:tblW w:w="0" w:type="auto"/>
        <w:tblLook w:val="04A0" w:firstRow="1" w:lastRow="0" w:firstColumn="1" w:lastColumn="0" w:noHBand="0" w:noVBand="1"/>
      </w:tblPr>
      <w:tblGrid>
        <w:gridCol w:w="9063"/>
      </w:tblGrid>
      <w:tr w:rsidR="006A41E2" w:rsidRPr="00126854" w14:paraId="152D0206" w14:textId="77777777" w:rsidTr="00E45665">
        <w:tc>
          <w:tcPr>
            <w:tcW w:w="9289" w:type="dxa"/>
          </w:tcPr>
          <w:p w14:paraId="116210F1" w14:textId="792517DF" w:rsidR="00E95C71" w:rsidRDefault="00E95C71" w:rsidP="004B6862">
            <w:pPr>
              <w:rPr>
                <w:i/>
                <w:sz w:val="22"/>
              </w:rPr>
            </w:pPr>
            <w:r w:rsidRPr="00E95C71">
              <w:rPr>
                <w:i/>
                <w:sz w:val="22"/>
              </w:rPr>
              <w:t>През отчетния период програмата на България по ФВС навлезе в своето реално изпълнение</w:t>
            </w:r>
            <w:r w:rsidR="00C122E4">
              <w:rPr>
                <w:i/>
                <w:sz w:val="22"/>
              </w:rPr>
              <w:t>, като</w:t>
            </w:r>
            <w:r w:rsidRPr="00E95C71">
              <w:rPr>
                <w:i/>
                <w:sz w:val="22"/>
              </w:rPr>
              <w:t xml:space="preserve"> бяха предприети стъпки към постигане на заложените стратегически цели. </w:t>
            </w:r>
            <w:r w:rsidR="00C122E4">
              <w:rPr>
                <w:i/>
                <w:sz w:val="22"/>
              </w:rPr>
              <w:t>В процес на изпълнение</w:t>
            </w:r>
            <w:r w:rsidR="00C122E4" w:rsidRPr="00E95C71">
              <w:rPr>
                <w:i/>
                <w:sz w:val="22"/>
              </w:rPr>
              <w:t xml:space="preserve"> </w:t>
            </w:r>
            <w:r w:rsidRPr="00E95C71">
              <w:rPr>
                <w:i/>
                <w:sz w:val="22"/>
              </w:rPr>
              <w:t xml:space="preserve">са </w:t>
            </w:r>
            <w:r w:rsidR="00C122E4" w:rsidRPr="00E95C71">
              <w:rPr>
                <w:i/>
                <w:sz w:val="22"/>
              </w:rPr>
              <w:t>2</w:t>
            </w:r>
            <w:r w:rsidR="00C122E4">
              <w:rPr>
                <w:i/>
                <w:sz w:val="22"/>
              </w:rPr>
              <w:t>5</w:t>
            </w:r>
            <w:r w:rsidR="00C122E4" w:rsidRPr="00E95C71">
              <w:rPr>
                <w:i/>
                <w:sz w:val="22"/>
              </w:rPr>
              <w:t xml:space="preserve"> </w:t>
            </w:r>
            <w:r w:rsidRPr="00E95C71">
              <w:rPr>
                <w:i/>
                <w:sz w:val="22"/>
              </w:rPr>
              <w:t>договори</w:t>
            </w:r>
            <w:r w:rsidR="00C122E4">
              <w:rPr>
                <w:i/>
                <w:sz w:val="22"/>
              </w:rPr>
              <w:t>/заповеди за предоставяне на безвъзмездна финансова помощ (БФП)</w:t>
            </w:r>
            <w:r w:rsidR="00C122E4" w:rsidRPr="00E95C71" w:rsidDel="00C122E4">
              <w:rPr>
                <w:i/>
                <w:sz w:val="22"/>
              </w:rPr>
              <w:t xml:space="preserve"> </w:t>
            </w:r>
            <w:r w:rsidRPr="00E95C71">
              <w:rPr>
                <w:i/>
                <w:sz w:val="22"/>
              </w:rPr>
              <w:t xml:space="preserve">на стойност 34,23 млн. евро (общо европейско и национално съфинансиране), насочени към повишаване на сигурността, засилване на международното сътрудничество и подобряване на техническите и аналитични възможности на правоприлагащите органи. </w:t>
            </w:r>
          </w:p>
          <w:p w14:paraId="7A30A2AC" w14:textId="77777777" w:rsidR="004B6862" w:rsidRPr="00126854" w:rsidRDefault="004B6862" w:rsidP="004B6862">
            <w:pPr>
              <w:rPr>
                <w:i/>
                <w:sz w:val="22"/>
              </w:rPr>
            </w:pPr>
            <w:r w:rsidRPr="00126854">
              <w:rPr>
                <w:i/>
                <w:sz w:val="22"/>
              </w:rPr>
              <w:t>1. Специфична цел 1 „Обмен на информация“</w:t>
            </w:r>
          </w:p>
          <w:p w14:paraId="36DD985F" w14:textId="651D49D6" w:rsidR="00F35423" w:rsidRPr="00126854" w:rsidRDefault="00C83825" w:rsidP="004C534C">
            <w:pPr>
              <w:rPr>
                <w:i/>
                <w:sz w:val="22"/>
              </w:rPr>
            </w:pPr>
            <w:r>
              <w:rPr>
                <w:i/>
                <w:sz w:val="22"/>
              </w:rPr>
              <w:t>Осемте проекта, в процес на изпълнение по тази специфична цел,</w:t>
            </w:r>
            <w:r w:rsidR="00D827B9" w:rsidRPr="00126854">
              <w:rPr>
                <w:i/>
                <w:sz w:val="22"/>
              </w:rPr>
              <w:t xml:space="preserve"> са насочени към разработване и внедряване на нови информационни технологии, интеграция на националните бази</w:t>
            </w:r>
            <w:r w:rsidR="00A9439E" w:rsidRPr="00126854">
              <w:rPr>
                <w:i/>
                <w:sz w:val="22"/>
              </w:rPr>
              <w:t xml:space="preserve"> данни</w:t>
            </w:r>
            <w:r w:rsidR="00D827B9" w:rsidRPr="00126854">
              <w:rPr>
                <w:i/>
                <w:sz w:val="22"/>
              </w:rPr>
              <w:t xml:space="preserve"> с европейските системи</w:t>
            </w:r>
            <w:r w:rsidR="002615AD">
              <w:rPr>
                <w:i/>
                <w:sz w:val="22"/>
              </w:rPr>
              <w:t xml:space="preserve"> и</w:t>
            </w:r>
            <w:r w:rsidR="002615AD" w:rsidRPr="00126854">
              <w:rPr>
                <w:i/>
                <w:sz w:val="22"/>
              </w:rPr>
              <w:t xml:space="preserve"> </w:t>
            </w:r>
            <w:r w:rsidR="00D827B9" w:rsidRPr="00126854">
              <w:rPr>
                <w:i/>
                <w:sz w:val="22"/>
              </w:rPr>
              <w:t xml:space="preserve">развитие на аналитични платформи за </w:t>
            </w:r>
            <w:r w:rsidR="00B33F24" w:rsidRPr="00126854">
              <w:rPr>
                <w:i/>
                <w:sz w:val="22"/>
              </w:rPr>
              <w:t xml:space="preserve">криминалистичен </w:t>
            </w:r>
            <w:r w:rsidR="00D827B9" w:rsidRPr="00126854">
              <w:rPr>
                <w:i/>
                <w:sz w:val="22"/>
              </w:rPr>
              <w:t>анализ. Изпълнението им доприн</w:t>
            </w:r>
            <w:r w:rsidR="00B952CD" w:rsidRPr="00126854">
              <w:rPr>
                <w:i/>
                <w:sz w:val="22"/>
              </w:rPr>
              <w:t>ася</w:t>
            </w:r>
            <w:r w:rsidR="00D827B9" w:rsidRPr="00126854">
              <w:rPr>
                <w:i/>
                <w:sz w:val="22"/>
              </w:rPr>
              <w:t xml:space="preserve"> за </w:t>
            </w:r>
            <w:r w:rsidR="00673907" w:rsidRPr="00126854">
              <w:rPr>
                <w:i/>
                <w:sz w:val="22"/>
              </w:rPr>
              <w:t>подобряване</w:t>
            </w:r>
            <w:r w:rsidR="00D827B9" w:rsidRPr="00126854">
              <w:rPr>
                <w:i/>
                <w:sz w:val="22"/>
              </w:rPr>
              <w:t xml:space="preserve"> на капацитета на служителите за анализ на </w:t>
            </w:r>
            <w:r w:rsidR="00F35423" w:rsidRPr="00126854">
              <w:rPr>
                <w:i/>
                <w:sz w:val="22"/>
              </w:rPr>
              <w:t xml:space="preserve">информацията и по-бърз обмен на данни, необходими за ефективното разследване на тежката и организираната </w:t>
            </w:r>
            <w:r w:rsidR="00673907" w:rsidRPr="00126854">
              <w:rPr>
                <w:i/>
                <w:sz w:val="22"/>
              </w:rPr>
              <w:t>престъпност</w:t>
            </w:r>
            <w:r w:rsidR="00F35423" w:rsidRPr="00126854">
              <w:rPr>
                <w:i/>
                <w:sz w:val="22"/>
              </w:rPr>
              <w:t xml:space="preserve">, включително корупцията. </w:t>
            </w:r>
            <w:r w:rsidR="00B952CD" w:rsidRPr="00126854">
              <w:rPr>
                <w:i/>
                <w:sz w:val="22"/>
              </w:rPr>
              <w:t>О</w:t>
            </w:r>
            <w:r w:rsidR="00F35423" w:rsidRPr="00126854">
              <w:rPr>
                <w:i/>
                <w:sz w:val="22"/>
              </w:rPr>
              <w:t>сигур</w:t>
            </w:r>
            <w:r w:rsidR="00B952CD" w:rsidRPr="00126854">
              <w:rPr>
                <w:i/>
                <w:sz w:val="22"/>
              </w:rPr>
              <w:t>ява се</w:t>
            </w:r>
            <w:r w:rsidR="00F35423" w:rsidRPr="00126854">
              <w:rPr>
                <w:i/>
                <w:sz w:val="22"/>
              </w:rPr>
              <w:t xml:space="preserve"> възможност за засилено използване на системи и</w:t>
            </w:r>
            <w:r w:rsidR="004C534C" w:rsidRPr="00126854">
              <w:rPr>
                <w:i/>
                <w:sz w:val="22"/>
              </w:rPr>
              <w:t xml:space="preserve"> </w:t>
            </w:r>
            <w:r w:rsidR="00F35423" w:rsidRPr="00126854">
              <w:rPr>
                <w:i/>
                <w:sz w:val="22"/>
              </w:rPr>
              <w:t>бази данни на националн</w:t>
            </w:r>
            <w:r w:rsidR="004C534C" w:rsidRPr="00126854">
              <w:rPr>
                <w:i/>
                <w:sz w:val="22"/>
              </w:rPr>
              <w:t>о</w:t>
            </w:r>
            <w:r w:rsidR="00F35423" w:rsidRPr="00126854">
              <w:rPr>
                <w:i/>
                <w:sz w:val="22"/>
              </w:rPr>
              <w:t xml:space="preserve"> равнище и на равнище ЕС. Също така се осигур</w:t>
            </w:r>
            <w:r w:rsidR="00F3501F" w:rsidRPr="00126854">
              <w:rPr>
                <w:i/>
                <w:sz w:val="22"/>
              </w:rPr>
              <w:t>ява</w:t>
            </w:r>
            <w:r w:rsidR="00F35423" w:rsidRPr="00126854">
              <w:rPr>
                <w:i/>
                <w:sz w:val="22"/>
              </w:rPr>
              <w:t xml:space="preserve"> бърз и навременен обмен на информация и приемственост, </w:t>
            </w:r>
            <w:r w:rsidR="0071023C" w:rsidRPr="00126854">
              <w:rPr>
                <w:i/>
                <w:sz w:val="22"/>
              </w:rPr>
              <w:t>с цел защита и ефективно управление на инциденти, рискове и кризи, свързани със сигурността</w:t>
            </w:r>
            <w:r w:rsidR="005A6AF5" w:rsidRPr="00126854">
              <w:rPr>
                <w:i/>
                <w:sz w:val="22"/>
              </w:rPr>
              <w:t>.</w:t>
            </w:r>
            <w:r w:rsidR="00F35423" w:rsidRPr="00126854">
              <w:rPr>
                <w:i/>
                <w:sz w:val="22"/>
              </w:rPr>
              <w:t xml:space="preserve"> </w:t>
            </w:r>
            <w:r w:rsidR="00E75A71" w:rsidRPr="00126854">
              <w:rPr>
                <w:i/>
                <w:sz w:val="22"/>
              </w:rPr>
              <w:t xml:space="preserve">В </w:t>
            </w:r>
            <w:r>
              <w:rPr>
                <w:i/>
                <w:sz w:val="22"/>
              </w:rPr>
              <w:t xml:space="preserve">отчетния </w:t>
            </w:r>
            <w:r w:rsidR="00E75A71" w:rsidRPr="00126854">
              <w:rPr>
                <w:i/>
                <w:sz w:val="22"/>
              </w:rPr>
              <w:t>период е осигурено създаването, поддържането или адаптирането на 7 информационни системи</w:t>
            </w:r>
            <w:r w:rsidR="00A622BC" w:rsidRPr="00126854">
              <w:rPr>
                <w:i/>
                <w:sz w:val="22"/>
              </w:rPr>
              <w:t xml:space="preserve"> (Индикатор за продукт О.1.3)</w:t>
            </w:r>
            <w:r w:rsidR="00E75A71" w:rsidRPr="00126854">
              <w:rPr>
                <w:i/>
                <w:sz w:val="22"/>
              </w:rPr>
              <w:t xml:space="preserve">, при целева стойност по програмата 8, с което е повишен капацитетът на правоприлагащите органи за автоматизиран обмен на информация с национални и европейски системи, надградени са базите данни за извършване на </w:t>
            </w:r>
            <w:r w:rsidR="005B2CD2" w:rsidRPr="00126854">
              <w:rPr>
                <w:i/>
                <w:sz w:val="22"/>
              </w:rPr>
              <w:t>криминали</w:t>
            </w:r>
            <w:r w:rsidR="005B2CD2">
              <w:rPr>
                <w:i/>
                <w:sz w:val="22"/>
              </w:rPr>
              <w:t>с</w:t>
            </w:r>
            <w:r w:rsidR="005B2CD2" w:rsidRPr="00126854">
              <w:rPr>
                <w:i/>
                <w:sz w:val="22"/>
              </w:rPr>
              <w:t>ти</w:t>
            </w:r>
            <w:r w:rsidR="005B2CD2">
              <w:rPr>
                <w:i/>
                <w:sz w:val="22"/>
              </w:rPr>
              <w:t>ч</w:t>
            </w:r>
            <w:r w:rsidR="005B2CD2" w:rsidRPr="00126854">
              <w:rPr>
                <w:i/>
                <w:sz w:val="22"/>
              </w:rPr>
              <w:t xml:space="preserve">ни </w:t>
            </w:r>
            <w:r w:rsidR="00E75A71" w:rsidRPr="00126854">
              <w:rPr>
                <w:i/>
                <w:sz w:val="22"/>
              </w:rPr>
              <w:t>изследвания и анализ</w:t>
            </w:r>
            <w:r>
              <w:rPr>
                <w:i/>
                <w:sz w:val="22"/>
              </w:rPr>
              <w:t>,</w:t>
            </w:r>
            <w:r w:rsidR="000073A3" w:rsidRPr="00126854">
              <w:rPr>
                <w:i/>
                <w:sz w:val="22"/>
              </w:rPr>
              <w:t xml:space="preserve"> и е осигурено функционирането на специализирана система за анализ на финансово-разузнавателна информация</w:t>
            </w:r>
            <w:r w:rsidR="00E75A71" w:rsidRPr="00126854">
              <w:rPr>
                <w:i/>
                <w:sz w:val="22"/>
              </w:rPr>
              <w:t xml:space="preserve">. </w:t>
            </w:r>
            <w:r w:rsidR="007F1996" w:rsidRPr="00126854">
              <w:rPr>
                <w:i/>
                <w:sz w:val="22"/>
              </w:rPr>
              <w:t>Постигнат е и съответния</w:t>
            </w:r>
            <w:r>
              <w:rPr>
                <w:i/>
                <w:sz w:val="22"/>
              </w:rPr>
              <w:t>т</w:t>
            </w:r>
            <w:r w:rsidR="007F1996" w:rsidRPr="00126854">
              <w:rPr>
                <w:i/>
                <w:sz w:val="22"/>
              </w:rPr>
              <w:t xml:space="preserve"> напредък по отношение на </w:t>
            </w:r>
            <w:r w:rsidR="00C576C1" w:rsidRPr="00126854">
              <w:rPr>
                <w:i/>
                <w:sz w:val="22"/>
              </w:rPr>
              <w:t>резултатния индикатор</w:t>
            </w:r>
            <w:r w:rsidR="007F1996" w:rsidRPr="00126854">
              <w:rPr>
                <w:i/>
                <w:sz w:val="22"/>
              </w:rPr>
              <w:t xml:space="preserve"> </w:t>
            </w:r>
            <w:r w:rsidR="00A622BC" w:rsidRPr="00126854">
              <w:rPr>
                <w:i/>
                <w:sz w:val="22"/>
              </w:rPr>
              <w:t>(</w:t>
            </w:r>
            <w:r w:rsidR="00A622BC" w:rsidRPr="00126854">
              <w:rPr>
                <w:i/>
                <w:sz w:val="22"/>
                <w:lang w:val="en-US"/>
              </w:rPr>
              <w:t>R</w:t>
            </w:r>
            <w:r w:rsidR="00A622BC" w:rsidRPr="000C26E0">
              <w:rPr>
                <w:i/>
                <w:sz w:val="22"/>
              </w:rPr>
              <w:t xml:space="preserve">.1.5) </w:t>
            </w:r>
            <w:r w:rsidR="007F1996" w:rsidRPr="00126854">
              <w:rPr>
                <w:i/>
                <w:sz w:val="22"/>
              </w:rPr>
              <w:t xml:space="preserve">за брой информационни системи, които са </w:t>
            </w:r>
            <w:r w:rsidR="007F1996" w:rsidRPr="00126854">
              <w:rPr>
                <w:i/>
                <w:sz w:val="22"/>
              </w:rPr>
              <w:lastRenderedPageBreak/>
              <w:t>оперативно съвместими в държавите членки</w:t>
            </w:r>
            <w:r w:rsidR="00C576C1" w:rsidRPr="00126854">
              <w:rPr>
                <w:i/>
                <w:sz w:val="22"/>
              </w:rPr>
              <w:t xml:space="preserve">, </w:t>
            </w:r>
            <w:r w:rsidR="007F1996" w:rsidRPr="00126854">
              <w:rPr>
                <w:i/>
                <w:sz w:val="22"/>
              </w:rPr>
              <w:t xml:space="preserve">свързани със сигурността информационни </w:t>
            </w:r>
            <w:r w:rsidR="00C576C1" w:rsidRPr="00126854">
              <w:rPr>
                <w:i/>
                <w:sz w:val="22"/>
              </w:rPr>
              <w:t>системи на ЕС и</w:t>
            </w:r>
            <w:r w:rsidR="007F1996" w:rsidRPr="00126854">
              <w:rPr>
                <w:i/>
                <w:sz w:val="22"/>
              </w:rPr>
              <w:t xml:space="preserve"> международни бази данни</w:t>
            </w:r>
            <w:r w:rsidR="00C576C1" w:rsidRPr="00126854">
              <w:rPr>
                <w:i/>
                <w:sz w:val="22"/>
              </w:rPr>
              <w:t>.</w:t>
            </w:r>
            <w:r w:rsidR="007F1996" w:rsidRPr="00126854">
              <w:rPr>
                <w:i/>
                <w:sz w:val="22"/>
              </w:rPr>
              <w:t xml:space="preserve"> </w:t>
            </w:r>
            <w:r w:rsidR="000073A3" w:rsidRPr="00126854">
              <w:rPr>
                <w:i/>
                <w:sz w:val="22"/>
              </w:rPr>
              <w:t xml:space="preserve">Доставено е оборудването, предвидено за повишаване качеството и ефективността на изследванията в областта на криминалистиката. </w:t>
            </w:r>
            <w:r w:rsidR="005030DC" w:rsidRPr="00126854">
              <w:rPr>
                <w:i/>
                <w:sz w:val="22"/>
              </w:rPr>
              <w:t xml:space="preserve">Изпълняват се </w:t>
            </w:r>
            <w:r w:rsidR="006537B8" w:rsidRPr="00126854">
              <w:rPr>
                <w:i/>
                <w:sz w:val="22"/>
              </w:rPr>
              <w:t>договорите</w:t>
            </w:r>
            <w:r w:rsidR="005030DC" w:rsidRPr="00126854">
              <w:rPr>
                <w:i/>
                <w:sz w:val="22"/>
              </w:rPr>
              <w:t>,</w:t>
            </w:r>
            <w:r w:rsidR="006537B8" w:rsidRPr="00126854">
              <w:rPr>
                <w:i/>
                <w:sz w:val="22"/>
              </w:rPr>
              <w:t xml:space="preserve"> сключени </w:t>
            </w:r>
            <w:r w:rsidR="006C6429" w:rsidRPr="00126854">
              <w:rPr>
                <w:i/>
                <w:sz w:val="22"/>
              </w:rPr>
              <w:t>по</w:t>
            </w:r>
            <w:r w:rsidR="006537B8" w:rsidRPr="00126854">
              <w:rPr>
                <w:i/>
                <w:sz w:val="22"/>
              </w:rPr>
              <w:t xml:space="preserve"> Оперативна подкрепа</w:t>
            </w:r>
            <w:r w:rsidR="005030DC" w:rsidRPr="00126854">
              <w:rPr>
                <w:i/>
                <w:sz w:val="22"/>
              </w:rPr>
              <w:t>, с които</w:t>
            </w:r>
            <w:r w:rsidR="006537B8" w:rsidRPr="00126854">
              <w:rPr>
                <w:i/>
                <w:sz w:val="22"/>
              </w:rPr>
              <w:t xml:space="preserve"> се </w:t>
            </w:r>
            <w:r w:rsidR="00F3501F" w:rsidRPr="00126854">
              <w:rPr>
                <w:i/>
                <w:sz w:val="22"/>
              </w:rPr>
              <w:t>постига</w:t>
            </w:r>
            <w:r w:rsidR="006537B8" w:rsidRPr="00126854">
              <w:rPr>
                <w:i/>
                <w:sz w:val="22"/>
              </w:rPr>
              <w:t xml:space="preserve"> </w:t>
            </w:r>
            <w:r w:rsidR="004C534C" w:rsidRPr="00126854">
              <w:rPr>
                <w:i/>
                <w:sz w:val="22"/>
              </w:rPr>
              <w:t>непрекъснато и безпроблемно функциониране на технически средства за защита при осигуряване на обмена на информация между правоприлагащите органи на национално и европейско ниво</w:t>
            </w:r>
            <w:r w:rsidR="006537B8" w:rsidRPr="00126854">
              <w:rPr>
                <w:i/>
                <w:sz w:val="22"/>
              </w:rPr>
              <w:t>.</w:t>
            </w:r>
            <w:r w:rsidR="00A9439E" w:rsidRPr="00126854">
              <w:rPr>
                <w:i/>
                <w:sz w:val="22"/>
              </w:rPr>
              <w:t xml:space="preserve"> </w:t>
            </w:r>
            <w:r w:rsidR="00F3501F" w:rsidRPr="00126854">
              <w:rPr>
                <w:i/>
                <w:sz w:val="22"/>
              </w:rPr>
              <w:t>Обезпечено</w:t>
            </w:r>
            <w:r w:rsidR="00B952CD" w:rsidRPr="00126854">
              <w:rPr>
                <w:i/>
                <w:sz w:val="22"/>
              </w:rPr>
              <w:t xml:space="preserve"> е функционирането на специализирана софтуерна система за извършване на финансово-разузнавателен анализ</w:t>
            </w:r>
            <w:r w:rsidR="004273FD" w:rsidRPr="00126854">
              <w:rPr>
                <w:i/>
                <w:sz w:val="22"/>
              </w:rPr>
              <w:t xml:space="preserve"> чрез заплащане на годишна такса за поддръжка</w:t>
            </w:r>
            <w:r w:rsidR="004C534C" w:rsidRPr="00126854">
              <w:rPr>
                <w:i/>
                <w:sz w:val="22"/>
              </w:rPr>
              <w:t>, с което се постига подобряване и улесняване обмена на информация между компетентните органи и съответните органи, служби и агенции на ЕС.</w:t>
            </w:r>
            <w:r w:rsidR="00F3501F" w:rsidRPr="00126854">
              <w:rPr>
                <w:i/>
                <w:sz w:val="22"/>
              </w:rPr>
              <w:t xml:space="preserve"> </w:t>
            </w:r>
            <w:r w:rsidR="004C534C" w:rsidRPr="00126854">
              <w:rPr>
                <w:i/>
                <w:sz w:val="22"/>
              </w:rPr>
              <w:t>Гарантира</w:t>
            </w:r>
            <w:r w:rsidR="00F3501F" w:rsidRPr="00126854">
              <w:rPr>
                <w:i/>
                <w:sz w:val="22"/>
              </w:rPr>
              <w:t xml:space="preserve"> се</w:t>
            </w:r>
            <w:r w:rsidR="004C534C" w:rsidRPr="00126854">
              <w:rPr>
                <w:i/>
                <w:sz w:val="22"/>
              </w:rPr>
              <w:t xml:space="preserve"> сигурност</w:t>
            </w:r>
            <w:r w:rsidR="00A622BC" w:rsidRPr="00126854">
              <w:rPr>
                <w:i/>
                <w:sz w:val="22"/>
              </w:rPr>
              <w:t>та</w:t>
            </w:r>
            <w:r w:rsidR="004C534C" w:rsidRPr="00126854">
              <w:rPr>
                <w:i/>
                <w:sz w:val="22"/>
              </w:rPr>
              <w:t xml:space="preserve"> на данните, обменяни през техническите средства за защита при трансфер на и достъп до информация</w:t>
            </w:r>
            <w:r w:rsidR="00F3501F" w:rsidRPr="00126854">
              <w:rPr>
                <w:i/>
                <w:sz w:val="22"/>
              </w:rPr>
              <w:t>.</w:t>
            </w:r>
          </w:p>
          <w:p w14:paraId="6E2B3FF6" w14:textId="77777777" w:rsidR="00D827B9" w:rsidRPr="00126854" w:rsidRDefault="00D827B9" w:rsidP="004B6862">
            <w:pPr>
              <w:rPr>
                <w:i/>
                <w:sz w:val="22"/>
              </w:rPr>
            </w:pPr>
            <w:r w:rsidRPr="00126854">
              <w:rPr>
                <w:i/>
                <w:sz w:val="22"/>
              </w:rPr>
              <w:t>2. Специфична цел 2 „</w:t>
            </w:r>
            <w:r w:rsidR="00DE0657" w:rsidRPr="00126854">
              <w:rPr>
                <w:i/>
                <w:sz w:val="22"/>
              </w:rPr>
              <w:t>Трансгранично</w:t>
            </w:r>
            <w:r w:rsidRPr="00126854">
              <w:rPr>
                <w:i/>
                <w:sz w:val="22"/>
              </w:rPr>
              <w:t xml:space="preserve"> сътрудничество“</w:t>
            </w:r>
          </w:p>
          <w:p w14:paraId="0C41BD34" w14:textId="581EC125" w:rsidR="00D47833" w:rsidRPr="00126854" w:rsidRDefault="006537B8" w:rsidP="004B6862">
            <w:pPr>
              <w:rPr>
                <w:i/>
                <w:sz w:val="22"/>
              </w:rPr>
            </w:pPr>
            <w:r w:rsidRPr="00126854">
              <w:rPr>
                <w:i/>
                <w:sz w:val="22"/>
              </w:rPr>
              <w:t xml:space="preserve">Сътрудничеството с правоприлагащите органи на съседни държави и институции на ЕС е ключово за борбата с трансграничната престъпност. </w:t>
            </w:r>
            <w:r w:rsidR="00DD3CA0" w:rsidRPr="00126854">
              <w:rPr>
                <w:i/>
                <w:sz w:val="22"/>
              </w:rPr>
              <w:t xml:space="preserve">В </w:t>
            </w:r>
            <w:r w:rsidRPr="00126854">
              <w:rPr>
                <w:i/>
                <w:sz w:val="22"/>
              </w:rPr>
              <w:t xml:space="preserve">резултат </w:t>
            </w:r>
            <w:r w:rsidR="006B4AEB" w:rsidRPr="00126854">
              <w:rPr>
                <w:i/>
                <w:sz w:val="22"/>
              </w:rPr>
              <w:t>на</w:t>
            </w:r>
            <w:r w:rsidRPr="00126854">
              <w:rPr>
                <w:i/>
                <w:sz w:val="22"/>
              </w:rPr>
              <w:t xml:space="preserve"> </w:t>
            </w:r>
            <w:r w:rsidR="00DD3CA0" w:rsidRPr="00126854">
              <w:rPr>
                <w:i/>
                <w:sz w:val="22"/>
              </w:rPr>
              <w:t>проведени процедури за директно предоставяне на БФП</w:t>
            </w:r>
            <w:r w:rsidR="00DD3CA0" w:rsidRPr="00126854" w:rsidDel="00DD3CA0">
              <w:rPr>
                <w:i/>
                <w:sz w:val="22"/>
              </w:rPr>
              <w:t xml:space="preserve"> </w:t>
            </w:r>
            <w:r w:rsidRPr="00126854">
              <w:rPr>
                <w:i/>
                <w:sz w:val="22"/>
              </w:rPr>
              <w:t xml:space="preserve">са сключени </w:t>
            </w:r>
            <w:r w:rsidR="00C4399C">
              <w:rPr>
                <w:i/>
                <w:sz w:val="22"/>
              </w:rPr>
              <w:t>5</w:t>
            </w:r>
            <w:r w:rsidR="00C4399C" w:rsidRPr="00126854">
              <w:rPr>
                <w:i/>
                <w:sz w:val="22"/>
              </w:rPr>
              <w:t xml:space="preserve"> </w:t>
            </w:r>
            <w:r w:rsidRPr="00126854">
              <w:rPr>
                <w:i/>
                <w:sz w:val="22"/>
              </w:rPr>
              <w:t>договора с конкретни бенефициенти. С изпълнени</w:t>
            </w:r>
            <w:r w:rsidR="000436AC" w:rsidRPr="00126854">
              <w:rPr>
                <w:i/>
                <w:sz w:val="22"/>
              </w:rPr>
              <w:t>е</w:t>
            </w:r>
            <w:r w:rsidRPr="00126854">
              <w:rPr>
                <w:i/>
                <w:sz w:val="22"/>
              </w:rPr>
              <w:t xml:space="preserve">то на проектите </w:t>
            </w:r>
            <w:r w:rsidR="00D47833" w:rsidRPr="00126854">
              <w:rPr>
                <w:i/>
                <w:sz w:val="22"/>
              </w:rPr>
              <w:t>се улесн</w:t>
            </w:r>
            <w:r w:rsidR="00E53C18" w:rsidRPr="00126854">
              <w:rPr>
                <w:i/>
                <w:sz w:val="22"/>
              </w:rPr>
              <w:t>ява</w:t>
            </w:r>
            <w:r w:rsidR="00D47833" w:rsidRPr="00126854">
              <w:rPr>
                <w:i/>
                <w:sz w:val="22"/>
              </w:rPr>
              <w:t xml:space="preserve"> оперативното </w:t>
            </w:r>
            <w:r w:rsidR="00673907" w:rsidRPr="00126854">
              <w:rPr>
                <w:i/>
                <w:sz w:val="22"/>
              </w:rPr>
              <w:t>сътрудничество</w:t>
            </w:r>
            <w:r w:rsidR="00D47833" w:rsidRPr="00126854">
              <w:rPr>
                <w:i/>
                <w:sz w:val="22"/>
              </w:rPr>
              <w:t>, обмена на информация и координацията на съвместните екипи за разследване на трансграничните случа</w:t>
            </w:r>
            <w:r w:rsidR="00E53C18" w:rsidRPr="00126854">
              <w:rPr>
                <w:i/>
                <w:sz w:val="22"/>
              </w:rPr>
              <w:t>и</w:t>
            </w:r>
            <w:r w:rsidR="00D47833" w:rsidRPr="00126854">
              <w:rPr>
                <w:i/>
                <w:sz w:val="22"/>
              </w:rPr>
              <w:t>, свързани с организирана престъпност и корупция.</w:t>
            </w:r>
            <w:r w:rsidR="00E53C18" w:rsidRPr="00126854">
              <w:rPr>
                <w:i/>
                <w:sz w:val="22"/>
              </w:rPr>
              <w:t xml:space="preserve"> Създа</w:t>
            </w:r>
            <w:r w:rsidR="005C12CA" w:rsidRPr="00126854">
              <w:rPr>
                <w:i/>
                <w:sz w:val="22"/>
              </w:rPr>
              <w:t>дени</w:t>
            </w:r>
            <w:r w:rsidR="00E53C18" w:rsidRPr="00126854">
              <w:rPr>
                <w:i/>
                <w:sz w:val="22"/>
              </w:rPr>
              <w:t xml:space="preserve"> </w:t>
            </w:r>
            <w:r w:rsidR="005C12CA" w:rsidRPr="00126854">
              <w:rPr>
                <w:i/>
                <w:sz w:val="22"/>
              </w:rPr>
              <w:t>са</w:t>
            </w:r>
            <w:r w:rsidR="00E53C18" w:rsidRPr="00126854">
              <w:rPr>
                <w:i/>
                <w:sz w:val="22"/>
              </w:rPr>
              <w:t xml:space="preserve"> и с</w:t>
            </w:r>
            <w:r w:rsidR="005C12CA" w:rsidRPr="00126854">
              <w:rPr>
                <w:i/>
                <w:sz w:val="22"/>
              </w:rPr>
              <w:t>а</w:t>
            </w:r>
            <w:r w:rsidR="00E53C18" w:rsidRPr="00126854">
              <w:rPr>
                <w:i/>
                <w:sz w:val="22"/>
              </w:rPr>
              <w:t xml:space="preserve"> оборудва</w:t>
            </w:r>
            <w:r w:rsidR="005C12CA" w:rsidRPr="00126854">
              <w:rPr>
                <w:i/>
                <w:sz w:val="22"/>
              </w:rPr>
              <w:t>ни 5 броя</w:t>
            </w:r>
            <w:r w:rsidR="00E53C18" w:rsidRPr="00126854">
              <w:rPr>
                <w:i/>
                <w:sz w:val="22"/>
              </w:rPr>
              <w:t xml:space="preserve"> центрове за оперативна подкрепа за провеждане на трансгранични съвместни операции по противодействие на корупцията.</w:t>
            </w:r>
            <w:r w:rsidR="00D47833" w:rsidRPr="00126854">
              <w:rPr>
                <w:i/>
                <w:sz w:val="22"/>
              </w:rPr>
              <w:t xml:space="preserve"> </w:t>
            </w:r>
            <w:r w:rsidR="00E53C18" w:rsidRPr="00126854">
              <w:rPr>
                <w:i/>
                <w:sz w:val="22"/>
              </w:rPr>
              <w:t>П</w:t>
            </w:r>
            <w:r w:rsidR="00D47833" w:rsidRPr="00126854">
              <w:rPr>
                <w:i/>
                <w:sz w:val="22"/>
              </w:rPr>
              <w:t>овиш</w:t>
            </w:r>
            <w:r w:rsidR="00E53C18" w:rsidRPr="00126854">
              <w:rPr>
                <w:i/>
                <w:sz w:val="22"/>
              </w:rPr>
              <w:t>ава се</w:t>
            </w:r>
            <w:r w:rsidR="00D47833" w:rsidRPr="00126854">
              <w:rPr>
                <w:i/>
                <w:sz w:val="22"/>
              </w:rPr>
              <w:t xml:space="preserve"> експертния</w:t>
            </w:r>
            <w:r w:rsidR="00E53C18" w:rsidRPr="00126854">
              <w:rPr>
                <w:i/>
                <w:sz w:val="22"/>
              </w:rPr>
              <w:t>т</w:t>
            </w:r>
            <w:r w:rsidR="00D47833" w:rsidRPr="00126854">
              <w:rPr>
                <w:i/>
                <w:sz w:val="22"/>
              </w:rPr>
              <w:t xml:space="preserve"> капацитет на националните правоприлагащи органи, което </w:t>
            </w:r>
            <w:r w:rsidR="005C5F6F" w:rsidRPr="00126854">
              <w:rPr>
                <w:i/>
                <w:sz w:val="22"/>
              </w:rPr>
              <w:t>води</w:t>
            </w:r>
            <w:r w:rsidR="00D47833" w:rsidRPr="00126854">
              <w:rPr>
                <w:i/>
                <w:sz w:val="22"/>
              </w:rPr>
              <w:t xml:space="preserve"> до подобрена координация и взаимодействие между структурите.</w:t>
            </w:r>
            <w:r w:rsidR="00DD3CA0" w:rsidRPr="00126854">
              <w:rPr>
                <w:i/>
                <w:sz w:val="22"/>
              </w:rPr>
              <w:t xml:space="preserve"> До края на периода са проведени общо 12 трансгранични операции (</w:t>
            </w:r>
            <w:r w:rsidR="002615AD">
              <w:rPr>
                <w:i/>
                <w:sz w:val="22"/>
              </w:rPr>
              <w:t xml:space="preserve">индикатор </w:t>
            </w:r>
            <w:r w:rsidR="002615AD">
              <w:rPr>
                <w:i/>
                <w:sz w:val="22"/>
                <w:lang w:val="en-US"/>
              </w:rPr>
              <w:t xml:space="preserve">O.2.1 </w:t>
            </w:r>
            <w:r w:rsidR="00DD3CA0" w:rsidRPr="00126854">
              <w:rPr>
                <w:i/>
                <w:sz w:val="22"/>
              </w:rPr>
              <w:t xml:space="preserve">при целева стойност </w:t>
            </w:r>
            <w:r w:rsidR="002615AD">
              <w:rPr>
                <w:i/>
                <w:sz w:val="22"/>
              </w:rPr>
              <w:t>29</w:t>
            </w:r>
            <w:r w:rsidR="002615AD" w:rsidRPr="00126854">
              <w:rPr>
                <w:i/>
                <w:sz w:val="22"/>
              </w:rPr>
              <w:t xml:space="preserve"> </w:t>
            </w:r>
            <w:r w:rsidR="00DD3CA0" w:rsidRPr="00126854">
              <w:rPr>
                <w:i/>
                <w:sz w:val="22"/>
              </w:rPr>
              <w:t>по програмата), от които 9 оперативни действия по цикъла на политиката на ЕС/EMPACT.</w:t>
            </w:r>
            <w:r w:rsidR="00462EAD" w:rsidRPr="00126854">
              <w:rPr>
                <w:i/>
                <w:sz w:val="22"/>
              </w:rPr>
              <w:t xml:space="preserve"> В проведените трансгранични операции са участвали 38 служители.</w:t>
            </w:r>
            <w:r w:rsidR="00DD3CA0" w:rsidRPr="00126854">
              <w:rPr>
                <w:i/>
                <w:sz w:val="22"/>
              </w:rPr>
              <w:t xml:space="preserve"> </w:t>
            </w:r>
            <w:r w:rsidR="000339FE" w:rsidRPr="00126854">
              <w:rPr>
                <w:i/>
                <w:sz w:val="22"/>
              </w:rPr>
              <w:t>Доставени са 30 бр. превозни средства</w:t>
            </w:r>
            <w:r w:rsidR="002615AD">
              <w:rPr>
                <w:i/>
                <w:sz w:val="22"/>
              </w:rPr>
              <w:t xml:space="preserve"> </w:t>
            </w:r>
            <w:r w:rsidR="002615AD" w:rsidRPr="002615AD">
              <w:rPr>
                <w:i/>
                <w:sz w:val="22"/>
              </w:rPr>
              <w:t xml:space="preserve">(с цел 40 по </w:t>
            </w:r>
            <w:r w:rsidR="002615AD">
              <w:rPr>
                <w:i/>
                <w:sz w:val="22"/>
              </w:rPr>
              <w:t>и</w:t>
            </w:r>
            <w:r w:rsidR="002615AD" w:rsidRPr="002615AD">
              <w:rPr>
                <w:i/>
                <w:sz w:val="22"/>
              </w:rPr>
              <w:t>ндикатор O.2.4)</w:t>
            </w:r>
            <w:r w:rsidR="000339FE" w:rsidRPr="00126854">
              <w:rPr>
                <w:i/>
                <w:sz w:val="22"/>
              </w:rPr>
              <w:t>, които се използват за провеждане на действия по разследване, оперативно-издирвателни операции и трансгранични операции, в т.ч. и за нуждите за провеждане на дейности по ЕМПАКТ, съвместни екипи за разследване и проведени реализации.</w:t>
            </w:r>
            <w:r w:rsidR="00A409FF" w:rsidRPr="00126854">
              <w:rPr>
                <w:i/>
                <w:sz w:val="22"/>
              </w:rPr>
              <w:t xml:space="preserve"> </w:t>
            </w:r>
            <w:r w:rsidR="006B4AEB" w:rsidRPr="00126854">
              <w:rPr>
                <w:i/>
                <w:sz w:val="22"/>
              </w:rPr>
              <w:t>Ф</w:t>
            </w:r>
            <w:r w:rsidR="00041152" w:rsidRPr="00126854">
              <w:rPr>
                <w:i/>
                <w:sz w:val="22"/>
              </w:rPr>
              <w:t>инансира</w:t>
            </w:r>
            <w:r w:rsidR="006B4AEB" w:rsidRPr="00126854">
              <w:rPr>
                <w:i/>
                <w:sz w:val="22"/>
              </w:rPr>
              <w:t>ни</w:t>
            </w:r>
            <w:r w:rsidR="00041152" w:rsidRPr="00126854">
              <w:rPr>
                <w:i/>
                <w:sz w:val="22"/>
              </w:rPr>
              <w:t xml:space="preserve"> </w:t>
            </w:r>
            <w:r w:rsidR="006B4AEB" w:rsidRPr="00126854">
              <w:rPr>
                <w:i/>
                <w:sz w:val="22"/>
              </w:rPr>
              <w:t xml:space="preserve">са </w:t>
            </w:r>
            <w:r w:rsidR="00041152" w:rsidRPr="00126854">
              <w:rPr>
                <w:i/>
                <w:sz w:val="22"/>
              </w:rPr>
              <w:t>дейности по участие на служител в европейски оперативен екип, който разработва и прилага съвместна стратегия за разследване и оперативна дейност срещу основните престъпни организации и свързаните с тях High Value Targets, засягащи държавите членки на ЕС и трети държави.</w:t>
            </w:r>
            <w:r w:rsidR="00C1400C" w:rsidRPr="00126854">
              <w:rPr>
                <w:i/>
                <w:sz w:val="22"/>
              </w:rPr>
              <w:t xml:space="preserve"> </w:t>
            </w:r>
            <w:r w:rsidR="00476048" w:rsidRPr="00126854">
              <w:rPr>
                <w:i/>
                <w:sz w:val="22"/>
              </w:rPr>
              <w:t xml:space="preserve">Проведени са </w:t>
            </w:r>
            <w:r w:rsidR="000339FE" w:rsidRPr="00126854">
              <w:rPr>
                <w:i/>
                <w:sz w:val="22"/>
              </w:rPr>
              <w:t xml:space="preserve">експертни срещи и съвместни оперативни действия </w:t>
            </w:r>
            <w:r w:rsidR="005A6AF5" w:rsidRPr="00126854">
              <w:rPr>
                <w:i/>
                <w:sz w:val="22"/>
              </w:rPr>
              <w:t>във ФР Германия</w:t>
            </w:r>
            <w:r w:rsidR="00C83825">
              <w:rPr>
                <w:i/>
                <w:sz w:val="22"/>
              </w:rPr>
              <w:t>,</w:t>
            </w:r>
            <w:r w:rsidR="005A6AF5" w:rsidRPr="00126854">
              <w:rPr>
                <w:i/>
                <w:sz w:val="22"/>
              </w:rPr>
              <w:t xml:space="preserve"> </w:t>
            </w:r>
            <w:r w:rsidR="00476048" w:rsidRPr="00126854">
              <w:rPr>
                <w:i/>
                <w:sz w:val="22"/>
              </w:rPr>
              <w:t xml:space="preserve">в </w:t>
            </w:r>
            <w:r w:rsidR="005A6AF5" w:rsidRPr="00126854">
              <w:rPr>
                <w:i/>
                <w:sz w:val="22"/>
              </w:rPr>
              <w:t>гр. Солун</w:t>
            </w:r>
            <w:r w:rsidR="00C576C1" w:rsidRPr="00126854">
              <w:rPr>
                <w:i/>
                <w:sz w:val="22"/>
              </w:rPr>
              <w:t xml:space="preserve"> (</w:t>
            </w:r>
            <w:r w:rsidR="005A6AF5" w:rsidRPr="00126854">
              <w:rPr>
                <w:i/>
                <w:sz w:val="22"/>
              </w:rPr>
              <w:t>Гърция</w:t>
            </w:r>
            <w:r w:rsidR="00C576C1" w:rsidRPr="00126854">
              <w:rPr>
                <w:i/>
                <w:sz w:val="22"/>
              </w:rPr>
              <w:t>)</w:t>
            </w:r>
            <w:r w:rsidR="001C1441" w:rsidRPr="00126854">
              <w:rPr>
                <w:i/>
                <w:sz w:val="22"/>
              </w:rPr>
              <w:t xml:space="preserve">, Малага </w:t>
            </w:r>
            <w:r w:rsidR="00C576C1" w:rsidRPr="00126854">
              <w:rPr>
                <w:i/>
                <w:sz w:val="22"/>
              </w:rPr>
              <w:t>(</w:t>
            </w:r>
            <w:r w:rsidR="001C1441" w:rsidRPr="00126854">
              <w:rPr>
                <w:i/>
                <w:sz w:val="22"/>
              </w:rPr>
              <w:t>Испания</w:t>
            </w:r>
            <w:r w:rsidR="00C576C1" w:rsidRPr="00126854">
              <w:rPr>
                <w:i/>
                <w:sz w:val="22"/>
              </w:rPr>
              <w:t>)</w:t>
            </w:r>
            <w:r w:rsidR="001C1441" w:rsidRPr="00126854">
              <w:rPr>
                <w:i/>
                <w:sz w:val="22"/>
              </w:rPr>
              <w:t xml:space="preserve"> и две операции в България</w:t>
            </w:r>
            <w:r w:rsidR="00476048" w:rsidRPr="00126854">
              <w:rPr>
                <w:i/>
                <w:sz w:val="22"/>
              </w:rPr>
              <w:t xml:space="preserve"> с компетентните партньорски полицейски служби, работещи в различни направления</w:t>
            </w:r>
            <w:r w:rsidR="005C5F6F" w:rsidRPr="00126854">
              <w:rPr>
                <w:i/>
                <w:sz w:val="22"/>
              </w:rPr>
              <w:t>,</w:t>
            </w:r>
            <w:r w:rsidR="00476048" w:rsidRPr="00126854">
              <w:rPr>
                <w:i/>
                <w:sz w:val="22"/>
              </w:rPr>
              <w:t xml:space="preserve"> свързани с противодействие на организираната престъпност, трафика на хора и киберпрестъпността.</w:t>
            </w:r>
            <w:r w:rsidR="000339FE" w:rsidRPr="00126854">
              <w:rPr>
                <w:i/>
                <w:sz w:val="22"/>
              </w:rPr>
              <w:t xml:space="preserve"> </w:t>
            </w:r>
            <w:r w:rsidR="00A500BE" w:rsidRPr="00126854">
              <w:rPr>
                <w:i/>
                <w:sz w:val="22"/>
              </w:rPr>
              <w:t>Проведени са транснационални срещи и конференция с представители на Гърция, България и Румъния за координиране на услугите за жертви на трафик в Южните и Източните Балкани, както и семинар в Атина с цел обучение и разпространение на Протокол за сътрудничество. Доставен</w:t>
            </w:r>
            <w:r w:rsidR="00C576C1" w:rsidRPr="00126854">
              <w:rPr>
                <w:i/>
                <w:sz w:val="22"/>
              </w:rPr>
              <w:t>и</w:t>
            </w:r>
            <w:r w:rsidR="00A500BE" w:rsidRPr="00126854">
              <w:rPr>
                <w:i/>
                <w:sz w:val="22"/>
              </w:rPr>
              <w:t xml:space="preserve"> </w:t>
            </w:r>
            <w:r w:rsidR="00C576C1" w:rsidRPr="00126854">
              <w:rPr>
                <w:i/>
                <w:sz w:val="22"/>
              </w:rPr>
              <w:t>са</w:t>
            </w:r>
            <w:r w:rsidR="007E7359" w:rsidRPr="00126854">
              <w:rPr>
                <w:i/>
                <w:sz w:val="22"/>
              </w:rPr>
              <w:t xml:space="preserve"> 605 единици</w:t>
            </w:r>
            <w:r w:rsidR="00A500BE" w:rsidRPr="00126854">
              <w:rPr>
                <w:i/>
                <w:sz w:val="22"/>
              </w:rPr>
              <w:t xml:space="preserve"> </w:t>
            </w:r>
            <w:r w:rsidR="004479DD" w:rsidRPr="00126854">
              <w:rPr>
                <w:i/>
                <w:sz w:val="22"/>
              </w:rPr>
              <w:t>оборудване</w:t>
            </w:r>
            <w:r w:rsidR="002615AD">
              <w:rPr>
                <w:i/>
                <w:sz w:val="22"/>
              </w:rPr>
              <w:t xml:space="preserve"> </w:t>
            </w:r>
            <w:r w:rsidR="002615AD" w:rsidRPr="002615AD">
              <w:rPr>
                <w:i/>
                <w:sz w:val="22"/>
              </w:rPr>
              <w:t>(индикатор O.2.3)</w:t>
            </w:r>
            <w:r w:rsidR="004479DD" w:rsidRPr="00126854">
              <w:rPr>
                <w:i/>
                <w:sz w:val="22"/>
              </w:rPr>
              <w:t xml:space="preserve"> за създаване на центрове за оперативна подкрепа за провежданите трансгранични съвместни операции по противодействие на корупцията, както и </w:t>
            </w:r>
            <w:r w:rsidR="004479DD" w:rsidRPr="00126854">
              <w:rPr>
                <w:i/>
                <w:sz w:val="22"/>
                <w:lang w:val="en-US"/>
              </w:rPr>
              <w:t>I</w:t>
            </w:r>
            <w:r w:rsidR="004479DD" w:rsidRPr="00126854">
              <w:rPr>
                <w:i/>
                <w:sz w:val="22"/>
              </w:rPr>
              <w:t xml:space="preserve">Т оборудване за </w:t>
            </w:r>
            <w:r w:rsidR="00F45A55" w:rsidRPr="00126854">
              <w:rPr>
                <w:i/>
                <w:sz w:val="22"/>
              </w:rPr>
              <w:t>оперативни нужди</w:t>
            </w:r>
            <w:r w:rsidR="004479DD" w:rsidRPr="00126854">
              <w:rPr>
                <w:i/>
                <w:sz w:val="22"/>
              </w:rPr>
              <w:t xml:space="preserve"> </w:t>
            </w:r>
            <w:r w:rsidR="00F45A55" w:rsidRPr="00126854">
              <w:rPr>
                <w:i/>
                <w:sz w:val="22"/>
              </w:rPr>
              <w:t>за подобряване на трансграничното сътрудничество при участието в трансгранични операции, като съвместни екипи за разследване и оперативните действия по цикъла на политиката на ЕС/ЕМПАКТ.</w:t>
            </w:r>
            <w:r w:rsidR="000339FE" w:rsidRPr="00126854">
              <w:rPr>
                <w:i/>
                <w:sz w:val="22"/>
              </w:rPr>
              <w:t xml:space="preserve"> </w:t>
            </w:r>
            <w:r w:rsidR="00B60DF4" w:rsidRPr="00126854">
              <w:rPr>
                <w:i/>
                <w:sz w:val="22"/>
              </w:rPr>
              <w:t>Постигнатите резултати по специфичната цел допринасят за подобряването на координацията и взаимодействието и по-бързия обмен на опит, ноу-хау и информация, свързани с</w:t>
            </w:r>
            <w:r w:rsidR="00C83825">
              <w:rPr>
                <w:i/>
                <w:sz w:val="22"/>
              </w:rPr>
              <w:t>ъс</w:t>
            </w:r>
            <w:r w:rsidR="00B60DF4" w:rsidRPr="00126854">
              <w:rPr>
                <w:i/>
                <w:sz w:val="22"/>
              </w:rPr>
              <w:t xml:space="preserve"> съвместните разследвания на тежката и организирана престъпност</w:t>
            </w:r>
            <w:r w:rsidR="00B60DF4" w:rsidRPr="00126854">
              <w:t xml:space="preserve"> </w:t>
            </w:r>
            <w:r w:rsidR="00B60DF4" w:rsidRPr="00126854">
              <w:rPr>
                <w:i/>
                <w:sz w:val="22"/>
              </w:rPr>
              <w:t>с трансгранично измерение.</w:t>
            </w:r>
          </w:p>
          <w:p w14:paraId="510418AE" w14:textId="77777777" w:rsidR="00D47833" w:rsidRPr="00126854" w:rsidRDefault="00D47833" w:rsidP="004B6862">
            <w:pPr>
              <w:rPr>
                <w:i/>
                <w:sz w:val="22"/>
              </w:rPr>
            </w:pPr>
            <w:r w:rsidRPr="00126854">
              <w:rPr>
                <w:i/>
                <w:sz w:val="22"/>
              </w:rPr>
              <w:t>3. Специфична цел 3 „Предотвратяване и борба с престъпността“</w:t>
            </w:r>
          </w:p>
          <w:p w14:paraId="2533AC2C" w14:textId="1CA31F61" w:rsidR="00D47833" w:rsidRPr="00126854" w:rsidRDefault="005C5F6F" w:rsidP="004B6862">
            <w:pPr>
              <w:rPr>
                <w:i/>
                <w:sz w:val="22"/>
              </w:rPr>
            </w:pPr>
            <w:r w:rsidRPr="00126854">
              <w:rPr>
                <w:i/>
                <w:sz w:val="22"/>
              </w:rPr>
              <w:t>С</w:t>
            </w:r>
            <w:r w:rsidR="00D47833" w:rsidRPr="00126854">
              <w:rPr>
                <w:i/>
                <w:sz w:val="22"/>
              </w:rPr>
              <w:t>пецифична</w:t>
            </w:r>
            <w:r w:rsidRPr="00126854">
              <w:rPr>
                <w:i/>
                <w:sz w:val="22"/>
              </w:rPr>
              <w:t>та</w:t>
            </w:r>
            <w:r w:rsidR="00D47833" w:rsidRPr="00126854">
              <w:rPr>
                <w:i/>
                <w:sz w:val="22"/>
              </w:rPr>
              <w:t xml:space="preserve"> цел обхваща мерки за справяне с организираната престъпност, </w:t>
            </w:r>
            <w:r w:rsidR="00673907" w:rsidRPr="00126854">
              <w:rPr>
                <w:i/>
                <w:sz w:val="22"/>
              </w:rPr>
              <w:t>корупцията</w:t>
            </w:r>
            <w:r w:rsidR="00D47833" w:rsidRPr="00126854">
              <w:rPr>
                <w:i/>
                <w:sz w:val="22"/>
              </w:rPr>
              <w:t>, трафика на наркотици и хора, както и киберпрестъпността.</w:t>
            </w:r>
            <w:r w:rsidR="00182603" w:rsidRPr="00126854">
              <w:rPr>
                <w:i/>
                <w:sz w:val="22"/>
              </w:rPr>
              <w:t xml:space="preserve"> За постигане на целите през отчетния период </w:t>
            </w:r>
            <w:r w:rsidR="008E5155" w:rsidRPr="00126854">
              <w:rPr>
                <w:i/>
                <w:sz w:val="22"/>
              </w:rPr>
              <w:t>се изпълняват</w:t>
            </w:r>
            <w:r w:rsidR="00182603" w:rsidRPr="00126854">
              <w:rPr>
                <w:i/>
                <w:sz w:val="22"/>
              </w:rPr>
              <w:t xml:space="preserve"> </w:t>
            </w:r>
            <w:r w:rsidR="00C83825">
              <w:rPr>
                <w:i/>
                <w:sz w:val="22"/>
              </w:rPr>
              <w:t>проекти</w:t>
            </w:r>
            <w:r w:rsidR="00C83825" w:rsidRPr="00126854">
              <w:rPr>
                <w:i/>
                <w:sz w:val="22"/>
              </w:rPr>
              <w:t xml:space="preserve"> </w:t>
            </w:r>
            <w:r w:rsidR="00182603" w:rsidRPr="00126854">
              <w:rPr>
                <w:i/>
                <w:sz w:val="22"/>
              </w:rPr>
              <w:t xml:space="preserve">на стойност </w:t>
            </w:r>
            <w:r w:rsidR="00C4399C" w:rsidRPr="00C4399C">
              <w:rPr>
                <w:i/>
                <w:sz w:val="22"/>
              </w:rPr>
              <w:t xml:space="preserve">18.97 </w:t>
            </w:r>
            <w:r w:rsidR="00182603" w:rsidRPr="00126854">
              <w:rPr>
                <w:i/>
                <w:sz w:val="22"/>
              </w:rPr>
              <w:t xml:space="preserve">млн. евро. Същите са насочени към </w:t>
            </w:r>
            <w:r w:rsidR="00680C77" w:rsidRPr="00126854">
              <w:rPr>
                <w:i/>
                <w:sz w:val="22"/>
              </w:rPr>
              <w:t>изграждане и ремонт на инженерна инфраструктура</w:t>
            </w:r>
            <w:r w:rsidR="00182603" w:rsidRPr="00126854">
              <w:rPr>
                <w:i/>
                <w:sz w:val="22"/>
              </w:rPr>
              <w:t xml:space="preserve">, </w:t>
            </w:r>
            <w:r w:rsidR="00262706" w:rsidRPr="00126854">
              <w:rPr>
                <w:i/>
                <w:sz w:val="22"/>
              </w:rPr>
              <w:t>доставка</w:t>
            </w:r>
            <w:r w:rsidR="00292D17" w:rsidRPr="00126854">
              <w:rPr>
                <w:i/>
                <w:sz w:val="22"/>
              </w:rPr>
              <w:t>,</w:t>
            </w:r>
            <w:r w:rsidR="00182603" w:rsidRPr="00126854">
              <w:rPr>
                <w:i/>
                <w:sz w:val="22"/>
              </w:rPr>
              <w:t xml:space="preserve"> внедряване</w:t>
            </w:r>
            <w:r w:rsidR="00292D17" w:rsidRPr="00126854">
              <w:rPr>
                <w:i/>
                <w:sz w:val="22"/>
              </w:rPr>
              <w:t xml:space="preserve"> и </w:t>
            </w:r>
            <w:r w:rsidR="00292D17" w:rsidRPr="00126854">
              <w:rPr>
                <w:i/>
                <w:sz w:val="22"/>
              </w:rPr>
              <w:lastRenderedPageBreak/>
              <w:t>поддръжка</w:t>
            </w:r>
            <w:r w:rsidR="00182603" w:rsidRPr="00126854">
              <w:rPr>
                <w:i/>
                <w:sz w:val="22"/>
              </w:rPr>
              <w:t xml:space="preserve"> на високотехнологично оборудване</w:t>
            </w:r>
            <w:r w:rsidR="00125D14" w:rsidRPr="00126854">
              <w:rPr>
                <w:i/>
                <w:sz w:val="22"/>
              </w:rPr>
              <w:t>, повишаване на административния капацитет на правоприлагащите органи</w:t>
            </w:r>
            <w:r w:rsidR="00182603" w:rsidRPr="00126854">
              <w:rPr>
                <w:i/>
                <w:sz w:val="22"/>
              </w:rPr>
              <w:t xml:space="preserve"> и засилена координация между правоприлагащите органи и съдебните институции.</w:t>
            </w:r>
            <w:r w:rsidR="00C60123" w:rsidRPr="00126854">
              <w:rPr>
                <w:i/>
                <w:sz w:val="22"/>
              </w:rPr>
              <w:t xml:space="preserve"> </w:t>
            </w:r>
            <w:r w:rsidR="006C402C" w:rsidRPr="00126854">
              <w:rPr>
                <w:i/>
                <w:sz w:val="22"/>
              </w:rPr>
              <w:t xml:space="preserve">В периода </w:t>
            </w:r>
            <w:r w:rsidR="00315F52" w:rsidRPr="00126854">
              <w:rPr>
                <w:i/>
                <w:sz w:val="22"/>
              </w:rPr>
              <w:t>продължава</w:t>
            </w:r>
            <w:r w:rsidR="006C402C" w:rsidRPr="00126854">
              <w:rPr>
                <w:i/>
                <w:sz w:val="22"/>
              </w:rPr>
              <w:t xml:space="preserve"> изпълнението на дейности за</w:t>
            </w:r>
            <w:r w:rsidR="006C402C" w:rsidRPr="00126854">
              <w:rPr>
                <w:sz w:val="22"/>
              </w:rPr>
              <w:t xml:space="preserve"> </w:t>
            </w:r>
            <w:r w:rsidR="006C402C" w:rsidRPr="00126854">
              <w:rPr>
                <w:i/>
                <w:sz w:val="22"/>
              </w:rPr>
              <w:t>повишаване на квалификацията на служители на правоприлагащите органи</w:t>
            </w:r>
            <w:r w:rsidR="00315F52" w:rsidRPr="00126854">
              <w:rPr>
                <w:i/>
                <w:sz w:val="22"/>
              </w:rPr>
              <w:t>.</w:t>
            </w:r>
            <w:r w:rsidR="00C576C1" w:rsidRPr="00126854">
              <w:rPr>
                <w:i/>
                <w:sz w:val="22"/>
              </w:rPr>
              <w:t xml:space="preserve"> </w:t>
            </w:r>
            <w:r w:rsidR="00315F52" w:rsidRPr="00126854">
              <w:rPr>
                <w:i/>
                <w:sz w:val="22"/>
              </w:rPr>
              <w:t>В общо 19 програми за обмен/семинари/проучвателни посещения</w:t>
            </w:r>
            <w:r w:rsidR="002615AD">
              <w:rPr>
                <w:i/>
                <w:sz w:val="22"/>
              </w:rPr>
              <w:t xml:space="preserve"> </w:t>
            </w:r>
            <w:r w:rsidR="002615AD" w:rsidRPr="002615AD">
              <w:rPr>
                <w:i/>
                <w:sz w:val="22"/>
              </w:rPr>
              <w:t>(индикатор O.3.</w:t>
            </w:r>
            <w:r w:rsidR="002615AD">
              <w:rPr>
                <w:i/>
                <w:sz w:val="22"/>
              </w:rPr>
              <w:t>2</w:t>
            </w:r>
            <w:r w:rsidR="002615AD" w:rsidRPr="002615AD">
              <w:rPr>
                <w:i/>
                <w:sz w:val="22"/>
              </w:rPr>
              <w:t>)</w:t>
            </w:r>
            <w:r w:rsidR="00315F52" w:rsidRPr="00126854">
              <w:rPr>
                <w:i/>
                <w:sz w:val="22"/>
              </w:rPr>
              <w:t xml:space="preserve"> са взели участие 387 служители</w:t>
            </w:r>
            <w:r w:rsidR="002615AD">
              <w:rPr>
                <w:i/>
                <w:sz w:val="22"/>
              </w:rPr>
              <w:t xml:space="preserve"> </w:t>
            </w:r>
            <w:r w:rsidR="002615AD" w:rsidRPr="002615AD">
              <w:rPr>
                <w:i/>
                <w:sz w:val="22"/>
              </w:rPr>
              <w:t>(индикатор O.3.1)</w:t>
            </w:r>
            <w:r w:rsidR="00315F52" w:rsidRPr="00126854">
              <w:rPr>
                <w:i/>
                <w:sz w:val="22"/>
              </w:rPr>
              <w:t>, 385 от които считат обучителна</w:t>
            </w:r>
            <w:r w:rsidR="00A1603B" w:rsidRPr="00126854">
              <w:rPr>
                <w:i/>
                <w:sz w:val="22"/>
              </w:rPr>
              <w:t xml:space="preserve">та дейност за полезна за своята </w:t>
            </w:r>
            <w:r w:rsidR="00F8663F" w:rsidRPr="00126854">
              <w:rPr>
                <w:i/>
                <w:sz w:val="22"/>
              </w:rPr>
              <w:t>работа</w:t>
            </w:r>
            <w:r w:rsidR="002615AD">
              <w:rPr>
                <w:i/>
                <w:sz w:val="22"/>
              </w:rPr>
              <w:t xml:space="preserve"> </w:t>
            </w:r>
            <w:r w:rsidR="002615AD" w:rsidRPr="002615AD">
              <w:rPr>
                <w:i/>
                <w:sz w:val="22"/>
              </w:rPr>
              <w:t>(индикатор R.3.12)</w:t>
            </w:r>
            <w:r w:rsidR="00F8663F" w:rsidRPr="00126854">
              <w:rPr>
                <w:i/>
                <w:sz w:val="22"/>
              </w:rPr>
              <w:t>. Осигурена</w:t>
            </w:r>
            <w:r w:rsidR="0029741F" w:rsidRPr="00126854">
              <w:rPr>
                <w:i/>
                <w:sz w:val="22"/>
              </w:rPr>
              <w:t xml:space="preserve"> е поддръжка на 564 единици системи и съоръжения, свързани със сигурността, при целева стойност по програмата</w:t>
            </w:r>
            <w:r w:rsidR="002615AD">
              <w:rPr>
                <w:i/>
                <w:sz w:val="22"/>
              </w:rPr>
              <w:t xml:space="preserve"> </w:t>
            </w:r>
            <w:r w:rsidR="002615AD" w:rsidRPr="002615AD">
              <w:rPr>
                <w:i/>
                <w:sz w:val="22"/>
              </w:rPr>
              <w:t>на индикатора O.3.5</w:t>
            </w:r>
            <w:r w:rsidR="0029741F" w:rsidRPr="00126854">
              <w:rPr>
                <w:i/>
                <w:sz w:val="22"/>
              </w:rPr>
              <w:t xml:space="preserve"> </w:t>
            </w:r>
            <w:r w:rsidR="002615AD">
              <w:rPr>
                <w:i/>
                <w:sz w:val="22"/>
              </w:rPr>
              <w:t>576</w:t>
            </w:r>
            <w:r w:rsidR="0029741F" w:rsidRPr="00126854">
              <w:rPr>
                <w:i/>
                <w:sz w:val="22"/>
              </w:rPr>
              <w:t>.</w:t>
            </w:r>
            <w:r w:rsidR="006C402C" w:rsidRPr="00126854">
              <w:rPr>
                <w:i/>
                <w:sz w:val="22"/>
              </w:rPr>
              <w:t xml:space="preserve"> </w:t>
            </w:r>
            <w:r w:rsidR="00673907" w:rsidRPr="00126854">
              <w:rPr>
                <w:i/>
                <w:sz w:val="22"/>
              </w:rPr>
              <w:t>Благодарение</w:t>
            </w:r>
            <w:r w:rsidR="0037497D" w:rsidRPr="00126854">
              <w:rPr>
                <w:i/>
                <w:sz w:val="22"/>
              </w:rPr>
              <w:t xml:space="preserve"> на </w:t>
            </w:r>
            <w:r w:rsidR="00A0703C" w:rsidRPr="00126854">
              <w:rPr>
                <w:i/>
                <w:sz w:val="22"/>
              </w:rPr>
              <w:t>извършваната</w:t>
            </w:r>
            <w:r w:rsidR="0037497D" w:rsidRPr="00126854">
              <w:rPr>
                <w:i/>
                <w:sz w:val="22"/>
              </w:rPr>
              <w:t xml:space="preserve"> модернизация</w:t>
            </w:r>
            <w:r w:rsidR="00802B5F" w:rsidRPr="00126854">
              <w:rPr>
                <w:i/>
                <w:sz w:val="22"/>
              </w:rPr>
              <w:t xml:space="preserve"> на </w:t>
            </w:r>
            <w:r w:rsidR="00393899" w:rsidRPr="00126854">
              <w:rPr>
                <w:i/>
                <w:sz w:val="22"/>
              </w:rPr>
              <w:t xml:space="preserve">материалната база и </w:t>
            </w:r>
            <w:r w:rsidR="00802B5F" w:rsidRPr="00126854">
              <w:rPr>
                <w:i/>
                <w:sz w:val="22"/>
              </w:rPr>
              <w:t>оборудване</w:t>
            </w:r>
            <w:r w:rsidR="0037497D" w:rsidRPr="00126854">
              <w:rPr>
                <w:i/>
                <w:sz w:val="22"/>
              </w:rPr>
              <w:t xml:space="preserve"> </w:t>
            </w:r>
            <w:r w:rsidR="00802B5F" w:rsidRPr="00126854">
              <w:rPr>
                <w:i/>
                <w:sz w:val="22"/>
              </w:rPr>
              <w:t>се</w:t>
            </w:r>
            <w:r w:rsidR="0037497D" w:rsidRPr="00126854">
              <w:rPr>
                <w:i/>
                <w:sz w:val="22"/>
              </w:rPr>
              <w:t xml:space="preserve"> повиш</w:t>
            </w:r>
            <w:r w:rsidR="00802B5F" w:rsidRPr="00126854">
              <w:rPr>
                <w:i/>
                <w:sz w:val="22"/>
              </w:rPr>
              <w:t>ава</w:t>
            </w:r>
            <w:r w:rsidR="0037497D" w:rsidRPr="00126854">
              <w:rPr>
                <w:i/>
                <w:sz w:val="22"/>
              </w:rPr>
              <w:t xml:space="preserve"> ефективността на правоприлагащите </w:t>
            </w:r>
            <w:r w:rsidR="0029741F" w:rsidRPr="00126854">
              <w:rPr>
                <w:i/>
                <w:sz w:val="22"/>
              </w:rPr>
              <w:t xml:space="preserve">служби </w:t>
            </w:r>
            <w:r w:rsidR="0037497D" w:rsidRPr="00126854">
              <w:rPr>
                <w:i/>
                <w:sz w:val="22"/>
              </w:rPr>
              <w:t>в областта на оперативно-издирвателната дейност</w:t>
            </w:r>
            <w:r w:rsidR="0029741F" w:rsidRPr="00126854">
              <w:rPr>
                <w:i/>
                <w:sz w:val="22"/>
              </w:rPr>
              <w:t xml:space="preserve">, </w:t>
            </w:r>
            <w:r w:rsidR="0037497D" w:rsidRPr="00126854">
              <w:rPr>
                <w:i/>
                <w:sz w:val="22"/>
              </w:rPr>
              <w:t>разследванията</w:t>
            </w:r>
            <w:r w:rsidR="0029741F" w:rsidRPr="00126854">
              <w:rPr>
                <w:i/>
                <w:sz w:val="22"/>
              </w:rPr>
              <w:t xml:space="preserve"> и противодействието на престъпността</w:t>
            </w:r>
            <w:r w:rsidR="0037497D" w:rsidRPr="00126854">
              <w:rPr>
                <w:i/>
                <w:sz w:val="22"/>
              </w:rPr>
              <w:t>.</w:t>
            </w:r>
          </w:p>
          <w:p w14:paraId="4A60C91C" w14:textId="77777777" w:rsidR="0037497D" w:rsidRPr="00126854" w:rsidRDefault="0029741F" w:rsidP="0037497D">
            <w:pPr>
              <w:rPr>
                <w:i/>
                <w:sz w:val="22"/>
              </w:rPr>
            </w:pPr>
            <w:r w:rsidRPr="00126854">
              <w:rPr>
                <w:i/>
                <w:sz w:val="22"/>
              </w:rPr>
              <w:t>Операциите по ФВС навлизат в активния си</w:t>
            </w:r>
            <w:r w:rsidR="0037497D" w:rsidRPr="00126854">
              <w:rPr>
                <w:i/>
                <w:sz w:val="22"/>
              </w:rPr>
              <w:t xml:space="preserve"> етап на изпълнение, програмата показва  устойчив напредък, с акцент върху технологичните решения</w:t>
            </w:r>
            <w:r w:rsidRPr="00126854">
              <w:rPr>
                <w:i/>
                <w:sz w:val="22"/>
              </w:rPr>
              <w:t>, информационните системи</w:t>
            </w:r>
            <w:r w:rsidR="0037497D" w:rsidRPr="00126854">
              <w:rPr>
                <w:i/>
                <w:sz w:val="22"/>
              </w:rPr>
              <w:t>, трансграничното сътрудничество и борбата с организираната престъпност.</w:t>
            </w:r>
            <w:r w:rsidR="00A409FF" w:rsidRPr="00126854">
              <w:rPr>
                <w:sz w:val="22"/>
              </w:rPr>
              <w:t xml:space="preserve"> </w:t>
            </w:r>
            <w:r w:rsidR="00A409FF" w:rsidRPr="00126854">
              <w:rPr>
                <w:i/>
                <w:sz w:val="22"/>
              </w:rPr>
              <w:t>Основните дейности, които предвиждат финансиране в инфраструктура и оборудване</w:t>
            </w:r>
            <w:r w:rsidR="00C83825">
              <w:rPr>
                <w:i/>
                <w:sz w:val="22"/>
              </w:rPr>
              <w:t>,</w:t>
            </w:r>
            <w:r w:rsidR="00A409FF" w:rsidRPr="00126854">
              <w:rPr>
                <w:i/>
                <w:sz w:val="22"/>
              </w:rPr>
              <w:t xml:space="preserve"> са в етап на </w:t>
            </w:r>
            <w:r w:rsidR="00673907" w:rsidRPr="00126854">
              <w:rPr>
                <w:i/>
                <w:sz w:val="22"/>
              </w:rPr>
              <w:t>подготовка</w:t>
            </w:r>
            <w:r w:rsidR="00A409FF" w:rsidRPr="00126854">
              <w:rPr>
                <w:i/>
                <w:sz w:val="22"/>
              </w:rPr>
              <w:t xml:space="preserve"> и провеждане на </w:t>
            </w:r>
            <w:r w:rsidR="00673907" w:rsidRPr="00126854">
              <w:rPr>
                <w:i/>
                <w:sz w:val="22"/>
              </w:rPr>
              <w:t>обществените</w:t>
            </w:r>
            <w:r w:rsidR="00A409FF" w:rsidRPr="00126854">
              <w:rPr>
                <w:i/>
                <w:sz w:val="22"/>
              </w:rPr>
              <w:t xml:space="preserve"> поръчки</w:t>
            </w:r>
            <w:r w:rsidR="00C60123" w:rsidRPr="00126854">
              <w:rPr>
                <w:i/>
                <w:sz w:val="22"/>
              </w:rPr>
              <w:t>.</w:t>
            </w:r>
          </w:p>
          <w:p w14:paraId="7E1008B1" w14:textId="77777777" w:rsidR="00D827B9" w:rsidRPr="00126854" w:rsidRDefault="0037497D" w:rsidP="0037497D">
            <w:pPr>
              <w:rPr>
                <w:i/>
                <w:sz w:val="22"/>
              </w:rPr>
            </w:pPr>
            <w:r w:rsidRPr="00126854">
              <w:rPr>
                <w:i/>
                <w:sz w:val="22"/>
              </w:rPr>
              <w:t>Очакваните резултати от изпълнението на договорите ще се наблюдават в следващия отчетен период, с фокус върху подобряване на административните процеси и ускоряване на внедряването на иновативни решения.</w:t>
            </w:r>
          </w:p>
          <w:p w14:paraId="482A601E" w14:textId="00F80C20" w:rsidR="00FE46AB" w:rsidRDefault="00F34648" w:rsidP="00AD4F5F">
            <w:pPr>
              <w:rPr>
                <w:i/>
                <w:sz w:val="22"/>
              </w:rPr>
            </w:pPr>
            <w:bookmarkStart w:id="0" w:name="_Hlk188540396"/>
            <w:r w:rsidRPr="00126854">
              <w:rPr>
                <w:i/>
                <w:sz w:val="22"/>
              </w:rPr>
              <w:t>Изпълнението на програмата по ФВС следва същите принципи на партньорство, както в процеса на нейното изготвяне. Управляващият орган</w:t>
            </w:r>
            <w:r w:rsidR="00FE46AB">
              <w:rPr>
                <w:i/>
                <w:sz w:val="22"/>
              </w:rPr>
              <w:t xml:space="preserve"> (УО)</w:t>
            </w:r>
            <w:r w:rsidRPr="00126854">
              <w:rPr>
                <w:i/>
                <w:sz w:val="22"/>
              </w:rPr>
              <w:t xml:space="preserve"> осигурява широка публичност на партньорите чрез предоставяне на подходяща информация на уебсайта на Министерството на вътрешните работи, както и чрез провеждане на редовни информационни събития, отворени за всички заинтересовани страни. </w:t>
            </w:r>
            <w:r w:rsidR="00FE46AB" w:rsidRPr="00126854">
              <w:rPr>
                <w:i/>
                <w:sz w:val="22"/>
              </w:rPr>
              <w:t>Бе проведена една информационна среща с потенциалните кандидати и бенефициенти във връзка с обявените процедури за предоставяне на БФП. Участниците</w:t>
            </w:r>
            <w:r w:rsidR="00D56FE1">
              <w:rPr>
                <w:i/>
                <w:sz w:val="22"/>
              </w:rPr>
              <w:t xml:space="preserve"> </w:t>
            </w:r>
            <w:r w:rsidR="00D56FE1" w:rsidRPr="00D56FE1">
              <w:rPr>
                <w:i/>
                <w:sz w:val="22"/>
              </w:rPr>
              <w:t>(17 представители на бенефициентите и Управляващия орган)</w:t>
            </w:r>
            <w:r w:rsidR="00FE46AB" w:rsidRPr="00126854">
              <w:rPr>
                <w:i/>
                <w:sz w:val="22"/>
              </w:rPr>
              <w:t xml:space="preserve"> бяха запознати с условията за кандидатстване по процедурата, както и със спецификите и правилата за предоставяне на безвъзмездна финансова помощ в рамките на финансов период за 2021 – 2027 г. Проведено </w:t>
            </w:r>
            <w:r w:rsidR="00FE46AB">
              <w:rPr>
                <w:i/>
                <w:sz w:val="22"/>
              </w:rPr>
              <w:t>б</w:t>
            </w:r>
            <w:r w:rsidR="00FE46AB" w:rsidRPr="00126854">
              <w:rPr>
                <w:i/>
                <w:sz w:val="22"/>
              </w:rPr>
              <w:t xml:space="preserve">е и едно обучение за </w:t>
            </w:r>
            <w:r w:rsidR="00D56FE1" w:rsidRPr="00D56FE1">
              <w:rPr>
                <w:i/>
                <w:sz w:val="22"/>
              </w:rPr>
              <w:t>повече от 70</w:t>
            </w:r>
            <w:r w:rsidR="00D56FE1">
              <w:rPr>
                <w:i/>
                <w:sz w:val="22"/>
              </w:rPr>
              <w:t xml:space="preserve"> </w:t>
            </w:r>
            <w:r w:rsidR="00FE46AB">
              <w:rPr>
                <w:i/>
                <w:sz w:val="22"/>
              </w:rPr>
              <w:t xml:space="preserve">представители на </w:t>
            </w:r>
            <w:r w:rsidR="00FE46AB" w:rsidRPr="00126854">
              <w:rPr>
                <w:i/>
                <w:sz w:val="22"/>
              </w:rPr>
              <w:t>бенефициентите. Целта на събитията бе да подпомогнат кандидатите при подготовката на качествени проектни предложения и да улеснят ефективното управление и изпълнение на одобрените проекти.</w:t>
            </w:r>
          </w:p>
          <w:p w14:paraId="1CB63571" w14:textId="38F671CD" w:rsidR="006A41E2" w:rsidRPr="00126854" w:rsidRDefault="00F34648" w:rsidP="00D56FE1">
            <w:r w:rsidRPr="00126854">
              <w:rPr>
                <w:i/>
                <w:sz w:val="22"/>
              </w:rPr>
              <w:t>Комитетът</w:t>
            </w:r>
            <w:r w:rsidR="00FE46AB">
              <w:rPr>
                <w:i/>
                <w:sz w:val="22"/>
              </w:rPr>
              <w:t xml:space="preserve"> за наблюдение</w:t>
            </w:r>
            <w:r w:rsidRPr="00126854">
              <w:rPr>
                <w:i/>
                <w:sz w:val="22"/>
              </w:rPr>
              <w:t xml:space="preserve"> </w:t>
            </w:r>
            <w:r w:rsidR="001E6FEC">
              <w:rPr>
                <w:i/>
                <w:sz w:val="22"/>
              </w:rPr>
              <w:t>е основният инструмент при прилагане на принципа за партньорство и</w:t>
            </w:r>
            <w:r w:rsidRPr="00126854">
              <w:rPr>
                <w:i/>
                <w:sz w:val="22"/>
              </w:rPr>
              <w:t xml:space="preserve"> играе основна роля в </w:t>
            </w:r>
            <w:r w:rsidR="00FE46AB">
              <w:rPr>
                <w:i/>
                <w:sz w:val="22"/>
              </w:rPr>
              <w:t>проследяването</w:t>
            </w:r>
            <w:r w:rsidR="00FE46AB" w:rsidRPr="00126854">
              <w:rPr>
                <w:i/>
                <w:sz w:val="22"/>
              </w:rPr>
              <w:t xml:space="preserve"> </w:t>
            </w:r>
            <w:r w:rsidRPr="00126854">
              <w:rPr>
                <w:i/>
                <w:sz w:val="22"/>
              </w:rPr>
              <w:t>на напредъка по изпълнението на програмата и на бъдещото развитие, консултиране и вземане на решения, свързани с</w:t>
            </w:r>
            <w:r w:rsidR="001E6FEC">
              <w:rPr>
                <w:i/>
                <w:sz w:val="22"/>
              </w:rPr>
              <w:t xml:space="preserve"> </w:t>
            </w:r>
            <w:r w:rsidR="001E6FEC" w:rsidRPr="001E6FEC">
              <w:rPr>
                <w:i/>
                <w:sz w:val="22"/>
              </w:rPr>
              <w:t>одобрява</w:t>
            </w:r>
            <w:r w:rsidR="001E6FEC">
              <w:rPr>
                <w:i/>
                <w:sz w:val="22"/>
              </w:rPr>
              <w:t>нето</w:t>
            </w:r>
            <w:r w:rsidR="001D7910">
              <w:rPr>
                <w:i/>
                <w:sz w:val="22"/>
              </w:rPr>
              <w:t xml:space="preserve"> </w:t>
            </w:r>
            <w:r w:rsidR="001E6FEC">
              <w:rPr>
                <w:i/>
                <w:sz w:val="22"/>
              </w:rPr>
              <w:t>на методология и критерии</w:t>
            </w:r>
            <w:r w:rsidR="001E6FEC" w:rsidRPr="001E6FEC">
              <w:rPr>
                <w:i/>
                <w:sz w:val="22"/>
              </w:rPr>
              <w:t xml:space="preserve"> за избор на операции за финансиране</w:t>
            </w:r>
            <w:r w:rsidR="001E6FEC">
              <w:rPr>
                <w:i/>
                <w:sz w:val="22"/>
              </w:rPr>
              <w:t>,</w:t>
            </w:r>
            <w:r w:rsidRPr="00126854">
              <w:rPr>
                <w:i/>
                <w:sz w:val="22"/>
              </w:rPr>
              <w:t xml:space="preserve"> п</w:t>
            </w:r>
            <w:r w:rsidR="00802F98" w:rsidRPr="00126854">
              <w:rPr>
                <w:i/>
                <w:sz w:val="22"/>
              </w:rPr>
              <w:t>реразглеждането на програмата и</w:t>
            </w:r>
            <w:r w:rsidRPr="00126854">
              <w:rPr>
                <w:i/>
                <w:sz w:val="22"/>
              </w:rPr>
              <w:t>/или одобряването на докладите от мониторинга.</w:t>
            </w:r>
            <w:bookmarkEnd w:id="0"/>
            <w:r w:rsidR="001E6FEC">
              <w:rPr>
                <w:i/>
                <w:sz w:val="22"/>
              </w:rPr>
              <w:t xml:space="preserve"> </w:t>
            </w:r>
            <w:r w:rsidR="00F44B7D" w:rsidRPr="00F44B7D">
              <w:rPr>
                <w:i/>
                <w:sz w:val="22"/>
              </w:rPr>
              <w:t>Комитетът</w:t>
            </w:r>
            <w:r w:rsidR="00F44B7D">
              <w:rPr>
                <w:i/>
                <w:sz w:val="22"/>
              </w:rPr>
              <w:t xml:space="preserve"> за наблюдение</w:t>
            </w:r>
            <w:r w:rsidR="00F44B7D" w:rsidRPr="00F44B7D">
              <w:rPr>
                <w:i/>
                <w:sz w:val="22"/>
              </w:rPr>
              <w:t xml:space="preserve"> е колективен орган, в състава, на който </w:t>
            </w:r>
            <w:r w:rsidR="00F701C8">
              <w:rPr>
                <w:i/>
                <w:sz w:val="22"/>
              </w:rPr>
              <w:t>са включени</w:t>
            </w:r>
            <w:r w:rsidR="00C238A4">
              <w:rPr>
                <w:i/>
                <w:sz w:val="22"/>
              </w:rPr>
              <w:t xml:space="preserve"> и </w:t>
            </w:r>
            <w:r w:rsidR="00F701C8">
              <w:rPr>
                <w:i/>
                <w:sz w:val="22"/>
              </w:rPr>
              <w:t xml:space="preserve"> представители на бенефициентите, </w:t>
            </w:r>
            <w:r w:rsidR="001D2186">
              <w:rPr>
                <w:i/>
                <w:sz w:val="22"/>
              </w:rPr>
              <w:t>а</w:t>
            </w:r>
            <w:r w:rsidR="001D2186" w:rsidRPr="001D2186">
              <w:rPr>
                <w:i/>
                <w:sz w:val="22"/>
              </w:rPr>
              <w:t>дминистрация</w:t>
            </w:r>
            <w:r w:rsidR="001D2186">
              <w:rPr>
                <w:i/>
                <w:sz w:val="22"/>
              </w:rPr>
              <w:t>та</w:t>
            </w:r>
            <w:r w:rsidR="001D2186" w:rsidRPr="001D2186">
              <w:rPr>
                <w:i/>
                <w:sz w:val="22"/>
              </w:rPr>
              <w:t xml:space="preserve"> на Министерския съвет</w:t>
            </w:r>
            <w:r w:rsidR="001D2186">
              <w:rPr>
                <w:i/>
                <w:sz w:val="22"/>
              </w:rPr>
              <w:t xml:space="preserve">, министерство на финансите, останалите програми, финансирани от ЕС, </w:t>
            </w:r>
            <w:r w:rsidR="00A40950" w:rsidRPr="00A40950">
              <w:rPr>
                <w:i/>
                <w:sz w:val="22"/>
              </w:rPr>
              <w:t>публични органи, неправителствени и международни организации, представители на социалните и икономически партньори (синдикални организации и организации на работодателите), представители на регионалните и местни власти, организации на хора в неравностойно положение, предст</w:t>
            </w:r>
            <w:r w:rsidR="00A40950">
              <w:rPr>
                <w:i/>
                <w:sz w:val="22"/>
              </w:rPr>
              <w:t>авители на академичната общност и</w:t>
            </w:r>
            <w:r w:rsidR="001D2186">
              <w:rPr>
                <w:i/>
                <w:sz w:val="22"/>
              </w:rPr>
              <w:t xml:space="preserve"> др., както и представители на ЕК. </w:t>
            </w:r>
            <w:r w:rsidR="00A40950" w:rsidRPr="00A40950">
              <w:rPr>
                <w:i/>
                <w:sz w:val="22"/>
              </w:rPr>
              <w:t>В рамките на отчетния период са проведени две заседания и 6 писмени процедури на КН, като активното участие на членовете на Комитета подпомогна значително процеса на изпълнението на програмата чрез навременното съгласуване и одобряване на необходимите документи.</w:t>
            </w:r>
          </w:p>
        </w:tc>
      </w:tr>
    </w:tbl>
    <w:p w14:paraId="7AB36F13" w14:textId="77777777" w:rsidR="006A41E2" w:rsidRPr="00126854" w:rsidRDefault="00FB350E" w:rsidP="00FB350E">
      <w:pPr>
        <w:pStyle w:val="ManualHeading2"/>
      </w:pPr>
      <w:r w:rsidRPr="00126854">
        <w:lastRenderedPageBreak/>
        <w:t>1.2.</w:t>
      </w:r>
      <w:r w:rsidRPr="00126854">
        <w:tab/>
      </w:r>
      <w:r w:rsidR="006A41E2" w:rsidRPr="00126854">
        <w:t>Проблеми, засягащи качеството на изпълнението — член 30, параграф 2, буква б) от Регламент (ЕС) 2021/1149</w:t>
      </w:r>
    </w:p>
    <w:p w14:paraId="50B9365E" w14:textId="77777777" w:rsidR="006A41E2" w:rsidRPr="00126854" w:rsidRDefault="006A41E2" w:rsidP="006A41E2">
      <w:pPr>
        <w:rPr>
          <w:sz w:val="22"/>
        </w:rPr>
      </w:pPr>
      <w:r w:rsidRPr="00126854">
        <w:rPr>
          <w:sz w:val="22"/>
        </w:rPr>
        <w:t xml:space="preserve">За всяка специфична цел опишете всички проблеми, засягащи качеството на изпълнението на програмата през счетоводната година, и всички действия, предприети за тяхното решаване. </w:t>
      </w:r>
    </w:p>
    <w:p w14:paraId="6C67A7C3" w14:textId="77777777" w:rsidR="006A41E2" w:rsidRPr="00126854" w:rsidRDefault="006A41E2" w:rsidP="006A41E2">
      <w:pPr>
        <w:rPr>
          <w:sz w:val="22"/>
        </w:rPr>
      </w:pPr>
      <w:r w:rsidRPr="00126854">
        <w:rPr>
          <w:sz w:val="22"/>
        </w:rPr>
        <w:lastRenderedPageBreak/>
        <w:t>Когато е възможно и уместно, ви приканваме да правите разлика между проблемите, свързани с:</w:t>
      </w:r>
    </w:p>
    <w:p w14:paraId="5F9BC818" w14:textId="77777777" w:rsidR="006A41E2" w:rsidRPr="00126854" w:rsidRDefault="006A41E2" w:rsidP="001D1966">
      <w:pPr>
        <w:pStyle w:val="Tiret0"/>
        <w:numPr>
          <w:ilvl w:val="0"/>
          <w:numId w:val="10"/>
        </w:numPr>
        <w:rPr>
          <w:sz w:val="22"/>
        </w:rPr>
      </w:pPr>
      <w:r w:rsidRPr="00126854">
        <w:rPr>
          <w:sz w:val="22"/>
        </w:rPr>
        <w:t>недостатъчно докладване на постиженията</w:t>
      </w:r>
      <w:r w:rsidRPr="00126854">
        <w:rPr>
          <w:rStyle w:val="FootnoteReference"/>
          <w:sz w:val="22"/>
        </w:rPr>
        <w:footnoteReference w:id="2"/>
      </w:r>
      <w:r w:rsidRPr="00126854">
        <w:rPr>
          <w:sz w:val="22"/>
        </w:rPr>
        <w:t xml:space="preserve">; </w:t>
      </w:r>
    </w:p>
    <w:p w14:paraId="76581C0E" w14:textId="77777777" w:rsidR="006A41E2" w:rsidRPr="00126854" w:rsidRDefault="006A41E2" w:rsidP="001D1966">
      <w:pPr>
        <w:pStyle w:val="Tiret0"/>
        <w:numPr>
          <w:ilvl w:val="0"/>
          <w:numId w:val="10"/>
        </w:numPr>
        <w:rPr>
          <w:sz w:val="22"/>
        </w:rPr>
      </w:pPr>
      <w:r w:rsidRPr="00126854">
        <w:rPr>
          <w:sz w:val="22"/>
        </w:rPr>
        <w:t>определянето на целевите стойности</w:t>
      </w:r>
      <w:r w:rsidRPr="00126854">
        <w:rPr>
          <w:rStyle w:val="FootnoteReference"/>
          <w:sz w:val="22"/>
        </w:rPr>
        <w:footnoteReference w:id="3"/>
      </w:r>
      <w:r w:rsidRPr="00126854">
        <w:rPr>
          <w:sz w:val="22"/>
        </w:rPr>
        <w:t xml:space="preserve">; </w:t>
      </w:r>
    </w:p>
    <w:p w14:paraId="2D392F09" w14:textId="77777777" w:rsidR="006A41E2" w:rsidRPr="00126854" w:rsidRDefault="006A41E2" w:rsidP="001D1966">
      <w:pPr>
        <w:pStyle w:val="Tiret0"/>
        <w:numPr>
          <w:ilvl w:val="0"/>
          <w:numId w:val="10"/>
        </w:numPr>
        <w:rPr>
          <w:sz w:val="22"/>
        </w:rPr>
      </w:pPr>
      <w:r w:rsidRPr="00126854">
        <w:rPr>
          <w:sz w:val="22"/>
        </w:rPr>
        <w:t>процедурни забавяния и административния капацитет</w:t>
      </w:r>
      <w:r w:rsidRPr="00126854">
        <w:rPr>
          <w:rStyle w:val="FootnoteReference"/>
          <w:sz w:val="22"/>
        </w:rPr>
        <w:footnoteReference w:id="4"/>
      </w:r>
      <w:r w:rsidRPr="00126854">
        <w:rPr>
          <w:sz w:val="22"/>
        </w:rPr>
        <w:t xml:space="preserve">; </w:t>
      </w:r>
    </w:p>
    <w:p w14:paraId="05CE401E" w14:textId="77777777" w:rsidR="006A41E2" w:rsidRPr="00126854" w:rsidRDefault="006A41E2" w:rsidP="001D1966">
      <w:pPr>
        <w:pStyle w:val="Tiret0"/>
        <w:numPr>
          <w:ilvl w:val="0"/>
          <w:numId w:val="10"/>
        </w:numPr>
        <w:rPr>
          <w:sz w:val="22"/>
        </w:rPr>
      </w:pPr>
      <w:r w:rsidRPr="00126854">
        <w:rPr>
          <w:sz w:val="22"/>
        </w:rPr>
        <w:t>контекстуални промени</w:t>
      </w:r>
      <w:r w:rsidRPr="00126854">
        <w:rPr>
          <w:rStyle w:val="FootnoteReference"/>
          <w:sz w:val="22"/>
        </w:rPr>
        <w:footnoteReference w:id="5"/>
      </w:r>
      <w:r w:rsidRPr="00126854">
        <w:rPr>
          <w:sz w:val="22"/>
        </w:rPr>
        <w:t>;</w:t>
      </w:r>
    </w:p>
    <w:p w14:paraId="547E7C30" w14:textId="77777777" w:rsidR="006A41E2" w:rsidRPr="00126854" w:rsidRDefault="006A41E2" w:rsidP="001D1966">
      <w:pPr>
        <w:pStyle w:val="Tiret0"/>
        <w:numPr>
          <w:ilvl w:val="0"/>
          <w:numId w:val="10"/>
        </w:numPr>
        <w:rPr>
          <w:sz w:val="22"/>
        </w:rPr>
      </w:pPr>
      <w:r w:rsidRPr="00126854">
        <w:rPr>
          <w:sz w:val="22"/>
        </w:rPr>
        <w:t>планирането и/или изпълнението на операциите</w:t>
      </w:r>
      <w:r w:rsidRPr="00126854">
        <w:rPr>
          <w:rStyle w:val="FootnoteReference"/>
          <w:sz w:val="22"/>
        </w:rPr>
        <w:footnoteReference w:id="6"/>
      </w:r>
      <w:r w:rsidRPr="00126854">
        <w:rPr>
          <w:sz w:val="22"/>
        </w:rPr>
        <w:t>; както и</w:t>
      </w:r>
    </w:p>
    <w:p w14:paraId="136F2D9C" w14:textId="77777777" w:rsidR="006A41E2" w:rsidRPr="00126854" w:rsidRDefault="006A41E2" w:rsidP="001D1966">
      <w:pPr>
        <w:pStyle w:val="Tiret0"/>
        <w:numPr>
          <w:ilvl w:val="0"/>
          <w:numId w:val="10"/>
        </w:numPr>
        <w:rPr>
          <w:sz w:val="22"/>
        </w:rPr>
      </w:pPr>
      <w:r w:rsidRPr="00126854">
        <w:rPr>
          <w:sz w:val="22"/>
        </w:rPr>
        <w:t xml:space="preserve">всякакви други въпроси. </w:t>
      </w:r>
    </w:p>
    <w:p w14:paraId="2B3569ED" w14:textId="77777777" w:rsidR="000E45B7" w:rsidRPr="00126854" w:rsidRDefault="000E45B7" w:rsidP="006D7F5F">
      <w:pPr>
        <w:rPr>
          <w:i/>
          <w:sz w:val="22"/>
        </w:rPr>
      </w:pPr>
      <w:r w:rsidRPr="00126854">
        <w:rPr>
          <w:sz w:val="22"/>
        </w:rPr>
        <w:t>Опишете всички промени в стратегията или националните цели, или фактори, които могат да доведат до бъдещи промени, както и измененията, до които тези промени са довели в прогнозните целеви стойности съгласно методиката за установяване на рамката за качество на изпълнението.</w:t>
      </w:r>
    </w:p>
    <w:p w14:paraId="3B2D820A" w14:textId="77777777" w:rsidR="006A41E2" w:rsidRPr="00126854" w:rsidRDefault="0060652B" w:rsidP="006A41E2">
      <w:pPr>
        <w:rPr>
          <w:sz w:val="22"/>
        </w:rPr>
      </w:pPr>
      <w:r w:rsidRPr="00126854">
        <w:rPr>
          <w:sz w:val="22"/>
        </w:rPr>
        <w:t>Включете информация за всички евентуални мотивирани становища на Комисията във връзка с производства за установяване на неизпълнение на задължения съгласно член 258 от Договора за функционирането на Европейския съюз (ДФЕС), които са свързани с изпълнението на фонда.</w:t>
      </w:r>
    </w:p>
    <w:tbl>
      <w:tblPr>
        <w:tblStyle w:val="TableGrid"/>
        <w:tblW w:w="0" w:type="auto"/>
        <w:tblLook w:val="04A0" w:firstRow="1" w:lastRow="0" w:firstColumn="1" w:lastColumn="0" w:noHBand="0" w:noVBand="1"/>
      </w:tblPr>
      <w:tblGrid>
        <w:gridCol w:w="9063"/>
      </w:tblGrid>
      <w:tr w:rsidR="006A41E2" w:rsidRPr="00126854" w14:paraId="6F5ECFD4" w14:textId="77777777" w:rsidTr="00E45665">
        <w:tc>
          <w:tcPr>
            <w:tcW w:w="9289" w:type="dxa"/>
          </w:tcPr>
          <w:p w14:paraId="5BE28469" w14:textId="521EA6AC" w:rsidR="00B3061C" w:rsidRPr="00126854" w:rsidRDefault="001B6F2E" w:rsidP="00C361E0">
            <w:pPr>
              <w:pStyle w:val="Personnequisigne"/>
              <w:jc w:val="both"/>
              <w:rPr>
                <w:sz w:val="22"/>
              </w:rPr>
            </w:pPr>
            <w:r w:rsidRPr="00126854">
              <w:rPr>
                <w:sz w:val="22"/>
              </w:rPr>
              <w:t>Към 30.06.</w:t>
            </w:r>
            <w:r w:rsidR="000F0659" w:rsidRPr="00126854">
              <w:rPr>
                <w:sz w:val="22"/>
              </w:rPr>
              <w:t xml:space="preserve">2025 </w:t>
            </w:r>
            <w:r w:rsidRPr="00126854">
              <w:rPr>
                <w:sz w:val="22"/>
              </w:rPr>
              <w:t>г. програмата на Република България по фонд „</w:t>
            </w:r>
            <w:r w:rsidR="000D49F4" w:rsidRPr="00126854">
              <w:rPr>
                <w:sz w:val="22"/>
              </w:rPr>
              <w:t>Вътрешна сигурност</w:t>
            </w:r>
            <w:r w:rsidRPr="00126854">
              <w:rPr>
                <w:sz w:val="22"/>
              </w:rPr>
              <w:t xml:space="preserve">“ </w:t>
            </w:r>
            <w:r w:rsidR="000F0659" w:rsidRPr="00126854">
              <w:rPr>
                <w:sz w:val="22"/>
              </w:rPr>
              <w:t xml:space="preserve">навлезе </w:t>
            </w:r>
            <w:r w:rsidRPr="00126854">
              <w:rPr>
                <w:sz w:val="22"/>
              </w:rPr>
              <w:t xml:space="preserve">в </w:t>
            </w:r>
            <w:r w:rsidR="000F0659" w:rsidRPr="00126854">
              <w:rPr>
                <w:sz w:val="22"/>
              </w:rPr>
              <w:t xml:space="preserve">активния си </w:t>
            </w:r>
            <w:r w:rsidR="00D53AEB" w:rsidRPr="00126854">
              <w:rPr>
                <w:sz w:val="22"/>
              </w:rPr>
              <w:t>етап на изпълнение. Не са констатирани</w:t>
            </w:r>
            <w:r w:rsidR="00091E43" w:rsidRPr="00126854">
              <w:rPr>
                <w:sz w:val="22"/>
              </w:rPr>
              <w:t xml:space="preserve"> нови</w:t>
            </w:r>
            <w:r w:rsidR="00D53AEB" w:rsidRPr="00126854">
              <w:rPr>
                <w:sz w:val="22"/>
              </w:rPr>
              <w:t xml:space="preserve"> проблеми, засягащи качеството на изпълнението на програмата през счетоводната година</w:t>
            </w:r>
            <w:r w:rsidRPr="00126854">
              <w:rPr>
                <w:sz w:val="22"/>
              </w:rPr>
              <w:t>.</w:t>
            </w:r>
            <w:r w:rsidR="00091E43" w:rsidRPr="00126854">
              <w:rPr>
                <w:sz w:val="22"/>
              </w:rPr>
              <w:t xml:space="preserve"> </w:t>
            </w:r>
          </w:p>
          <w:p w14:paraId="1BFE94A0" w14:textId="2AF42A80" w:rsidR="00CE723C" w:rsidRPr="00126854" w:rsidRDefault="00CE723C" w:rsidP="001E7448">
            <w:pPr>
              <w:pStyle w:val="Institutionquisigne"/>
              <w:spacing w:before="0"/>
              <w:rPr>
                <w:sz w:val="22"/>
              </w:rPr>
            </w:pPr>
            <w:r w:rsidRPr="00126854">
              <w:rPr>
                <w:sz w:val="22"/>
              </w:rPr>
              <w:t>Изоставането в изпълнението на показателите, свързани с провеждане на обучения се дължи основно на факта, че обученията в общия случай са предвидени за по-късен етап</w:t>
            </w:r>
            <w:r w:rsidR="00937D92" w:rsidRPr="00126854">
              <w:rPr>
                <w:sz w:val="22"/>
              </w:rPr>
              <w:t xml:space="preserve"> на операциите</w:t>
            </w:r>
            <w:r w:rsidRPr="00126854">
              <w:rPr>
                <w:sz w:val="22"/>
              </w:rPr>
              <w:t>, след изпълнението на предшестващи дейности по  строителство или доставка на оборудване</w:t>
            </w:r>
            <w:r w:rsidR="00937D92" w:rsidRPr="00126854">
              <w:rPr>
                <w:sz w:val="22"/>
              </w:rPr>
              <w:t>, които са в ход през периода.</w:t>
            </w:r>
          </w:p>
          <w:p w14:paraId="109887DC" w14:textId="5327C061" w:rsidR="00B3061C" w:rsidRPr="00126854" w:rsidRDefault="00B3061C" w:rsidP="00CE723C">
            <w:pPr>
              <w:pStyle w:val="Personnequisigne"/>
              <w:jc w:val="both"/>
              <w:rPr>
                <w:sz w:val="22"/>
              </w:rPr>
            </w:pPr>
            <w:r w:rsidRPr="00126854">
              <w:rPr>
                <w:sz w:val="22"/>
              </w:rPr>
              <w:t>През отчетния период бяха идентифицирани две основни предизвикателства, които оказват влияние върху изпълнението на програмата и процента на усвояемост на средствата от фонд „Вътрешна сигурност“.</w:t>
            </w:r>
            <w:r w:rsidR="00B9248C">
              <w:rPr>
                <w:sz w:val="22"/>
              </w:rPr>
              <w:t xml:space="preserve"> </w:t>
            </w:r>
            <w:r w:rsidR="00B9248C" w:rsidRPr="00B9248C">
              <w:rPr>
                <w:sz w:val="22"/>
              </w:rPr>
              <w:t xml:space="preserve">В </w:t>
            </w:r>
            <w:r w:rsidR="00AC23AC">
              <w:rPr>
                <w:sz w:val="22"/>
              </w:rPr>
              <w:t>хода на</w:t>
            </w:r>
            <w:r w:rsidR="00B9248C" w:rsidRPr="00B9248C">
              <w:rPr>
                <w:sz w:val="22"/>
              </w:rPr>
              <w:t xml:space="preserve"> изпълнението на проект </w:t>
            </w:r>
            <w:r w:rsidR="00AC23AC">
              <w:rPr>
                <w:sz w:val="22"/>
              </w:rPr>
              <w:t xml:space="preserve">с </w:t>
            </w:r>
            <w:r w:rsidR="00B9248C" w:rsidRPr="00B9248C">
              <w:rPr>
                <w:sz w:val="22"/>
              </w:rPr>
              <w:t>бенефициент</w:t>
            </w:r>
            <w:r w:rsidR="00AC23AC">
              <w:rPr>
                <w:sz w:val="22"/>
              </w:rPr>
              <w:t xml:space="preserve"> </w:t>
            </w:r>
            <w:r w:rsidR="00B9248C">
              <w:rPr>
                <w:sz w:val="22"/>
              </w:rPr>
              <w:t>Д</w:t>
            </w:r>
            <w:r w:rsidR="00AC23AC">
              <w:rPr>
                <w:sz w:val="22"/>
              </w:rPr>
              <w:t>ържавна агенция за национална сигурност беше</w:t>
            </w:r>
            <w:r w:rsidR="00B9248C" w:rsidRPr="00B9248C">
              <w:rPr>
                <w:sz w:val="22"/>
              </w:rPr>
              <w:t xml:space="preserve"> предлож</w:t>
            </w:r>
            <w:r w:rsidR="00AC23AC">
              <w:rPr>
                <w:sz w:val="22"/>
              </w:rPr>
              <w:t xml:space="preserve">ено </w:t>
            </w:r>
            <w:r w:rsidR="00B9248C" w:rsidRPr="00B9248C">
              <w:rPr>
                <w:sz w:val="22"/>
              </w:rPr>
              <w:t xml:space="preserve"> обществените поръчки по проекта да бъдат възложени извън обхвата на ЗОП с аргумент, че са предназначени за разузнавателни дейности. В резултат на извършен анализ и проведена кореспонденция с Европейската комисия бе установено, че предложеният ред за възлагане не е обоснован и не дава достатъчна увереност за спазване на принципа на добро финансово управление, като съществува риск разходите да не бъдат признати за допустими при последващи проверки.</w:t>
            </w:r>
            <w:r w:rsidRPr="00126854">
              <w:rPr>
                <w:sz w:val="22"/>
              </w:rPr>
              <w:t xml:space="preserve"> </w:t>
            </w:r>
            <w:r w:rsidR="00AC23AC">
              <w:rPr>
                <w:sz w:val="22"/>
              </w:rPr>
              <w:t xml:space="preserve">Това доведе до предложението на бенефициента за прекратяване на проекта. </w:t>
            </w:r>
            <w:r w:rsidRPr="00126854">
              <w:rPr>
                <w:sz w:val="22"/>
              </w:rPr>
              <w:t xml:space="preserve">Констатирани са забавяния при провеждането на обществените поръчки, което се дължи основно на характера и естеството на дейностите, изпълнявани в рамките на фонда, като „меките мерки“ изискват значително по-дълъг период за подготовка на обществените поръчки. Подготовката на тези поръчки стартира още през февруари 2022 г., като въпреки усилията </w:t>
            </w:r>
            <w:r w:rsidRPr="00126854">
              <w:rPr>
                <w:sz w:val="22"/>
              </w:rPr>
              <w:lastRenderedPageBreak/>
              <w:t>на У</w:t>
            </w:r>
            <w:r w:rsidR="00831C2B">
              <w:rPr>
                <w:sz w:val="22"/>
              </w:rPr>
              <w:t>О</w:t>
            </w:r>
            <w:r w:rsidRPr="00126854">
              <w:rPr>
                <w:sz w:val="22"/>
              </w:rPr>
              <w:t xml:space="preserve"> и бенефициентите, генерираното забавяне не бе преодоляно.</w:t>
            </w:r>
            <w:r w:rsidR="001F0E24" w:rsidRPr="00126854">
              <w:rPr>
                <w:sz w:val="22"/>
              </w:rPr>
              <w:t xml:space="preserve"> Част от процедурите за доставка на оборудване</w:t>
            </w:r>
            <w:r w:rsidR="009E4A18" w:rsidRPr="00126854">
              <w:rPr>
                <w:sz w:val="22"/>
              </w:rPr>
              <w:t xml:space="preserve"> и мобилни оперативни станции</w:t>
            </w:r>
            <w:r w:rsidR="001F0E24" w:rsidRPr="00126854">
              <w:rPr>
                <w:sz w:val="22"/>
              </w:rPr>
              <w:t xml:space="preserve"> са прекратени и обявени наново, което забавя цялостното изпълнение на операциите.</w:t>
            </w:r>
            <w:r w:rsidRPr="00126854">
              <w:rPr>
                <w:sz w:val="22"/>
              </w:rPr>
              <w:t xml:space="preserve"> Второто обстоятелство, което също оказва влияние върху изпълнението, е свързано с трудности на бенефициентите да поддържат административния си капацитет. Това се отразява в значителен брой искания за промяна на членовете на екипите за изпълнение на проектите, което води до провеждане на процедури за изменение на заповедите за БФП</w:t>
            </w:r>
            <w:r w:rsidR="009E4A18" w:rsidRPr="00126854">
              <w:rPr>
                <w:sz w:val="22"/>
              </w:rPr>
              <w:t xml:space="preserve"> и затруднения при управлението и отчитането на изпълнението на операциите</w:t>
            </w:r>
            <w:r w:rsidRPr="00126854">
              <w:rPr>
                <w:sz w:val="22"/>
              </w:rPr>
              <w:t>.</w:t>
            </w:r>
          </w:p>
          <w:p w14:paraId="46A0AC35" w14:textId="5928C3C5" w:rsidR="00B3061C" w:rsidRPr="00126854" w:rsidRDefault="00B3061C">
            <w:pPr>
              <w:pStyle w:val="Institutionquisigne"/>
              <w:spacing w:before="0"/>
            </w:pPr>
            <w:r w:rsidRPr="00126854">
              <w:rPr>
                <w:sz w:val="22"/>
              </w:rPr>
              <w:t>Във връзка с констатираните предизвикателства У</w:t>
            </w:r>
            <w:r w:rsidR="00831C2B">
              <w:rPr>
                <w:sz w:val="22"/>
              </w:rPr>
              <w:t>О</w:t>
            </w:r>
            <w:r w:rsidRPr="00126854">
              <w:rPr>
                <w:sz w:val="22"/>
              </w:rPr>
              <w:t xml:space="preserve"> предприе три основни групи мерки за преодоляване на трудностите при изпълнението на проекти по </w:t>
            </w:r>
            <w:r w:rsidR="00831C2B">
              <w:rPr>
                <w:sz w:val="22"/>
              </w:rPr>
              <w:t>фонда</w:t>
            </w:r>
            <w:r w:rsidRPr="00126854">
              <w:rPr>
                <w:sz w:val="22"/>
              </w:rPr>
              <w:t>. На първо място - оптимизиране на обществените поръчки. Издадени са указания към бенефициентите за възлагане на обществени поръчки без осигурено финансиране по реда на чл. 114 от</w:t>
            </w:r>
            <w:r w:rsidR="00055BA2" w:rsidRPr="00126854">
              <w:rPr>
                <w:sz w:val="22"/>
              </w:rPr>
              <w:t xml:space="preserve"> Закона за обществените поръчки</w:t>
            </w:r>
            <w:r w:rsidRPr="00126854">
              <w:rPr>
                <w:sz w:val="22"/>
              </w:rPr>
              <w:t>. На второ място са предприети стъпки за повишаване на мониторинга. Въведено е ежеседмично отчитане на статуса на обществените поръчки, което позволява своевременно установяване на потенциални забавяния. Предвидени са също мерки за засилване на координацията чрез провеждане на регулярни срещи между ръководството на МВР и бенефициентите с цел приоритизиране на тръжните процедури и ускоряване на изпълнението на проектите. Не на последно място Управляващият орган организира и обучения за представители на бенефициентите с цел повишаване на административния им капацитет, което доприн</w:t>
            </w:r>
            <w:r w:rsidR="00831C2B">
              <w:rPr>
                <w:sz w:val="22"/>
              </w:rPr>
              <w:t>ася</w:t>
            </w:r>
            <w:r w:rsidRPr="00126854">
              <w:rPr>
                <w:sz w:val="22"/>
              </w:rPr>
              <w:t xml:space="preserve"> за по-доброто управление и изпълнение на проектите.</w:t>
            </w:r>
            <w:r w:rsidR="00645705">
              <w:rPr>
                <w:sz w:val="22"/>
              </w:rPr>
              <w:t xml:space="preserve"> </w:t>
            </w:r>
            <w:r w:rsidR="00645705" w:rsidRPr="00645705">
              <w:rPr>
                <w:sz w:val="22"/>
              </w:rPr>
              <w:t>През отчетния период е проведено едно обучение за повече от 70 представители на бенефициентите.</w:t>
            </w:r>
          </w:p>
          <w:p w14:paraId="1CFB4A51" w14:textId="62AACD8A" w:rsidR="002632F1" w:rsidRPr="00126854" w:rsidRDefault="0063352A" w:rsidP="00831C2B">
            <w:pPr>
              <w:pStyle w:val="Personnequisigne"/>
              <w:jc w:val="both"/>
            </w:pPr>
            <w:r w:rsidRPr="00126854">
              <w:rPr>
                <w:sz w:val="22"/>
              </w:rPr>
              <w:t xml:space="preserve">През счетоводната година не са получени мотивирани становища на Комисията във връзка с производства за установяване на неизпълнение на задължения съгласно член 258 от Договора за функционирането на Европейския съюз (ДФЕС), които са свързани с изпълнението на </w:t>
            </w:r>
            <w:r w:rsidR="00831C2B">
              <w:rPr>
                <w:sz w:val="22"/>
              </w:rPr>
              <w:t>фонда</w:t>
            </w:r>
            <w:r w:rsidRPr="00126854">
              <w:rPr>
                <w:sz w:val="22"/>
              </w:rPr>
              <w:t>.</w:t>
            </w:r>
          </w:p>
        </w:tc>
      </w:tr>
    </w:tbl>
    <w:p w14:paraId="2357E005" w14:textId="77777777" w:rsidR="006A41E2" w:rsidRPr="00126854" w:rsidRDefault="00FB350E" w:rsidP="00FB350E">
      <w:pPr>
        <w:pStyle w:val="ManualHeading2"/>
      </w:pPr>
      <w:r w:rsidRPr="00126854">
        <w:lastRenderedPageBreak/>
        <w:t>1.3.</w:t>
      </w:r>
      <w:r w:rsidRPr="00126854">
        <w:tab/>
      </w:r>
      <w:r w:rsidR="006A41E2" w:rsidRPr="00126854">
        <w:t>Специфични мерки за смекчаване на последиците</w:t>
      </w:r>
    </w:p>
    <w:p w14:paraId="7D39D7C9" w14:textId="77777777" w:rsidR="006A41E2" w:rsidRPr="00126854" w:rsidRDefault="006A41E2" w:rsidP="006A41E2">
      <w:pPr>
        <w:rPr>
          <w:sz w:val="22"/>
        </w:rPr>
      </w:pPr>
      <w:r w:rsidRPr="00126854">
        <w:rPr>
          <w:b/>
          <w:sz w:val="22"/>
        </w:rPr>
        <w:t>Ако е приложимо</w:t>
      </w:r>
      <w:r w:rsidRPr="00126854">
        <w:rPr>
          <w:sz w:val="22"/>
        </w:rPr>
        <w:t xml:space="preserve">, опишете накратко как дейностите по програмата са допринесли за смекчаване на последиците от евентуални значими и внезапни контекстуални промени, водещи до непредвидени заплахи за сигурността. Когато е възможно, посочете обема на преразпределените за тази цел ресурси и свързаните с тях крайни продукти и постигнати резултати. </w:t>
      </w:r>
    </w:p>
    <w:p w14:paraId="2F182E29" w14:textId="77777777" w:rsidR="006A41E2" w:rsidRPr="00126854" w:rsidRDefault="000E45B7" w:rsidP="006A41E2">
      <w:pPr>
        <w:rPr>
          <w:sz w:val="22"/>
        </w:rPr>
      </w:pPr>
      <w:r w:rsidRPr="00126854">
        <w:rPr>
          <w:sz w:val="22"/>
        </w:rPr>
        <w:t>Обърнете специално внимание на дейностите, извършвани за смекчаване на последиците от непредвидени заплахи за сигурността, чието изпълнение може да не бъде изцяло обхванато от общите показатели за крайните продукти и резултатите.</w:t>
      </w:r>
    </w:p>
    <w:tbl>
      <w:tblPr>
        <w:tblStyle w:val="TableGrid"/>
        <w:tblW w:w="0" w:type="auto"/>
        <w:tblLook w:val="04A0" w:firstRow="1" w:lastRow="0" w:firstColumn="1" w:lastColumn="0" w:noHBand="0" w:noVBand="1"/>
      </w:tblPr>
      <w:tblGrid>
        <w:gridCol w:w="9063"/>
      </w:tblGrid>
      <w:tr w:rsidR="006A41E2" w:rsidRPr="00126854" w14:paraId="661A7FF8" w14:textId="77777777" w:rsidTr="00E45665">
        <w:tc>
          <w:tcPr>
            <w:tcW w:w="9289" w:type="dxa"/>
          </w:tcPr>
          <w:p w14:paraId="4DAFA35A" w14:textId="77777777" w:rsidR="00680973" w:rsidRPr="00126854" w:rsidRDefault="0063352A" w:rsidP="00DB48B1">
            <w:pPr>
              <w:pStyle w:val="Institutionquisigne"/>
              <w:spacing w:before="120" w:after="120"/>
            </w:pPr>
            <w:r w:rsidRPr="00126854">
              <w:rPr>
                <w:sz w:val="22"/>
              </w:rPr>
              <w:t xml:space="preserve"> Към 30.06.</w:t>
            </w:r>
            <w:r w:rsidR="00812842" w:rsidRPr="00126854">
              <w:rPr>
                <w:sz w:val="22"/>
              </w:rPr>
              <w:t>202</w:t>
            </w:r>
            <w:r w:rsidR="00DB48B1" w:rsidRPr="00126854">
              <w:rPr>
                <w:sz w:val="22"/>
              </w:rPr>
              <w:t>5</w:t>
            </w:r>
            <w:r w:rsidR="00812842" w:rsidRPr="00126854">
              <w:rPr>
                <w:sz w:val="22"/>
              </w:rPr>
              <w:t xml:space="preserve"> </w:t>
            </w:r>
            <w:r w:rsidRPr="00126854">
              <w:rPr>
                <w:sz w:val="22"/>
              </w:rPr>
              <w:t>г. не са финансирани операции, насочени към смекчаването на последиците от евентуални значими и внезапни контекстуални промени, водещи до непредвидени заплахи за сигурността.</w:t>
            </w:r>
          </w:p>
        </w:tc>
      </w:tr>
    </w:tbl>
    <w:p w14:paraId="21AC49DA" w14:textId="77777777" w:rsidR="006A41E2" w:rsidRPr="00126854" w:rsidRDefault="00FB350E" w:rsidP="00FB350E">
      <w:pPr>
        <w:pStyle w:val="ManualHeading2"/>
      </w:pPr>
      <w:r w:rsidRPr="00126854">
        <w:t>1.4.</w:t>
      </w:r>
      <w:r w:rsidRPr="00126854">
        <w:tab/>
      </w:r>
      <w:r w:rsidR="006A41E2" w:rsidRPr="00126854">
        <w:t>Оперативна подкрепа — член 16, параграф 3 от Регламент (ЕС) 2021/1149</w:t>
      </w:r>
    </w:p>
    <w:p w14:paraId="6999F43A" w14:textId="77777777" w:rsidR="006A41E2" w:rsidRPr="00126854" w:rsidRDefault="00C62604" w:rsidP="006A41E2">
      <w:pPr>
        <w:rPr>
          <w:sz w:val="22"/>
        </w:rPr>
      </w:pPr>
      <w:r w:rsidRPr="00126854">
        <w:rPr>
          <w:sz w:val="22"/>
        </w:rPr>
        <w:t>Ако през счетоводната година е била използвана оперативна подкрепа, опишете как тя е допринесла за постигането на целите на фонда</w:t>
      </w:r>
      <w:r w:rsidR="00BC54D3" w:rsidRPr="00126854">
        <w:rPr>
          <w:rStyle w:val="FootnoteReference"/>
          <w:sz w:val="22"/>
        </w:rPr>
        <w:footnoteReference w:id="7"/>
      </w:r>
      <w:r w:rsidRPr="00126854">
        <w:rPr>
          <w:sz w:val="22"/>
        </w:rPr>
        <w:t xml:space="preserve">.  </w:t>
      </w:r>
    </w:p>
    <w:p w14:paraId="523B5293" w14:textId="77777777" w:rsidR="006A41E2" w:rsidRPr="00126854" w:rsidRDefault="003A30A1" w:rsidP="006A41E2">
      <w:pPr>
        <w:rPr>
          <w:sz w:val="22"/>
        </w:rPr>
      </w:pPr>
      <w:r w:rsidRPr="00126854">
        <w:rPr>
          <w:sz w:val="22"/>
        </w:rPr>
        <w:t xml:space="preserve">Ако общите кумулативни допустими разходи за оперативна подкрепа за операциите, избрани за подпомагане, надвишават 20 % от общия размер на разпределените за програмата средства в края </w:t>
      </w:r>
      <w:r w:rsidRPr="00126854">
        <w:rPr>
          <w:sz w:val="22"/>
        </w:rPr>
        <w:lastRenderedPageBreak/>
        <w:t>на счетоводната година, обяснете причините за това. Освен това, ако съществува риск прагът да бъде превишен до края на програмния период, опишете мерките, предвидени за смекчаване на последиците от това.</w:t>
      </w:r>
    </w:p>
    <w:tbl>
      <w:tblPr>
        <w:tblStyle w:val="TableGrid"/>
        <w:tblW w:w="0" w:type="auto"/>
        <w:tblLook w:val="04A0" w:firstRow="1" w:lastRow="0" w:firstColumn="1" w:lastColumn="0" w:noHBand="0" w:noVBand="1"/>
      </w:tblPr>
      <w:tblGrid>
        <w:gridCol w:w="9063"/>
      </w:tblGrid>
      <w:tr w:rsidR="006A41E2" w:rsidRPr="00126854" w14:paraId="1E1BE62E" w14:textId="77777777" w:rsidTr="009A273D">
        <w:tc>
          <w:tcPr>
            <w:tcW w:w="9289" w:type="dxa"/>
          </w:tcPr>
          <w:p w14:paraId="48DBB4C2" w14:textId="1D787B4E" w:rsidR="00FA5B65" w:rsidRPr="00126854" w:rsidRDefault="00FA5B65" w:rsidP="00FA5B65">
            <w:pPr>
              <w:pStyle w:val="Personnequisigne"/>
              <w:rPr>
                <w:sz w:val="22"/>
              </w:rPr>
            </w:pPr>
            <w:r w:rsidRPr="00126854">
              <w:rPr>
                <w:sz w:val="22"/>
              </w:rPr>
              <w:t>Към 30.06.2025 г. се изпъл</w:t>
            </w:r>
            <w:r w:rsidR="004D0611" w:rsidRPr="00126854">
              <w:rPr>
                <w:sz w:val="22"/>
              </w:rPr>
              <w:t xml:space="preserve">няват договори на стойност </w:t>
            </w:r>
            <w:r w:rsidR="00FC45CA">
              <w:rPr>
                <w:sz w:val="22"/>
              </w:rPr>
              <w:t>5,45</w:t>
            </w:r>
            <w:r w:rsidRPr="00126854">
              <w:rPr>
                <w:sz w:val="22"/>
              </w:rPr>
              <w:t xml:space="preserve"> млн. евро</w:t>
            </w:r>
            <w:r w:rsidR="00AC1F7A">
              <w:rPr>
                <w:sz w:val="22"/>
              </w:rPr>
              <w:t xml:space="preserve"> с включено национално финансиране</w:t>
            </w:r>
            <w:r w:rsidRPr="00126854">
              <w:rPr>
                <w:sz w:val="22"/>
              </w:rPr>
              <w:t xml:space="preserve"> по следните операции за оперативна подкрепа:</w:t>
            </w:r>
          </w:p>
          <w:p w14:paraId="2FB24AC6" w14:textId="1F091BB7" w:rsidR="00FA5B65" w:rsidRPr="00126854" w:rsidRDefault="00FA5B65" w:rsidP="00A645CF">
            <w:pPr>
              <w:pStyle w:val="Personnequisigne"/>
              <w:jc w:val="both"/>
              <w:rPr>
                <w:sz w:val="22"/>
              </w:rPr>
            </w:pPr>
            <w:r w:rsidRPr="00126854">
              <w:rPr>
                <w:sz w:val="22"/>
              </w:rPr>
              <w:t>- в рамките на Специфична цел 1 „Обмен на информация“ е предвидена оперативна подкрепа за поддръжка на автоматизирани полицейски информационни системи, както и за осигуряване на поддръжка от производителя на лицензи за Система за управление на бази от данни, системен софтуер и операционни системи. Финансира се операция за заплащане на годишни такси за поддръжка на специализирана софтуерна система за анализ на финансово-разузнавателна информация, постъпваща по Закона за мерките срещу изпирането на пари и Закона за мерките срещу финансирането на тероризма. Операцията е продължение на проект BG65INSP001-5.011-0004 „Въвеждане на специализиран софтуер за анализ на финансово-разузнавателна информация“, финансиран по ФВС 2014-2020, с което се осигурява приемственост и устойчивост на изпълнения през предходния програмен период проект. С изпълнението на мерките се осигурява техническа устойчивост на националните системи за сигурност. Обезпечено е функционирането на съществуващите ИТ инфраструктури и бази данни, като същевременно се до</w:t>
            </w:r>
            <w:r w:rsidR="00A645CF">
              <w:rPr>
                <w:sz w:val="22"/>
              </w:rPr>
              <w:t>из</w:t>
            </w:r>
            <w:r w:rsidRPr="00126854">
              <w:rPr>
                <w:sz w:val="22"/>
              </w:rPr>
              <w:t xml:space="preserve">граждат ключови информационни платформи. </w:t>
            </w:r>
          </w:p>
          <w:p w14:paraId="65EB4EAA" w14:textId="2DA70E4F" w:rsidR="00FA5B65" w:rsidRPr="00126854" w:rsidRDefault="00FA5B65" w:rsidP="00A645CF">
            <w:pPr>
              <w:pStyle w:val="Personnequisigne"/>
              <w:jc w:val="both"/>
              <w:rPr>
                <w:sz w:val="22"/>
              </w:rPr>
            </w:pPr>
            <w:r w:rsidRPr="00126854">
              <w:rPr>
                <w:sz w:val="22"/>
              </w:rPr>
              <w:t xml:space="preserve">- в рамките на Специфична цел 3 „Предотвратяване Превенция и борба с престъпността“ е </w:t>
            </w:r>
            <w:r w:rsidR="00A645CF">
              <w:rPr>
                <w:sz w:val="22"/>
              </w:rPr>
              <w:t xml:space="preserve">в ход проект </w:t>
            </w:r>
            <w:r w:rsidRPr="00126854">
              <w:rPr>
                <w:sz w:val="22"/>
              </w:rPr>
              <w:t xml:space="preserve">за поддръжка на системи и оборудване за откриване на ядрени и радиологични материали. С изпълнение на операцията се осигурява подкрепа за звената, работещи по </w:t>
            </w:r>
            <w:r w:rsidR="00C6438E" w:rsidRPr="00126854">
              <w:rPr>
                <w:sz w:val="22"/>
              </w:rPr>
              <w:t>предотвратяване на престъпността чрез подобряване на устойчивостта по отношение на радиологични и ядрени заплахи чрез поддръжка на подходящо техническо оборудване.</w:t>
            </w:r>
          </w:p>
          <w:p w14:paraId="0F35CD91" w14:textId="77777777" w:rsidR="00E2501E" w:rsidRPr="00126854" w:rsidRDefault="00FA5B65" w:rsidP="00A645CF">
            <w:pPr>
              <w:pStyle w:val="Personnequisigne"/>
              <w:jc w:val="both"/>
            </w:pPr>
            <w:r w:rsidRPr="00126854">
              <w:rPr>
                <w:sz w:val="22"/>
              </w:rPr>
              <w:t xml:space="preserve">Към 30.06.2025 г. сключените договори по операциите за оперативна подкрепа са в размер на </w:t>
            </w:r>
            <w:r w:rsidR="00C6438E" w:rsidRPr="000C26E0">
              <w:rPr>
                <w:sz w:val="22"/>
              </w:rPr>
              <w:t>5 446 810,79</w:t>
            </w:r>
            <w:r w:rsidRPr="00126854">
              <w:rPr>
                <w:sz w:val="22"/>
              </w:rPr>
              <w:t xml:space="preserve"> евро, което представлява </w:t>
            </w:r>
            <w:r w:rsidR="00C6438E" w:rsidRPr="00126854">
              <w:rPr>
                <w:sz w:val="22"/>
              </w:rPr>
              <w:t>1</w:t>
            </w:r>
            <w:r w:rsidR="00E95C71">
              <w:rPr>
                <w:sz w:val="22"/>
              </w:rPr>
              <w:t>5</w:t>
            </w:r>
            <w:r w:rsidR="00C6438E" w:rsidRPr="00126854">
              <w:rPr>
                <w:sz w:val="22"/>
              </w:rPr>
              <w:t>,</w:t>
            </w:r>
            <w:r w:rsidR="00E95C71">
              <w:rPr>
                <w:sz w:val="22"/>
              </w:rPr>
              <w:t>91</w:t>
            </w:r>
            <w:r w:rsidRPr="00126854">
              <w:rPr>
                <w:sz w:val="22"/>
              </w:rPr>
              <w:t xml:space="preserve">% от размера на договорените средства по ФВС. Планираните средства за оперативна подкрепа не се очаква да надвишат 20 % от общия размер на разпределените за програмата средства.  </w:t>
            </w:r>
          </w:p>
        </w:tc>
      </w:tr>
    </w:tbl>
    <w:p w14:paraId="2F5A3686" w14:textId="77777777" w:rsidR="006A41E2" w:rsidRPr="00126854" w:rsidRDefault="00FB350E" w:rsidP="00FB350E">
      <w:pPr>
        <w:pStyle w:val="ManualHeading2"/>
      </w:pPr>
      <w:r w:rsidRPr="00126854">
        <w:t>1.5.</w:t>
      </w:r>
      <w:r w:rsidRPr="00126854">
        <w:tab/>
      </w:r>
      <w:r w:rsidR="006A41E2" w:rsidRPr="00126854">
        <w:t>Специфични действия</w:t>
      </w:r>
      <w:r w:rsidR="006A41E2" w:rsidRPr="00126854">
        <w:rPr>
          <w:rStyle w:val="FootnoteReference"/>
        </w:rPr>
        <w:footnoteReference w:id="8"/>
      </w:r>
      <w:r w:rsidR="006A41E2" w:rsidRPr="00126854">
        <w:t xml:space="preserve"> </w:t>
      </w:r>
    </w:p>
    <w:p w14:paraId="32EA74EB" w14:textId="77777777" w:rsidR="00EA1A2F" w:rsidRPr="00126854" w:rsidRDefault="00EA1A2F" w:rsidP="00EA1A2F">
      <w:pPr>
        <w:rPr>
          <w:sz w:val="22"/>
        </w:rPr>
      </w:pPr>
      <w:r w:rsidRPr="00126854">
        <w:rPr>
          <w:sz w:val="22"/>
        </w:rPr>
        <w:t>Опишете основните постижения за всички специфични действия, извършени през счетоводната година, и как те са допринесли за постигането на целите на програмата и за създаването на добавена стойност от Съюза</w:t>
      </w:r>
      <w:r w:rsidRPr="00126854">
        <w:rPr>
          <w:rStyle w:val="FootnoteReference"/>
        </w:rPr>
        <w:footnoteReference w:id="9"/>
      </w:r>
      <w:r w:rsidRPr="00126854">
        <w:rPr>
          <w:sz w:val="22"/>
        </w:rPr>
        <w:t xml:space="preserve">.  </w:t>
      </w:r>
    </w:p>
    <w:p w14:paraId="679424B9" w14:textId="77777777" w:rsidR="006A41E2" w:rsidRPr="00126854" w:rsidRDefault="00EA1A2F" w:rsidP="00EA1A2F">
      <w:pPr>
        <w:rPr>
          <w:sz w:val="22"/>
        </w:rPr>
      </w:pPr>
      <w:r w:rsidRPr="00126854">
        <w:rPr>
          <w:sz w:val="22"/>
        </w:rPr>
        <w:t>Опишете как отделните действия са довели до напредък, както в процедурно</w:t>
      </w:r>
      <w:r w:rsidRPr="00126854">
        <w:rPr>
          <w:rStyle w:val="FootnoteReference"/>
        </w:rPr>
        <w:footnoteReference w:id="10"/>
      </w:r>
      <w:r w:rsidRPr="00126854">
        <w:rPr>
          <w:sz w:val="22"/>
        </w:rPr>
        <w:t>, така и в оперативно отношение</w:t>
      </w:r>
      <w:r w:rsidRPr="00126854">
        <w:rPr>
          <w:rStyle w:val="FootnoteReference"/>
        </w:rPr>
        <w:footnoteReference w:id="11"/>
      </w:r>
      <w:r w:rsidRPr="00126854">
        <w:rPr>
          <w:sz w:val="22"/>
        </w:rPr>
        <w:t xml:space="preserve">, и изтъкнете всички проблеми, засягащи тяхното изпълнение, по-специално риска от непълно усвояване на средствата.  </w:t>
      </w:r>
    </w:p>
    <w:p w14:paraId="3951C6BE" w14:textId="77777777" w:rsidR="006A41E2" w:rsidRPr="00126854" w:rsidRDefault="006A41E2" w:rsidP="006A41E2">
      <w:pPr>
        <w:rPr>
          <w:sz w:val="22"/>
        </w:rPr>
      </w:pPr>
      <w:r w:rsidRPr="00126854">
        <w:rPr>
          <w:sz w:val="22"/>
        </w:rPr>
        <w:t>Ако е приложимо, представете разбивка на тази информация по проекти. Ако се очаква отклонение от първоначалното планиране, обяснете причините за това, опишете всички предприети смекчаващи действия и представете преразгледания график.</w:t>
      </w:r>
    </w:p>
    <w:tbl>
      <w:tblPr>
        <w:tblStyle w:val="TableGrid"/>
        <w:tblW w:w="0" w:type="auto"/>
        <w:tblLook w:val="04A0" w:firstRow="1" w:lastRow="0" w:firstColumn="1" w:lastColumn="0" w:noHBand="0" w:noVBand="1"/>
      </w:tblPr>
      <w:tblGrid>
        <w:gridCol w:w="9063"/>
      </w:tblGrid>
      <w:tr w:rsidR="006A41E2" w:rsidRPr="00126854" w14:paraId="4DC4F9A5" w14:textId="77777777" w:rsidTr="009C12B3">
        <w:trPr>
          <w:trHeight w:val="841"/>
        </w:trPr>
        <w:tc>
          <w:tcPr>
            <w:tcW w:w="9289" w:type="dxa"/>
          </w:tcPr>
          <w:p w14:paraId="11423254" w14:textId="77777777" w:rsidR="00FA5B65" w:rsidRPr="00126854" w:rsidRDefault="00FA5B65" w:rsidP="00FA5B65">
            <w:pPr>
              <w:rPr>
                <w:i/>
                <w:sz w:val="22"/>
              </w:rPr>
            </w:pPr>
            <w:r w:rsidRPr="00126854">
              <w:rPr>
                <w:i/>
                <w:sz w:val="22"/>
              </w:rPr>
              <w:lastRenderedPageBreak/>
              <w:t>Към 30.06.2025 г. в програмата на по ФВС са включени две специфични действия:</w:t>
            </w:r>
          </w:p>
          <w:p w14:paraId="3391890C" w14:textId="77777777" w:rsidR="00FA5B65" w:rsidRPr="00126854" w:rsidRDefault="00FA5B65" w:rsidP="00FA5B65">
            <w:pPr>
              <w:rPr>
                <w:i/>
                <w:sz w:val="22"/>
              </w:rPr>
            </w:pPr>
            <w:r w:rsidRPr="00126854">
              <w:rPr>
                <w:i/>
                <w:sz w:val="22"/>
              </w:rPr>
              <w:t>1. ISF/2022/SA/2.2.1/012 Укрепване на международното сътрудничество (Европейски оперативен екип Коста дел Сол)</w:t>
            </w:r>
          </w:p>
          <w:p w14:paraId="5511597E" w14:textId="321F28FE" w:rsidR="00FA5B65" w:rsidRPr="00126854" w:rsidRDefault="00FA5B65" w:rsidP="00FA5B65">
            <w:pPr>
              <w:rPr>
                <w:i/>
                <w:sz w:val="22"/>
              </w:rPr>
            </w:pPr>
            <w:r w:rsidRPr="00126854">
              <w:rPr>
                <w:i/>
                <w:sz w:val="22"/>
              </w:rPr>
              <w:t xml:space="preserve">България е партньор по специфичното действие (СД) чрез Главна дирекция „Борба с организираната престъпност“ в МВР (ГДБОП). </w:t>
            </w:r>
            <w:r w:rsidR="00881D6C">
              <w:rPr>
                <w:i/>
                <w:sz w:val="22"/>
              </w:rPr>
              <w:t>В рамките на</w:t>
            </w:r>
            <w:r w:rsidR="00973FB0">
              <w:rPr>
                <w:i/>
                <w:sz w:val="22"/>
              </w:rPr>
              <w:t xml:space="preserve"> </w:t>
            </w:r>
            <w:r w:rsidR="00973FB0" w:rsidRPr="00126854">
              <w:rPr>
                <w:i/>
                <w:sz w:val="22"/>
              </w:rPr>
              <w:t>2023 г</w:t>
            </w:r>
            <w:r w:rsidR="00881D6C">
              <w:rPr>
                <w:i/>
                <w:sz w:val="22"/>
              </w:rPr>
              <w:t xml:space="preserve"> служител</w:t>
            </w:r>
            <w:r w:rsidR="00881D6C" w:rsidRPr="00126854">
              <w:rPr>
                <w:i/>
                <w:sz w:val="22"/>
              </w:rPr>
              <w:t xml:space="preserve"> на МВР </w:t>
            </w:r>
            <w:r w:rsidR="00881D6C">
              <w:rPr>
                <w:i/>
                <w:sz w:val="22"/>
              </w:rPr>
              <w:t>взе</w:t>
            </w:r>
            <w:r w:rsidR="00881D6C" w:rsidRPr="00126854">
              <w:rPr>
                <w:i/>
                <w:sz w:val="22"/>
              </w:rPr>
              <w:t xml:space="preserve"> </w:t>
            </w:r>
            <w:r w:rsidRPr="00126854">
              <w:rPr>
                <w:i/>
                <w:sz w:val="22"/>
              </w:rPr>
              <w:t>участие в</w:t>
            </w:r>
            <w:r w:rsidR="00973FB0">
              <w:rPr>
                <w:i/>
                <w:sz w:val="22"/>
              </w:rPr>
              <w:t xml:space="preserve"> редица</w:t>
            </w:r>
            <w:r w:rsidRPr="00126854">
              <w:rPr>
                <w:i/>
                <w:sz w:val="22"/>
              </w:rPr>
              <w:t xml:space="preserve"> трансгранични операции</w:t>
            </w:r>
            <w:r w:rsidR="00973FB0">
              <w:rPr>
                <w:i/>
                <w:sz w:val="22"/>
              </w:rPr>
              <w:t xml:space="preserve">, което  </w:t>
            </w:r>
            <w:r w:rsidR="00881D6C">
              <w:rPr>
                <w:i/>
                <w:sz w:val="22"/>
              </w:rPr>
              <w:t xml:space="preserve">постави основите за продължението </w:t>
            </w:r>
            <w:r w:rsidR="00973FB0">
              <w:rPr>
                <w:i/>
                <w:sz w:val="22"/>
              </w:rPr>
              <w:t xml:space="preserve">на проекта </w:t>
            </w:r>
            <w:r w:rsidR="00881D6C">
              <w:rPr>
                <w:i/>
                <w:sz w:val="22"/>
              </w:rPr>
              <w:t>му през 2024 г.</w:t>
            </w:r>
            <w:r w:rsidR="00C361E0">
              <w:rPr>
                <w:i/>
                <w:sz w:val="22"/>
              </w:rPr>
              <w:t xml:space="preserve"> </w:t>
            </w:r>
            <w:r w:rsidRPr="00126854">
              <w:rPr>
                <w:i/>
                <w:sz w:val="22"/>
              </w:rPr>
              <w:t>На 11.12.2023 г. У</w:t>
            </w:r>
            <w:r w:rsidR="00C361E0">
              <w:rPr>
                <w:i/>
                <w:sz w:val="22"/>
              </w:rPr>
              <w:t>правляващият орган</w:t>
            </w:r>
            <w:r w:rsidRPr="00126854">
              <w:rPr>
                <w:i/>
                <w:sz w:val="22"/>
              </w:rPr>
              <w:t xml:space="preserve"> е информиран от ЕК и водещата организация от Испания за възможността за удължаване на специфичното действие. Поради изискванията на националното законодателство, произтичащи от ЗУСЕФСУ, </w:t>
            </w:r>
            <w:r w:rsidR="00A645CF">
              <w:rPr>
                <w:i/>
                <w:sz w:val="22"/>
              </w:rPr>
              <w:t>УО</w:t>
            </w:r>
            <w:r w:rsidRPr="00126854">
              <w:rPr>
                <w:i/>
                <w:sz w:val="22"/>
              </w:rPr>
              <w:t xml:space="preserve"> предприе необходимите подготвителни стъпки за включване на специфичното действие в ИГРП за 2024 г. и обявяването на нова процедура за директно предоставяне на БФП за остатъчния финансов ресурс до достигане на общия бюджет от 60 000 евро, от които 54 000 евро финансиране от ЕС.</w:t>
            </w:r>
          </w:p>
          <w:p w14:paraId="15A323A6" w14:textId="3D8CF7CD" w:rsidR="00B55FE8" w:rsidRPr="00126854" w:rsidRDefault="00FA5B65" w:rsidP="00FA5B65">
            <w:pPr>
              <w:rPr>
                <w:i/>
                <w:sz w:val="22"/>
              </w:rPr>
            </w:pPr>
            <w:r w:rsidRPr="00126854">
              <w:rPr>
                <w:i/>
                <w:sz w:val="22"/>
              </w:rPr>
              <w:t>Специфичното действие е включено в процедура № 2 от ИГРП за 2024 г. по ФВС, съгласувана от КН чрез 5-а писмена процедура, проведена в периода 04.12.2023  – 18.12.2023 г. Критериите за подбор и методологията за оценка са одобрени в рамките на 6-а писмена процедура на КН, проведена в периода 10.01.2024 г. – 24.01.2024 г. Процедурата за оценка на проектното предложение и предоставяне на БФП е проведена в периода м. март 2024 г. – м. април 2024 г. На 30 април 2024 г. е сключен договор за БФП с конкретния бенефициент. Транснационалният проект, с продължителност от 4 месеца, е изпълн</w:t>
            </w:r>
            <w:r w:rsidR="004D0611" w:rsidRPr="00126854">
              <w:rPr>
                <w:i/>
                <w:sz w:val="22"/>
              </w:rPr>
              <w:t>ен</w:t>
            </w:r>
            <w:r w:rsidRPr="00126854">
              <w:rPr>
                <w:i/>
                <w:sz w:val="22"/>
              </w:rPr>
              <w:t xml:space="preserve"> успешно. </w:t>
            </w:r>
          </w:p>
          <w:p w14:paraId="2E9B47DC" w14:textId="7EDDA374" w:rsidR="00FA5B65" w:rsidRPr="00126854" w:rsidRDefault="00B55FE8" w:rsidP="00FA5B65">
            <w:pPr>
              <w:rPr>
                <w:i/>
                <w:sz w:val="22"/>
              </w:rPr>
            </w:pPr>
            <w:r w:rsidRPr="00126854">
              <w:rPr>
                <w:i/>
                <w:sz w:val="22"/>
              </w:rPr>
              <w:t>В рамките на специфичното действие са п</w:t>
            </w:r>
            <w:r w:rsidR="009B7DA7" w:rsidRPr="00126854">
              <w:rPr>
                <w:i/>
                <w:sz w:val="22"/>
              </w:rPr>
              <w:t>роведени са общо 7 трансгранични операции</w:t>
            </w:r>
            <w:r w:rsidR="009B7DA7" w:rsidRPr="00126854">
              <w:t xml:space="preserve"> </w:t>
            </w:r>
            <w:r w:rsidR="009B7DA7" w:rsidRPr="00126854">
              <w:rPr>
                <w:i/>
                <w:sz w:val="22"/>
              </w:rPr>
              <w:t xml:space="preserve">по цикъла на политиката на ЕС/EMPACT. </w:t>
            </w:r>
            <w:r w:rsidR="00FA5B65" w:rsidRPr="00126854">
              <w:rPr>
                <w:i/>
                <w:sz w:val="22"/>
              </w:rPr>
              <w:t xml:space="preserve">Проектът допринася за постигане на целите на програмата чрез засилване на сътрудничеството между партньорски полицейски служби и прилагане на съвместна стратегия за разследване и оперативна дейност срещу основните престъпни организации и свързаните с тях High Value Targets. Чрез проекта се създава добавена стойност за Съюза в борбата срещу транснационалната организирана престъпност, изразяваща се в ускорен и мащабен обмен на оперативна информация за организирани престъпни групи, оперативна координация между правоохранителните органи и подобряване на разследващия капацитет чрез съвместни действия в реално време. В дългосрочен план проектът подпомага изграждането на устойчива мрежа от разследващи експерти, които ще продължат да си сътрудничат след приключването на проекта. Това </w:t>
            </w:r>
            <w:r w:rsidR="009B7DA7" w:rsidRPr="00126854">
              <w:rPr>
                <w:i/>
                <w:sz w:val="22"/>
              </w:rPr>
              <w:t>доведе</w:t>
            </w:r>
            <w:r w:rsidR="00FA5B65" w:rsidRPr="00126854">
              <w:rPr>
                <w:i/>
                <w:sz w:val="22"/>
              </w:rPr>
              <w:t xml:space="preserve"> до укрепване на международното сътрудничество и улесняване на координацията между правоохранителните органи на ниво ЕС. В допълнение, оперативните действия, извършени от екипа, обогатяват информацията относно най-активните криминални групи и мрежи, извършващи престъпления в ЕС и региона.</w:t>
            </w:r>
          </w:p>
          <w:p w14:paraId="16209160" w14:textId="77777777" w:rsidR="00FA5B65" w:rsidRPr="00126854" w:rsidRDefault="00FA5B65" w:rsidP="00FA5B65">
            <w:pPr>
              <w:rPr>
                <w:i/>
                <w:sz w:val="22"/>
              </w:rPr>
            </w:pPr>
            <w:r w:rsidRPr="00126854">
              <w:rPr>
                <w:i/>
                <w:sz w:val="22"/>
              </w:rPr>
              <w:t>2. ISF/2022/SA/3.3.1/001 Координиране на услугите за жертви на трафик в Южните и Източните Балкани</w:t>
            </w:r>
          </w:p>
          <w:p w14:paraId="7A75CA2A" w14:textId="77777777" w:rsidR="00FA5B65" w:rsidRPr="00126854" w:rsidRDefault="00FA5B65" w:rsidP="00FA5B65">
            <w:pPr>
              <w:rPr>
                <w:i/>
                <w:sz w:val="22"/>
              </w:rPr>
            </w:pPr>
            <w:r w:rsidRPr="00126854">
              <w:rPr>
                <w:i/>
                <w:sz w:val="22"/>
              </w:rPr>
              <w:t>България е партньор по специфичното действие, в което участват Държавна агенция за закрила на детето и Фондация „Кампания А21“. Специфичното действие е одобрено от ЕК на 26 юли 2022 г. Включено е в програмата на България по ФВС, одобрена на 8 ноември 2022 г. Специфичното действие е включено в рамките на процедура № 2 от ИГРП за 2024 г. по ФВС, съгласувана от КН чрез 5-а писмена процедура, проведена в периода 04.12.2023 г. – 18.12.2023 г. Критериите за подбор и методологията за оценка за изпълнението на операцията са одобрени в рамките на 6-а писмена процедура на КН, проведена в периода 10.01.2024 г. – 24.01.2024 г. Процедурата за оценка на проектното предложение и предоставяне на безвъзмездна финансова помощ е стартирана през месец март 2024 г. Договорът за предоставяне на БФП е сключен на 03.07.2024 г.</w:t>
            </w:r>
          </w:p>
          <w:p w14:paraId="13D9B99A" w14:textId="77777777" w:rsidR="00B55FE8" w:rsidRPr="00126854" w:rsidRDefault="00B55FE8" w:rsidP="00B55FE8">
            <w:pPr>
              <w:rPr>
                <w:i/>
                <w:sz w:val="22"/>
              </w:rPr>
            </w:pPr>
            <w:r w:rsidRPr="00126854">
              <w:rPr>
                <w:i/>
                <w:sz w:val="22"/>
              </w:rPr>
              <w:t xml:space="preserve">Изпълнението на специфично действие ISF/2022/SA/3.3.1 през отчетния период завърши успешно и потвърди значението на координирания транснационален подход при противодействието на трафика на хора и подпомагането на неговите жертви. Водещата роля на Република Гърция, в съчетание с активното участие на компетентните служби от </w:t>
            </w:r>
            <w:r w:rsidRPr="00126854">
              <w:rPr>
                <w:i/>
                <w:sz w:val="22"/>
              </w:rPr>
              <w:lastRenderedPageBreak/>
              <w:t>България и Румъния, допринесе за устойчиво подобряване на взаимодействието между институциите в държавите на произход и държавата на местонахождение на жертвите.</w:t>
            </w:r>
          </w:p>
          <w:p w14:paraId="22B204AA" w14:textId="77777777" w:rsidR="00B55FE8" w:rsidRPr="00126854" w:rsidRDefault="00B55FE8" w:rsidP="00B55FE8">
            <w:pPr>
              <w:rPr>
                <w:i/>
                <w:sz w:val="22"/>
              </w:rPr>
            </w:pPr>
            <w:r w:rsidRPr="00126854">
              <w:rPr>
                <w:i/>
                <w:sz w:val="22"/>
              </w:rPr>
              <w:t>Проведените теренни проучвания, целеви обучения и транснационални конференции за обмен на опит създадоха предпоставки за по-добро взаимно разбиране на националните практики и процедури, както и за хармонизиране на действията между участващите страни. Това, от своя страна, неизменно допринася и за повишаване на оперативната ефективност и ускоряване на процесите по издирване, идентифициране и предоставяне на навременна подкрепа на жертви на трафик на хора, особено сред уязвимите групи.</w:t>
            </w:r>
          </w:p>
          <w:p w14:paraId="2269BEAF" w14:textId="77777777" w:rsidR="006A41E2" w:rsidRPr="00557DFF" w:rsidRDefault="00B55FE8" w:rsidP="009B7DA7">
            <w:pPr>
              <w:rPr>
                <w:i/>
                <w:sz w:val="22"/>
              </w:rPr>
            </w:pPr>
            <w:r w:rsidRPr="00126854">
              <w:rPr>
                <w:i/>
                <w:sz w:val="22"/>
              </w:rPr>
              <w:t>Като добра практика може да се отчете постигнатата договореност за усъвършенстване на механизма за институционално сътрудничество между страните на произход, съчетана с ефективното използване на механизмите за информиране и съдействие от страна на българските дипломатически представителства в Солун и Атина. Този комбиниран подход следва да засили координацията на терен, да подобри обмена на информация и да допринесе за по-цялостно и навременно обслужване на нуждите на жертвите.</w:t>
            </w:r>
          </w:p>
        </w:tc>
      </w:tr>
    </w:tbl>
    <w:p w14:paraId="18AA0004" w14:textId="77777777" w:rsidR="006A41E2" w:rsidRPr="003964EB" w:rsidRDefault="00544E72" w:rsidP="00930AD9">
      <w:pPr>
        <w:rPr>
          <w:sz w:val="22"/>
        </w:rPr>
      </w:pPr>
      <w:r w:rsidRPr="00126854">
        <w:rPr>
          <w:sz w:val="22"/>
        </w:rPr>
        <w:lastRenderedPageBreak/>
        <w:t>В таблицата по-долу въведете подробна информация за всички национални специфични</w:t>
      </w:r>
      <w:r w:rsidRPr="003964EB">
        <w:rPr>
          <w:sz w:val="22"/>
        </w:rPr>
        <w:t xml:space="preserve"> действия, изпълнени в рамките на програмата. Докладването относно транснационалните специфични действия следва да съответства на избрания вариант за докладване</w:t>
      </w:r>
      <w:r w:rsidR="006A41E2" w:rsidRPr="003964EB">
        <w:rPr>
          <w:rStyle w:val="FootnoteReference"/>
          <w:sz w:val="22"/>
        </w:rPr>
        <w:footnoteReference w:id="12"/>
      </w:r>
      <w:r w:rsidRPr="003964EB">
        <w:rPr>
          <w:sz w:val="22"/>
        </w:rPr>
        <w:t xml:space="preserve">. </w:t>
      </w:r>
    </w:p>
    <w:tbl>
      <w:tblPr>
        <w:tblStyle w:val="TableGrid"/>
        <w:tblW w:w="9176" w:type="dxa"/>
        <w:tblLayout w:type="fixed"/>
        <w:tblCellMar>
          <w:left w:w="28" w:type="dxa"/>
          <w:right w:w="28" w:type="dxa"/>
        </w:tblCellMar>
        <w:tblLook w:val="04A0" w:firstRow="1" w:lastRow="0" w:firstColumn="1" w:lastColumn="0" w:noHBand="0" w:noVBand="1"/>
      </w:tblPr>
      <w:tblGrid>
        <w:gridCol w:w="879"/>
        <w:gridCol w:w="1243"/>
        <w:gridCol w:w="992"/>
        <w:gridCol w:w="1276"/>
        <w:gridCol w:w="992"/>
        <w:gridCol w:w="1134"/>
        <w:gridCol w:w="1505"/>
        <w:gridCol w:w="1155"/>
      </w:tblGrid>
      <w:tr w:rsidR="00FF3F7F" w:rsidRPr="003964EB" w14:paraId="0B7603F0" w14:textId="77777777" w:rsidTr="00773782">
        <w:trPr>
          <w:trHeight w:val="431"/>
        </w:trPr>
        <w:tc>
          <w:tcPr>
            <w:tcW w:w="879" w:type="dxa"/>
            <w:vMerge w:val="restart"/>
            <w:vAlign w:val="center"/>
          </w:tcPr>
          <w:p w14:paraId="4CCF6175" w14:textId="77777777" w:rsidR="00FF3F7F" w:rsidRPr="003964EB" w:rsidRDefault="00FF3F7F" w:rsidP="00FF3F7F">
            <w:pPr>
              <w:keepNext/>
              <w:tabs>
                <w:tab w:val="left" w:pos="4252"/>
              </w:tabs>
              <w:spacing w:before="0" w:after="0"/>
              <w:jc w:val="center"/>
              <w:rPr>
                <w:i/>
                <w:sz w:val="20"/>
              </w:rPr>
            </w:pPr>
            <w:r w:rsidRPr="003964EB">
              <w:rPr>
                <w:sz w:val="20"/>
              </w:rPr>
              <w:lastRenderedPageBreak/>
              <w:t>Специфична цел</w:t>
            </w:r>
          </w:p>
        </w:tc>
        <w:tc>
          <w:tcPr>
            <w:tcW w:w="1243" w:type="dxa"/>
            <w:vMerge w:val="restart"/>
            <w:vAlign w:val="center"/>
          </w:tcPr>
          <w:p w14:paraId="4ADAB4B2" w14:textId="77777777" w:rsidR="00FF3F7F" w:rsidRPr="003964EB" w:rsidRDefault="00FF3F7F" w:rsidP="00FF3F7F">
            <w:pPr>
              <w:keepNext/>
              <w:tabs>
                <w:tab w:val="left" w:pos="4252"/>
              </w:tabs>
              <w:spacing w:before="0" w:after="0"/>
              <w:jc w:val="center"/>
              <w:rPr>
                <w:i/>
                <w:sz w:val="20"/>
              </w:rPr>
            </w:pPr>
            <w:r w:rsidRPr="003964EB">
              <w:rPr>
                <w:sz w:val="20"/>
              </w:rPr>
              <w:t>Наименование/референтен номер на действието</w:t>
            </w:r>
          </w:p>
        </w:tc>
        <w:tc>
          <w:tcPr>
            <w:tcW w:w="992" w:type="dxa"/>
            <w:vMerge w:val="restart"/>
            <w:vAlign w:val="center"/>
          </w:tcPr>
          <w:p w14:paraId="4352FFC8" w14:textId="77777777" w:rsidR="00FF3F7F" w:rsidRPr="003964EB" w:rsidRDefault="00FF3F7F" w:rsidP="00FF3F7F">
            <w:pPr>
              <w:keepNext/>
              <w:tabs>
                <w:tab w:val="left" w:pos="4252"/>
              </w:tabs>
              <w:spacing w:before="0" w:after="0"/>
              <w:jc w:val="center"/>
              <w:rPr>
                <w:i/>
                <w:sz w:val="20"/>
              </w:rPr>
            </w:pPr>
            <w:r w:rsidRPr="003964EB">
              <w:rPr>
                <w:sz w:val="20"/>
              </w:rPr>
              <w:t>Бенефициер</w:t>
            </w:r>
          </w:p>
        </w:tc>
        <w:tc>
          <w:tcPr>
            <w:tcW w:w="1276" w:type="dxa"/>
            <w:vMerge w:val="restart"/>
            <w:vAlign w:val="center"/>
          </w:tcPr>
          <w:p w14:paraId="622B83CE" w14:textId="77777777" w:rsidR="00FF3F7F" w:rsidRPr="003964EB" w:rsidRDefault="00FF3F7F" w:rsidP="00FF3F7F">
            <w:pPr>
              <w:keepNext/>
              <w:tabs>
                <w:tab w:val="left" w:pos="4252"/>
              </w:tabs>
              <w:spacing w:before="0" w:after="0"/>
              <w:jc w:val="center"/>
              <w:rPr>
                <w:i/>
                <w:sz w:val="20"/>
              </w:rPr>
            </w:pPr>
            <w:r w:rsidRPr="003964EB">
              <w:rPr>
                <w:sz w:val="20"/>
              </w:rPr>
              <w:t>Период на изпълнение</w:t>
            </w:r>
          </w:p>
        </w:tc>
        <w:tc>
          <w:tcPr>
            <w:tcW w:w="992" w:type="dxa"/>
            <w:vMerge w:val="restart"/>
            <w:vAlign w:val="center"/>
          </w:tcPr>
          <w:p w14:paraId="3A6C621C" w14:textId="77777777" w:rsidR="00FF3F7F" w:rsidRPr="003964EB" w:rsidRDefault="00FF3F7F" w:rsidP="00FF3F7F">
            <w:pPr>
              <w:keepNext/>
              <w:tabs>
                <w:tab w:val="left" w:pos="4252"/>
              </w:tabs>
              <w:spacing w:before="0" w:after="0"/>
              <w:jc w:val="center"/>
              <w:rPr>
                <w:i/>
                <w:sz w:val="20"/>
              </w:rPr>
            </w:pPr>
            <w:r w:rsidRPr="003964EB">
              <w:rPr>
                <w:sz w:val="20"/>
              </w:rPr>
              <w:t>Допустима цена</w:t>
            </w:r>
            <w:r w:rsidRPr="003964EB">
              <w:rPr>
                <w:sz w:val="20"/>
                <w:vertAlign w:val="superscript"/>
              </w:rPr>
              <w:footnoteReference w:id="13"/>
            </w:r>
          </w:p>
        </w:tc>
        <w:tc>
          <w:tcPr>
            <w:tcW w:w="1134" w:type="dxa"/>
            <w:vMerge w:val="restart"/>
            <w:vAlign w:val="center"/>
          </w:tcPr>
          <w:p w14:paraId="6AFC91B4" w14:textId="77777777" w:rsidR="00FF3F7F" w:rsidRPr="003964EB" w:rsidRDefault="00FF3F7F" w:rsidP="00FF3F7F">
            <w:pPr>
              <w:keepNext/>
              <w:tabs>
                <w:tab w:val="left" w:pos="4252"/>
              </w:tabs>
              <w:spacing w:before="0" w:after="0"/>
              <w:jc w:val="center"/>
              <w:rPr>
                <w:i/>
                <w:sz w:val="20"/>
              </w:rPr>
            </w:pPr>
            <w:r w:rsidRPr="003964EB">
              <w:rPr>
                <w:sz w:val="20"/>
              </w:rPr>
              <w:t>Допустими разходи</w:t>
            </w:r>
            <w:r w:rsidRPr="003964EB">
              <w:rPr>
                <w:sz w:val="20"/>
                <w:szCs w:val="20"/>
                <w:vertAlign w:val="superscript"/>
              </w:rPr>
              <w:footnoteReference w:id="14"/>
            </w:r>
          </w:p>
        </w:tc>
        <w:tc>
          <w:tcPr>
            <w:tcW w:w="2660" w:type="dxa"/>
            <w:gridSpan w:val="2"/>
            <w:vAlign w:val="center"/>
          </w:tcPr>
          <w:p w14:paraId="766E95CE" w14:textId="77777777" w:rsidR="00FF3F7F" w:rsidRPr="003964EB" w:rsidRDefault="00FF3F7F" w:rsidP="00FF3F7F">
            <w:pPr>
              <w:keepNext/>
              <w:tabs>
                <w:tab w:val="left" w:pos="4252"/>
              </w:tabs>
              <w:spacing w:before="0" w:after="0"/>
              <w:jc w:val="center"/>
              <w:rPr>
                <w:i/>
                <w:sz w:val="20"/>
              </w:rPr>
            </w:pPr>
            <w:r w:rsidRPr="003964EB">
              <w:rPr>
                <w:sz w:val="20"/>
              </w:rPr>
              <w:t>Напредък по съответните общи и/или специфични за програмата показатели</w:t>
            </w:r>
            <w:r w:rsidRPr="003964EB">
              <w:rPr>
                <w:sz w:val="20"/>
                <w:vertAlign w:val="superscript"/>
              </w:rPr>
              <w:footnoteReference w:id="15"/>
            </w:r>
          </w:p>
        </w:tc>
      </w:tr>
      <w:tr w:rsidR="00FF3F7F" w:rsidRPr="003964EB" w14:paraId="56426BBB" w14:textId="77777777" w:rsidTr="00773782">
        <w:tc>
          <w:tcPr>
            <w:tcW w:w="879" w:type="dxa"/>
            <w:vMerge/>
            <w:vAlign w:val="center"/>
          </w:tcPr>
          <w:p w14:paraId="4981CAA8" w14:textId="77777777" w:rsidR="00FF3F7F" w:rsidRPr="003964EB" w:rsidRDefault="00FF3F7F" w:rsidP="00FF3F7F">
            <w:pPr>
              <w:keepNext/>
              <w:tabs>
                <w:tab w:val="left" w:pos="4252"/>
              </w:tabs>
              <w:spacing w:before="0" w:after="0"/>
              <w:jc w:val="center"/>
              <w:rPr>
                <w:i/>
                <w:sz w:val="22"/>
              </w:rPr>
            </w:pPr>
          </w:p>
        </w:tc>
        <w:tc>
          <w:tcPr>
            <w:tcW w:w="1243" w:type="dxa"/>
            <w:vMerge/>
            <w:vAlign w:val="center"/>
          </w:tcPr>
          <w:p w14:paraId="134858EA" w14:textId="77777777" w:rsidR="00FF3F7F" w:rsidRPr="003964EB" w:rsidRDefault="00FF3F7F" w:rsidP="00FF3F7F">
            <w:pPr>
              <w:keepNext/>
              <w:tabs>
                <w:tab w:val="left" w:pos="4252"/>
              </w:tabs>
              <w:spacing w:before="0" w:after="0"/>
              <w:jc w:val="center"/>
            </w:pPr>
          </w:p>
        </w:tc>
        <w:tc>
          <w:tcPr>
            <w:tcW w:w="992" w:type="dxa"/>
            <w:vMerge/>
            <w:vAlign w:val="center"/>
          </w:tcPr>
          <w:p w14:paraId="5987C03B" w14:textId="77777777" w:rsidR="00FF3F7F" w:rsidRPr="003964EB" w:rsidRDefault="00FF3F7F" w:rsidP="00FF3F7F">
            <w:pPr>
              <w:keepNext/>
              <w:tabs>
                <w:tab w:val="left" w:pos="4252"/>
              </w:tabs>
              <w:spacing w:before="0" w:after="0"/>
              <w:jc w:val="center"/>
            </w:pPr>
          </w:p>
        </w:tc>
        <w:tc>
          <w:tcPr>
            <w:tcW w:w="1276" w:type="dxa"/>
            <w:vMerge/>
            <w:vAlign w:val="center"/>
          </w:tcPr>
          <w:p w14:paraId="47E66C41" w14:textId="77777777" w:rsidR="00FF3F7F" w:rsidRPr="003964EB" w:rsidRDefault="00FF3F7F" w:rsidP="00FF3F7F">
            <w:pPr>
              <w:keepNext/>
              <w:tabs>
                <w:tab w:val="left" w:pos="4252"/>
              </w:tabs>
              <w:spacing w:before="0" w:after="0"/>
              <w:jc w:val="center"/>
            </w:pPr>
          </w:p>
        </w:tc>
        <w:tc>
          <w:tcPr>
            <w:tcW w:w="992" w:type="dxa"/>
            <w:vMerge/>
            <w:vAlign w:val="center"/>
          </w:tcPr>
          <w:p w14:paraId="6DD3C4C4" w14:textId="77777777" w:rsidR="00FF3F7F" w:rsidRPr="003964EB" w:rsidRDefault="00FF3F7F" w:rsidP="00FF3F7F">
            <w:pPr>
              <w:keepNext/>
              <w:tabs>
                <w:tab w:val="left" w:pos="4252"/>
              </w:tabs>
              <w:spacing w:before="0" w:after="0"/>
              <w:jc w:val="center"/>
            </w:pPr>
          </w:p>
        </w:tc>
        <w:tc>
          <w:tcPr>
            <w:tcW w:w="1134" w:type="dxa"/>
            <w:vMerge/>
            <w:vAlign w:val="center"/>
          </w:tcPr>
          <w:p w14:paraId="70307428" w14:textId="77777777" w:rsidR="00FF3F7F" w:rsidRPr="003964EB" w:rsidRDefault="00FF3F7F" w:rsidP="00FF3F7F">
            <w:pPr>
              <w:keepNext/>
              <w:tabs>
                <w:tab w:val="left" w:pos="4252"/>
              </w:tabs>
              <w:spacing w:before="0" w:after="0"/>
              <w:jc w:val="center"/>
            </w:pPr>
          </w:p>
        </w:tc>
        <w:tc>
          <w:tcPr>
            <w:tcW w:w="1505" w:type="dxa"/>
            <w:vAlign w:val="center"/>
          </w:tcPr>
          <w:p w14:paraId="0DE52489" w14:textId="77777777" w:rsidR="00FF3F7F" w:rsidRPr="003964EB" w:rsidRDefault="00FF3F7F" w:rsidP="00FF3F7F">
            <w:pPr>
              <w:keepNext/>
              <w:tabs>
                <w:tab w:val="left" w:pos="4252"/>
              </w:tabs>
              <w:spacing w:before="0" w:after="0"/>
              <w:jc w:val="center"/>
              <w:rPr>
                <w:i/>
                <w:sz w:val="20"/>
              </w:rPr>
            </w:pPr>
            <w:r w:rsidRPr="003964EB">
              <w:rPr>
                <w:sz w:val="20"/>
              </w:rPr>
              <w:t>Краен продукт</w:t>
            </w:r>
          </w:p>
        </w:tc>
        <w:tc>
          <w:tcPr>
            <w:tcW w:w="1155" w:type="dxa"/>
            <w:vAlign w:val="center"/>
          </w:tcPr>
          <w:p w14:paraId="2AB754F1" w14:textId="77777777" w:rsidR="00FF3F7F" w:rsidRPr="003964EB" w:rsidRDefault="00FF3F7F" w:rsidP="00FF3F7F">
            <w:pPr>
              <w:keepNext/>
              <w:tabs>
                <w:tab w:val="left" w:pos="4252"/>
              </w:tabs>
              <w:spacing w:before="0" w:after="0"/>
              <w:jc w:val="center"/>
              <w:rPr>
                <w:i/>
                <w:sz w:val="20"/>
              </w:rPr>
            </w:pPr>
            <w:r w:rsidRPr="003964EB">
              <w:rPr>
                <w:sz w:val="20"/>
              </w:rPr>
              <w:t>Резултат</w:t>
            </w:r>
          </w:p>
        </w:tc>
      </w:tr>
      <w:tr w:rsidR="00FA5B65" w:rsidRPr="003964EB" w14:paraId="603378CE" w14:textId="77777777" w:rsidTr="00773782">
        <w:tc>
          <w:tcPr>
            <w:tcW w:w="879" w:type="dxa"/>
            <w:vAlign w:val="center"/>
          </w:tcPr>
          <w:p w14:paraId="4D2BB807" w14:textId="77777777" w:rsidR="00FA5B65" w:rsidRPr="003964EB" w:rsidRDefault="00FA5B65" w:rsidP="00FA5B65">
            <w:pPr>
              <w:keepNext/>
              <w:tabs>
                <w:tab w:val="left" w:pos="4252"/>
              </w:tabs>
              <w:spacing w:before="0" w:after="0"/>
              <w:jc w:val="center"/>
              <w:rPr>
                <w:i/>
                <w:sz w:val="20"/>
                <w:szCs w:val="20"/>
              </w:rPr>
            </w:pPr>
            <w:r w:rsidRPr="003964EB">
              <w:rPr>
                <w:sz w:val="20"/>
                <w:szCs w:val="20"/>
              </w:rPr>
              <w:t>СЦ2</w:t>
            </w:r>
          </w:p>
        </w:tc>
        <w:tc>
          <w:tcPr>
            <w:tcW w:w="1243" w:type="dxa"/>
            <w:vAlign w:val="center"/>
          </w:tcPr>
          <w:p w14:paraId="213FCF3E" w14:textId="77777777" w:rsidR="00FA5B65" w:rsidRPr="003964EB" w:rsidRDefault="00FA5B65" w:rsidP="00FA5B65">
            <w:pPr>
              <w:keepNext/>
              <w:tabs>
                <w:tab w:val="left" w:pos="4252"/>
              </w:tabs>
              <w:spacing w:before="0" w:after="0"/>
              <w:jc w:val="center"/>
              <w:rPr>
                <w:sz w:val="20"/>
                <w:szCs w:val="20"/>
              </w:rPr>
            </w:pPr>
            <w:r w:rsidRPr="003964EB">
              <w:rPr>
                <w:sz w:val="20"/>
                <w:szCs w:val="20"/>
              </w:rPr>
              <w:t>ISF/2022/SA/2.2.1/012 CCH Укрепване на международното сътрудничество (Европейски оперативен екип Коста дел Сол)</w:t>
            </w:r>
          </w:p>
        </w:tc>
        <w:tc>
          <w:tcPr>
            <w:tcW w:w="992" w:type="dxa"/>
          </w:tcPr>
          <w:p w14:paraId="27FE4A2D" w14:textId="77777777" w:rsidR="00FA5B65" w:rsidRPr="003964EB" w:rsidRDefault="00FA5B65" w:rsidP="00FA5B65">
            <w:pPr>
              <w:keepNext/>
              <w:tabs>
                <w:tab w:val="left" w:pos="4252"/>
              </w:tabs>
              <w:spacing w:before="0" w:after="0"/>
              <w:jc w:val="center"/>
              <w:rPr>
                <w:sz w:val="20"/>
                <w:szCs w:val="20"/>
              </w:rPr>
            </w:pPr>
            <w:r w:rsidRPr="003964EB">
              <w:rPr>
                <w:sz w:val="20"/>
                <w:szCs w:val="20"/>
              </w:rPr>
              <w:t>Главна дирекция „Борба с организираната престъпност“ в Министерство на вътрешните работи</w:t>
            </w:r>
          </w:p>
        </w:tc>
        <w:tc>
          <w:tcPr>
            <w:tcW w:w="1276" w:type="dxa"/>
          </w:tcPr>
          <w:p w14:paraId="61707337" w14:textId="77777777" w:rsidR="00FA5B65" w:rsidRPr="00773782" w:rsidRDefault="00FA5B65" w:rsidP="00FA5B65">
            <w:pPr>
              <w:keepNext/>
              <w:tabs>
                <w:tab w:val="left" w:pos="4252"/>
              </w:tabs>
              <w:spacing w:before="0" w:after="0"/>
              <w:jc w:val="center"/>
              <w:rPr>
                <w:sz w:val="20"/>
                <w:szCs w:val="20"/>
              </w:rPr>
            </w:pPr>
            <w:r w:rsidRPr="00560997">
              <w:rPr>
                <w:sz w:val="20"/>
                <w:szCs w:val="20"/>
              </w:rPr>
              <w:t>0</w:t>
            </w:r>
            <w:r>
              <w:rPr>
                <w:sz w:val="20"/>
                <w:szCs w:val="20"/>
              </w:rPr>
              <w:t>8</w:t>
            </w:r>
            <w:r w:rsidRPr="00560997">
              <w:rPr>
                <w:sz w:val="20"/>
                <w:szCs w:val="20"/>
              </w:rPr>
              <w:t xml:space="preserve">.11.2023 - </w:t>
            </w:r>
            <w:r>
              <w:rPr>
                <w:sz w:val="20"/>
                <w:szCs w:val="20"/>
              </w:rPr>
              <w:t>08</w:t>
            </w:r>
            <w:r w:rsidRPr="00560997">
              <w:rPr>
                <w:sz w:val="20"/>
                <w:szCs w:val="20"/>
              </w:rPr>
              <w:t>.12.2024</w:t>
            </w:r>
            <w:r w:rsidRPr="00773782">
              <w:rPr>
                <w:sz w:val="20"/>
                <w:szCs w:val="20"/>
              </w:rPr>
              <w:t xml:space="preserve"> </w:t>
            </w:r>
          </w:p>
        </w:tc>
        <w:tc>
          <w:tcPr>
            <w:tcW w:w="992" w:type="dxa"/>
          </w:tcPr>
          <w:p w14:paraId="32010123" w14:textId="77777777" w:rsidR="00FA5B65" w:rsidRPr="003964EB" w:rsidRDefault="00FA5B65" w:rsidP="00E95C71">
            <w:pPr>
              <w:keepNext/>
              <w:tabs>
                <w:tab w:val="left" w:pos="4252"/>
              </w:tabs>
              <w:spacing w:before="0" w:after="0"/>
              <w:jc w:val="center"/>
              <w:rPr>
                <w:sz w:val="20"/>
                <w:szCs w:val="20"/>
              </w:rPr>
            </w:pPr>
            <w:r w:rsidRPr="003964EB">
              <w:rPr>
                <w:sz w:val="20"/>
                <w:szCs w:val="20"/>
              </w:rPr>
              <w:t xml:space="preserve">EUR </w:t>
            </w:r>
            <w:r w:rsidR="00E95C71">
              <w:rPr>
                <w:sz w:val="20"/>
                <w:szCs w:val="20"/>
              </w:rPr>
              <w:t>0</w:t>
            </w:r>
            <w:r>
              <w:rPr>
                <w:sz w:val="20"/>
                <w:szCs w:val="20"/>
              </w:rPr>
              <w:t>,</w:t>
            </w:r>
            <w:r w:rsidR="00E95C71">
              <w:rPr>
                <w:sz w:val="20"/>
                <w:szCs w:val="20"/>
              </w:rPr>
              <w:t>00</w:t>
            </w:r>
          </w:p>
        </w:tc>
        <w:tc>
          <w:tcPr>
            <w:tcW w:w="1134" w:type="dxa"/>
          </w:tcPr>
          <w:p w14:paraId="6B9574BA" w14:textId="77777777" w:rsidR="00FA5B65" w:rsidRPr="003964EB" w:rsidRDefault="00FA5B65" w:rsidP="006E3959">
            <w:pPr>
              <w:keepNext/>
              <w:tabs>
                <w:tab w:val="left" w:pos="4252"/>
              </w:tabs>
              <w:spacing w:before="0" w:after="0"/>
              <w:jc w:val="center"/>
              <w:rPr>
                <w:sz w:val="20"/>
                <w:szCs w:val="20"/>
              </w:rPr>
            </w:pPr>
            <w:r w:rsidRPr="006E3959">
              <w:rPr>
                <w:sz w:val="20"/>
                <w:szCs w:val="20"/>
              </w:rPr>
              <w:t xml:space="preserve">EUR </w:t>
            </w:r>
            <w:r w:rsidR="006E3959" w:rsidRPr="006E3959">
              <w:rPr>
                <w:sz w:val="20"/>
                <w:szCs w:val="20"/>
              </w:rPr>
              <w:t>0,0</w:t>
            </w:r>
            <w:r w:rsidRPr="006E3959">
              <w:rPr>
                <w:sz w:val="20"/>
                <w:szCs w:val="20"/>
              </w:rPr>
              <w:t>0</w:t>
            </w:r>
          </w:p>
        </w:tc>
        <w:tc>
          <w:tcPr>
            <w:tcW w:w="1505" w:type="dxa"/>
          </w:tcPr>
          <w:p w14:paraId="5FABFBAE" w14:textId="3BB851D3" w:rsidR="00FA5B65" w:rsidRPr="00126854" w:rsidRDefault="00FA5B65" w:rsidP="00FA5B65">
            <w:pPr>
              <w:keepNext/>
              <w:tabs>
                <w:tab w:val="left" w:pos="4252"/>
              </w:tabs>
              <w:spacing w:before="0" w:after="0"/>
              <w:jc w:val="center"/>
              <w:rPr>
                <w:i/>
                <w:sz w:val="20"/>
                <w:szCs w:val="20"/>
              </w:rPr>
            </w:pPr>
            <w:r w:rsidRPr="00126854">
              <w:rPr>
                <w:sz w:val="20"/>
                <w:szCs w:val="20"/>
              </w:rPr>
              <w:t>O.2.1</w:t>
            </w:r>
            <w:r w:rsidR="00C361E0">
              <w:rPr>
                <w:sz w:val="20"/>
                <w:szCs w:val="20"/>
              </w:rPr>
              <w:t>: 6</w:t>
            </w:r>
          </w:p>
          <w:p w14:paraId="63E322A4" w14:textId="2927D5C2" w:rsidR="00FA5B65" w:rsidRPr="00126854" w:rsidRDefault="00FA5B65" w:rsidP="00FA5B65">
            <w:pPr>
              <w:keepNext/>
              <w:tabs>
                <w:tab w:val="left" w:pos="4252"/>
              </w:tabs>
              <w:spacing w:before="0" w:after="0"/>
              <w:jc w:val="center"/>
              <w:rPr>
                <w:i/>
                <w:sz w:val="20"/>
                <w:szCs w:val="20"/>
              </w:rPr>
            </w:pPr>
            <w:r w:rsidRPr="00126854">
              <w:rPr>
                <w:sz w:val="20"/>
                <w:szCs w:val="20"/>
              </w:rPr>
              <w:t xml:space="preserve">- O.2.1.2: </w:t>
            </w:r>
          </w:p>
          <w:p w14:paraId="1BB4E504" w14:textId="77777777" w:rsidR="00FA5B65" w:rsidRPr="00126854" w:rsidRDefault="00FA5B65" w:rsidP="00FA5B65">
            <w:pPr>
              <w:keepNext/>
              <w:tabs>
                <w:tab w:val="left" w:pos="4252"/>
              </w:tabs>
              <w:spacing w:before="0" w:after="0"/>
              <w:jc w:val="center"/>
              <w:rPr>
                <w:i/>
                <w:sz w:val="20"/>
                <w:szCs w:val="20"/>
              </w:rPr>
            </w:pPr>
            <w:r w:rsidRPr="00126854">
              <w:rPr>
                <w:sz w:val="20"/>
                <w:szCs w:val="20"/>
              </w:rPr>
              <w:t>6</w:t>
            </w:r>
          </w:p>
          <w:p w14:paraId="05C29277" w14:textId="77777777" w:rsidR="00FA5B65" w:rsidRPr="00126854" w:rsidRDefault="00FA5B65" w:rsidP="00FA5B65">
            <w:pPr>
              <w:keepNext/>
              <w:tabs>
                <w:tab w:val="left" w:pos="4252"/>
              </w:tabs>
              <w:spacing w:before="0" w:after="0"/>
              <w:jc w:val="center"/>
              <w:rPr>
                <w:i/>
                <w:sz w:val="20"/>
                <w:szCs w:val="20"/>
              </w:rPr>
            </w:pPr>
          </w:p>
        </w:tc>
        <w:tc>
          <w:tcPr>
            <w:tcW w:w="1155" w:type="dxa"/>
          </w:tcPr>
          <w:p w14:paraId="147981B3" w14:textId="78403F9A" w:rsidR="00FA5B65" w:rsidRPr="00126854" w:rsidRDefault="00FA5B65" w:rsidP="00FA5B65">
            <w:pPr>
              <w:keepNext/>
              <w:tabs>
                <w:tab w:val="left" w:pos="4252"/>
              </w:tabs>
              <w:spacing w:before="0" w:after="0"/>
              <w:jc w:val="center"/>
              <w:rPr>
                <w:i/>
                <w:sz w:val="20"/>
                <w:szCs w:val="20"/>
              </w:rPr>
            </w:pPr>
            <w:r w:rsidRPr="00126854">
              <w:rPr>
                <w:sz w:val="20"/>
                <w:szCs w:val="20"/>
              </w:rPr>
              <w:t xml:space="preserve">R.2.9: </w:t>
            </w:r>
          </w:p>
          <w:p w14:paraId="147178C9" w14:textId="77777777" w:rsidR="00FA5B65" w:rsidRPr="00126854" w:rsidRDefault="00FA5B65" w:rsidP="00FA5B65">
            <w:pPr>
              <w:keepNext/>
              <w:tabs>
                <w:tab w:val="left" w:pos="4252"/>
              </w:tabs>
              <w:spacing w:before="0" w:after="0"/>
              <w:jc w:val="center"/>
              <w:rPr>
                <w:i/>
                <w:sz w:val="20"/>
                <w:szCs w:val="20"/>
              </w:rPr>
            </w:pPr>
            <w:r w:rsidRPr="00126854">
              <w:rPr>
                <w:sz w:val="20"/>
                <w:szCs w:val="20"/>
              </w:rPr>
              <w:t>1</w:t>
            </w:r>
          </w:p>
        </w:tc>
      </w:tr>
      <w:tr w:rsidR="00FA5B65" w:rsidRPr="003964EB" w14:paraId="483E76F4" w14:textId="77777777" w:rsidTr="00773782">
        <w:tc>
          <w:tcPr>
            <w:tcW w:w="879" w:type="dxa"/>
            <w:vAlign w:val="center"/>
          </w:tcPr>
          <w:p w14:paraId="31AE631C" w14:textId="77777777" w:rsidR="00FA5B65" w:rsidRPr="003964EB" w:rsidRDefault="00FA5B65" w:rsidP="00FA5B65">
            <w:pPr>
              <w:keepNext/>
              <w:tabs>
                <w:tab w:val="left" w:pos="4252"/>
              </w:tabs>
              <w:spacing w:before="0" w:after="0"/>
              <w:jc w:val="center"/>
              <w:rPr>
                <w:i/>
                <w:sz w:val="20"/>
                <w:szCs w:val="20"/>
              </w:rPr>
            </w:pPr>
            <w:r w:rsidRPr="003964EB">
              <w:rPr>
                <w:sz w:val="20"/>
                <w:szCs w:val="20"/>
              </w:rPr>
              <w:t>СЦ2</w:t>
            </w:r>
          </w:p>
        </w:tc>
        <w:tc>
          <w:tcPr>
            <w:tcW w:w="1243" w:type="dxa"/>
            <w:vAlign w:val="center"/>
          </w:tcPr>
          <w:p w14:paraId="0A1CEEB5" w14:textId="77777777" w:rsidR="00FA5B65" w:rsidRPr="003964EB" w:rsidRDefault="00FA5B65" w:rsidP="00FA5B65">
            <w:pPr>
              <w:keepNext/>
              <w:tabs>
                <w:tab w:val="left" w:pos="4252"/>
              </w:tabs>
              <w:spacing w:before="0" w:after="0"/>
              <w:jc w:val="center"/>
              <w:rPr>
                <w:sz w:val="20"/>
                <w:szCs w:val="20"/>
              </w:rPr>
            </w:pPr>
            <w:r w:rsidRPr="003964EB">
              <w:rPr>
                <w:sz w:val="20"/>
                <w:szCs w:val="20"/>
              </w:rPr>
              <w:t>ISF/2022/SA/2.2.1/012 CCH Укрепване на международното сътрудничество (Европейски оперативен екип Коста дел Сол)</w:t>
            </w:r>
          </w:p>
        </w:tc>
        <w:tc>
          <w:tcPr>
            <w:tcW w:w="992" w:type="dxa"/>
          </w:tcPr>
          <w:p w14:paraId="12FE5ED0" w14:textId="77777777" w:rsidR="00FA5B65" w:rsidRPr="003964EB" w:rsidRDefault="00FA5B65" w:rsidP="00FA5B65">
            <w:pPr>
              <w:keepNext/>
              <w:tabs>
                <w:tab w:val="left" w:pos="4252"/>
              </w:tabs>
              <w:spacing w:before="0" w:after="0"/>
              <w:jc w:val="center"/>
              <w:rPr>
                <w:sz w:val="20"/>
                <w:szCs w:val="20"/>
              </w:rPr>
            </w:pPr>
            <w:r w:rsidRPr="003964EB">
              <w:rPr>
                <w:sz w:val="20"/>
                <w:szCs w:val="20"/>
              </w:rPr>
              <w:t>Главна дирекция „Борба с организираната престъпност“ в Министерство на вътрешните работи</w:t>
            </w:r>
          </w:p>
        </w:tc>
        <w:tc>
          <w:tcPr>
            <w:tcW w:w="1276" w:type="dxa"/>
          </w:tcPr>
          <w:p w14:paraId="438808DC" w14:textId="77777777" w:rsidR="00FA5B65" w:rsidRPr="003964EB" w:rsidRDefault="00FA5B65" w:rsidP="00FA5B65">
            <w:pPr>
              <w:keepNext/>
              <w:tabs>
                <w:tab w:val="left" w:pos="4252"/>
              </w:tabs>
              <w:spacing w:before="0" w:after="0"/>
              <w:jc w:val="center"/>
              <w:rPr>
                <w:sz w:val="20"/>
                <w:szCs w:val="20"/>
              </w:rPr>
            </w:pPr>
            <w:r>
              <w:rPr>
                <w:sz w:val="20"/>
                <w:szCs w:val="20"/>
              </w:rPr>
              <w:t>30</w:t>
            </w:r>
            <w:r w:rsidRPr="00560997">
              <w:rPr>
                <w:sz w:val="20"/>
                <w:szCs w:val="20"/>
              </w:rPr>
              <w:t>.0</w:t>
            </w:r>
            <w:r>
              <w:rPr>
                <w:sz w:val="20"/>
                <w:szCs w:val="20"/>
              </w:rPr>
              <w:t>4</w:t>
            </w:r>
            <w:r w:rsidRPr="00560997">
              <w:rPr>
                <w:sz w:val="20"/>
                <w:szCs w:val="20"/>
              </w:rPr>
              <w:t>.2024 - 30.0</w:t>
            </w:r>
            <w:r>
              <w:rPr>
                <w:sz w:val="20"/>
                <w:szCs w:val="20"/>
              </w:rPr>
              <w:t>8</w:t>
            </w:r>
            <w:r w:rsidRPr="00560997">
              <w:rPr>
                <w:sz w:val="20"/>
                <w:szCs w:val="20"/>
              </w:rPr>
              <w:t>.2024</w:t>
            </w:r>
          </w:p>
        </w:tc>
        <w:tc>
          <w:tcPr>
            <w:tcW w:w="992" w:type="dxa"/>
          </w:tcPr>
          <w:p w14:paraId="54C8BBB5" w14:textId="77777777" w:rsidR="00FA5B65" w:rsidRPr="003964EB" w:rsidRDefault="00FA5B65" w:rsidP="00FA5B65">
            <w:pPr>
              <w:keepNext/>
              <w:tabs>
                <w:tab w:val="left" w:pos="4252"/>
              </w:tabs>
              <w:spacing w:before="0" w:after="0"/>
              <w:jc w:val="center"/>
              <w:rPr>
                <w:sz w:val="20"/>
                <w:szCs w:val="20"/>
              </w:rPr>
            </w:pPr>
            <w:r w:rsidRPr="003964EB">
              <w:rPr>
                <w:sz w:val="20"/>
                <w:szCs w:val="20"/>
              </w:rPr>
              <w:t xml:space="preserve">EUR </w:t>
            </w:r>
            <w:r w:rsidRPr="00560997">
              <w:rPr>
                <w:sz w:val="20"/>
                <w:szCs w:val="20"/>
              </w:rPr>
              <w:t>19 999,69</w:t>
            </w:r>
          </w:p>
        </w:tc>
        <w:tc>
          <w:tcPr>
            <w:tcW w:w="1134" w:type="dxa"/>
          </w:tcPr>
          <w:p w14:paraId="33D5FC26" w14:textId="77777777" w:rsidR="00FA5B65" w:rsidRPr="003964EB" w:rsidRDefault="00FA5B65" w:rsidP="00FA5B65">
            <w:pPr>
              <w:keepNext/>
              <w:tabs>
                <w:tab w:val="left" w:pos="4252"/>
              </w:tabs>
              <w:spacing w:before="0" w:after="0"/>
              <w:jc w:val="center"/>
              <w:rPr>
                <w:sz w:val="20"/>
                <w:szCs w:val="20"/>
              </w:rPr>
            </w:pPr>
            <w:r w:rsidRPr="003964EB">
              <w:rPr>
                <w:sz w:val="20"/>
                <w:szCs w:val="20"/>
              </w:rPr>
              <w:t xml:space="preserve">EUR </w:t>
            </w:r>
            <w:r w:rsidRPr="00126854">
              <w:rPr>
                <w:sz w:val="20"/>
                <w:szCs w:val="20"/>
              </w:rPr>
              <w:t>19 999,49</w:t>
            </w:r>
          </w:p>
        </w:tc>
        <w:tc>
          <w:tcPr>
            <w:tcW w:w="1505" w:type="dxa"/>
          </w:tcPr>
          <w:p w14:paraId="33371F23" w14:textId="53D4E5C3" w:rsidR="00FA5B65" w:rsidRPr="00126854" w:rsidRDefault="00FA5B65" w:rsidP="00FA5B65">
            <w:pPr>
              <w:keepNext/>
              <w:tabs>
                <w:tab w:val="left" w:pos="4252"/>
              </w:tabs>
              <w:spacing w:before="0" w:after="0"/>
              <w:jc w:val="center"/>
              <w:rPr>
                <w:i/>
                <w:sz w:val="20"/>
                <w:szCs w:val="20"/>
              </w:rPr>
            </w:pPr>
            <w:r w:rsidRPr="00126854">
              <w:rPr>
                <w:sz w:val="20"/>
                <w:szCs w:val="20"/>
              </w:rPr>
              <w:t>O.2.1:</w:t>
            </w:r>
            <w:r w:rsidR="00C361E0">
              <w:rPr>
                <w:sz w:val="20"/>
                <w:szCs w:val="20"/>
              </w:rPr>
              <w:t xml:space="preserve"> 1</w:t>
            </w:r>
            <w:r w:rsidRPr="00126854">
              <w:rPr>
                <w:sz w:val="20"/>
                <w:szCs w:val="20"/>
              </w:rPr>
              <w:t xml:space="preserve"> </w:t>
            </w:r>
          </w:p>
          <w:p w14:paraId="64B259AE" w14:textId="297F5C8F" w:rsidR="00FA5B65" w:rsidRPr="00126854" w:rsidRDefault="00FA5B65" w:rsidP="00FA5B65">
            <w:pPr>
              <w:keepNext/>
              <w:tabs>
                <w:tab w:val="left" w:pos="4252"/>
              </w:tabs>
              <w:spacing w:before="0" w:after="0"/>
              <w:jc w:val="center"/>
              <w:rPr>
                <w:i/>
                <w:sz w:val="20"/>
                <w:szCs w:val="20"/>
              </w:rPr>
            </w:pPr>
            <w:r w:rsidRPr="00126854">
              <w:rPr>
                <w:sz w:val="20"/>
                <w:szCs w:val="20"/>
              </w:rPr>
              <w:t xml:space="preserve">- O.2.1.2: </w:t>
            </w:r>
          </w:p>
          <w:p w14:paraId="29274B7E" w14:textId="77777777" w:rsidR="00FA5B65" w:rsidRPr="00126854" w:rsidRDefault="009B7DA7" w:rsidP="00FA5B65">
            <w:pPr>
              <w:keepNext/>
              <w:tabs>
                <w:tab w:val="left" w:pos="4252"/>
              </w:tabs>
              <w:spacing w:before="0" w:after="0"/>
              <w:jc w:val="center"/>
              <w:rPr>
                <w:i/>
                <w:sz w:val="20"/>
                <w:szCs w:val="20"/>
              </w:rPr>
            </w:pPr>
            <w:r w:rsidRPr="00126854">
              <w:rPr>
                <w:sz w:val="20"/>
                <w:szCs w:val="20"/>
              </w:rPr>
              <w:t>1</w:t>
            </w:r>
          </w:p>
          <w:p w14:paraId="6387EE19" w14:textId="77777777" w:rsidR="00FA5B65" w:rsidRPr="00126854" w:rsidRDefault="00FA5B65" w:rsidP="00FA5B65">
            <w:pPr>
              <w:keepNext/>
              <w:tabs>
                <w:tab w:val="left" w:pos="4252"/>
              </w:tabs>
              <w:spacing w:before="0" w:after="0"/>
              <w:jc w:val="center"/>
              <w:rPr>
                <w:i/>
                <w:sz w:val="20"/>
                <w:szCs w:val="20"/>
              </w:rPr>
            </w:pPr>
          </w:p>
        </w:tc>
        <w:tc>
          <w:tcPr>
            <w:tcW w:w="1155" w:type="dxa"/>
          </w:tcPr>
          <w:p w14:paraId="70C6204D" w14:textId="160E90F3" w:rsidR="00FA5B65" w:rsidRPr="00126854" w:rsidRDefault="00FA5B65" w:rsidP="00FA5B65">
            <w:pPr>
              <w:keepNext/>
              <w:tabs>
                <w:tab w:val="left" w:pos="4252"/>
              </w:tabs>
              <w:spacing w:before="0" w:after="0"/>
              <w:jc w:val="center"/>
              <w:rPr>
                <w:i/>
                <w:sz w:val="20"/>
                <w:szCs w:val="20"/>
              </w:rPr>
            </w:pPr>
            <w:r w:rsidRPr="00126854">
              <w:rPr>
                <w:sz w:val="20"/>
                <w:szCs w:val="20"/>
              </w:rPr>
              <w:t xml:space="preserve">R.2.9: </w:t>
            </w:r>
          </w:p>
          <w:p w14:paraId="7BD22766" w14:textId="77777777" w:rsidR="00FA5B65" w:rsidRPr="00126854" w:rsidRDefault="009B7DA7" w:rsidP="00FA5B65">
            <w:pPr>
              <w:keepNext/>
              <w:tabs>
                <w:tab w:val="left" w:pos="4252"/>
              </w:tabs>
              <w:spacing w:before="0" w:after="0"/>
              <w:jc w:val="center"/>
              <w:rPr>
                <w:i/>
                <w:sz w:val="20"/>
                <w:szCs w:val="20"/>
              </w:rPr>
            </w:pPr>
            <w:r w:rsidRPr="00126854">
              <w:rPr>
                <w:sz w:val="20"/>
                <w:szCs w:val="20"/>
              </w:rPr>
              <w:t>1</w:t>
            </w:r>
          </w:p>
        </w:tc>
      </w:tr>
      <w:tr w:rsidR="00FA5B65" w:rsidRPr="003964EB" w14:paraId="1EF0EBA0" w14:textId="77777777" w:rsidTr="00773782">
        <w:tc>
          <w:tcPr>
            <w:tcW w:w="879" w:type="dxa"/>
            <w:vAlign w:val="center"/>
          </w:tcPr>
          <w:p w14:paraId="1F665512" w14:textId="77777777" w:rsidR="00FA5B65" w:rsidRDefault="00FA5B65" w:rsidP="00D471C9">
            <w:pPr>
              <w:keepNext/>
              <w:tabs>
                <w:tab w:val="left" w:pos="4252"/>
              </w:tabs>
              <w:spacing w:before="0" w:after="0"/>
              <w:jc w:val="center"/>
              <w:rPr>
                <w:sz w:val="20"/>
                <w:szCs w:val="20"/>
              </w:rPr>
            </w:pPr>
            <w:r>
              <w:rPr>
                <w:sz w:val="20"/>
                <w:szCs w:val="20"/>
              </w:rPr>
              <w:t>СЦ</w:t>
            </w:r>
            <w:r w:rsidR="00D471C9">
              <w:rPr>
                <w:sz w:val="20"/>
                <w:szCs w:val="20"/>
              </w:rPr>
              <w:t>3</w:t>
            </w:r>
          </w:p>
        </w:tc>
        <w:tc>
          <w:tcPr>
            <w:tcW w:w="1243" w:type="dxa"/>
            <w:vAlign w:val="center"/>
          </w:tcPr>
          <w:p w14:paraId="33DA52A1" w14:textId="77777777" w:rsidR="00FA5B65" w:rsidRPr="003964EB" w:rsidRDefault="00FA5B65" w:rsidP="00FA5B65">
            <w:pPr>
              <w:keepNext/>
              <w:tabs>
                <w:tab w:val="left" w:pos="4252"/>
              </w:tabs>
              <w:spacing w:before="0" w:after="0"/>
              <w:jc w:val="center"/>
              <w:rPr>
                <w:sz w:val="20"/>
                <w:szCs w:val="20"/>
              </w:rPr>
            </w:pPr>
            <w:r w:rsidRPr="005F4874">
              <w:rPr>
                <w:sz w:val="22"/>
              </w:rPr>
              <w:t>ISF/2022/SA/3.3.1/001 Координиране на услугите за жертви на трафик в Южните и Източните Балкани</w:t>
            </w:r>
          </w:p>
        </w:tc>
        <w:tc>
          <w:tcPr>
            <w:tcW w:w="992" w:type="dxa"/>
          </w:tcPr>
          <w:p w14:paraId="59A0C214" w14:textId="77777777" w:rsidR="00FA5B65" w:rsidRPr="003964EB" w:rsidRDefault="00FA5B65" w:rsidP="00FA5B65">
            <w:pPr>
              <w:keepNext/>
              <w:tabs>
                <w:tab w:val="left" w:pos="4252"/>
              </w:tabs>
              <w:spacing w:before="0" w:after="0"/>
              <w:jc w:val="center"/>
              <w:rPr>
                <w:sz w:val="20"/>
                <w:szCs w:val="20"/>
              </w:rPr>
            </w:pPr>
            <w:r w:rsidRPr="003964EB">
              <w:rPr>
                <w:i/>
                <w:sz w:val="22"/>
              </w:rPr>
              <w:t xml:space="preserve">Държавна агенция за закрила на детето </w:t>
            </w:r>
            <w:r w:rsidRPr="000C26E0">
              <w:rPr>
                <w:i/>
                <w:sz w:val="22"/>
              </w:rPr>
              <w:t>(</w:t>
            </w:r>
            <w:r>
              <w:rPr>
                <w:i/>
                <w:sz w:val="22"/>
              </w:rPr>
              <w:t xml:space="preserve">с партньор </w:t>
            </w:r>
            <w:r w:rsidRPr="003964EB">
              <w:rPr>
                <w:i/>
                <w:sz w:val="22"/>
              </w:rPr>
              <w:t xml:space="preserve"> Фондация „Кампания А21“</w:t>
            </w:r>
            <w:r w:rsidRPr="000C26E0">
              <w:rPr>
                <w:i/>
                <w:sz w:val="22"/>
              </w:rPr>
              <w:t>)</w:t>
            </w:r>
          </w:p>
        </w:tc>
        <w:tc>
          <w:tcPr>
            <w:tcW w:w="1276" w:type="dxa"/>
          </w:tcPr>
          <w:p w14:paraId="07426012" w14:textId="77777777" w:rsidR="00FA5B65" w:rsidRDefault="00FA5B65" w:rsidP="00FA5B65">
            <w:pPr>
              <w:keepNext/>
              <w:tabs>
                <w:tab w:val="left" w:pos="4252"/>
              </w:tabs>
              <w:spacing w:before="0" w:after="0"/>
              <w:jc w:val="center"/>
              <w:rPr>
                <w:sz w:val="20"/>
                <w:szCs w:val="20"/>
              </w:rPr>
            </w:pPr>
            <w:r w:rsidRPr="00C0245D">
              <w:rPr>
                <w:sz w:val="20"/>
                <w:szCs w:val="20"/>
              </w:rPr>
              <w:t>04.07.2024</w:t>
            </w:r>
            <w:r>
              <w:rPr>
                <w:sz w:val="20"/>
                <w:szCs w:val="20"/>
                <w:lang w:val="en-US"/>
              </w:rPr>
              <w:t xml:space="preserve"> - </w:t>
            </w:r>
            <w:r w:rsidRPr="00C0245D">
              <w:rPr>
                <w:sz w:val="20"/>
                <w:szCs w:val="20"/>
                <w:lang w:val="en-US"/>
              </w:rPr>
              <w:t>01.07.2026</w:t>
            </w:r>
          </w:p>
        </w:tc>
        <w:tc>
          <w:tcPr>
            <w:tcW w:w="992" w:type="dxa"/>
          </w:tcPr>
          <w:p w14:paraId="471B834F" w14:textId="77777777" w:rsidR="00FC45CA" w:rsidRDefault="00FA5B65" w:rsidP="00FA5B65">
            <w:pPr>
              <w:keepNext/>
              <w:tabs>
                <w:tab w:val="left" w:pos="4252"/>
              </w:tabs>
              <w:spacing w:before="0" w:after="0"/>
              <w:jc w:val="center"/>
              <w:rPr>
                <w:sz w:val="20"/>
                <w:szCs w:val="20"/>
                <w:lang w:val="en-US"/>
              </w:rPr>
            </w:pPr>
            <w:r>
              <w:rPr>
                <w:sz w:val="20"/>
                <w:szCs w:val="20"/>
                <w:lang w:val="en-US"/>
              </w:rPr>
              <w:t xml:space="preserve">EUR </w:t>
            </w:r>
          </w:p>
          <w:p w14:paraId="3A3AEFAF" w14:textId="49EB8151" w:rsidR="00C4399C" w:rsidRDefault="00C4399C" w:rsidP="00FA5B65">
            <w:pPr>
              <w:keepNext/>
              <w:tabs>
                <w:tab w:val="left" w:pos="4252"/>
              </w:tabs>
              <w:spacing w:before="0" w:after="0"/>
              <w:jc w:val="center"/>
              <w:rPr>
                <w:sz w:val="20"/>
                <w:szCs w:val="20"/>
                <w:lang w:val="en-US"/>
              </w:rPr>
            </w:pPr>
          </w:p>
          <w:p w14:paraId="186C4E1C" w14:textId="55626148" w:rsidR="00FA5B65" w:rsidRPr="003964EB" w:rsidRDefault="00C4399C" w:rsidP="00FA5B65">
            <w:pPr>
              <w:keepNext/>
              <w:tabs>
                <w:tab w:val="left" w:pos="4252"/>
              </w:tabs>
              <w:spacing w:before="0" w:after="0"/>
              <w:jc w:val="center"/>
              <w:rPr>
                <w:sz w:val="20"/>
                <w:szCs w:val="20"/>
              </w:rPr>
            </w:pPr>
            <w:r w:rsidRPr="00C4399C">
              <w:rPr>
                <w:sz w:val="20"/>
                <w:szCs w:val="20"/>
                <w:lang w:val="en-US"/>
              </w:rPr>
              <w:t>89 793,26</w:t>
            </w:r>
          </w:p>
        </w:tc>
        <w:tc>
          <w:tcPr>
            <w:tcW w:w="1134" w:type="dxa"/>
          </w:tcPr>
          <w:p w14:paraId="0DFD4B29" w14:textId="77777777" w:rsidR="007B306E" w:rsidRDefault="00FA5B65" w:rsidP="007B306E">
            <w:pPr>
              <w:keepNext/>
              <w:tabs>
                <w:tab w:val="left" w:pos="4252"/>
              </w:tabs>
              <w:spacing w:before="0" w:after="0"/>
              <w:jc w:val="center"/>
              <w:rPr>
                <w:sz w:val="20"/>
                <w:szCs w:val="20"/>
                <w:lang w:val="en-US"/>
              </w:rPr>
            </w:pPr>
            <w:r>
              <w:rPr>
                <w:sz w:val="20"/>
                <w:szCs w:val="20"/>
                <w:lang w:val="en-US"/>
              </w:rPr>
              <w:t xml:space="preserve">EUR </w:t>
            </w:r>
          </w:p>
          <w:p w14:paraId="49392635" w14:textId="77777777" w:rsidR="00FA5B65" w:rsidRPr="007B306E" w:rsidRDefault="007B306E" w:rsidP="00EA5D8A">
            <w:pPr>
              <w:keepNext/>
              <w:tabs>
                <w:tab w:val="left" w:pos="4252"/>
              </w:tabs>
              <w:spacing w:before="0" w:after="0"/>
              <w:jc w:val="center"/>
              <w:rPr>
                <w:sz w:val="20"/>
                <w:szCs w:val="20"/>
              </w:rPr>
            </w:pPr>
            <w:r w:rsidRPr="00EA5D8A">
              <w:rPr>
                <w:sz w:val="20"/>
                <w:szCs w:val="20"/>
              </w:rPr>
              <w:t>35 91</w:t>
            </w:r>
            <w:r w:rsidR="00EA5D8A" w:rsidRPr="00EA5D8A">
              <w:rPr>
                <w:sz w:val="20"/>
                <w:szCs w:val="20"/>
              </w:rPr>
              <w:t>6</w:t>
            </w:r>
            <w:r w:rsidRPr="00EA5D8A">
              <w:rPr>
                <w:sz w:val="20"/>
                <w:szCs w:val="20"/>
              </w:rPr>
              <w:t>,24</w:t>
            </w:r>
          </w:p>
        </w:tc>
        <w:tc>
          <w:tcPr>
            <w:tcW w:w="1505" w:type="dxa"/>
          </w:tcPr>
          <w:p w14:paraId="307B8F94" w14:textId="6ACCE042" w:rsidR="00FA5B65" w:rsidRPr="00126854" w:rsidRDefault="00FA5B65" w:rsidP="00FA5B65">
            <w:pPr>
              <w:spacing w:before="0" w:after="0"/>
              <w:jc w:val="center"/>
              <w:rPr>
                <w:color w:val="000000"/>
                <w:sz w:val="20"/>
                <w:szCs w:val="20"/>
              </w:rPr>
            </w:pPr>
            <w:r w:rsidRPr="00126854">
              <w:rPr>
                <w:color w:val="000000"/>
                <w:sz w:val="20"/>
                <w:szCs w:val="20"/>
              </w:rPr>
              <w:t xml:space="preserve">O.3.1: </w:t>
            </w:r>
            <w:r w:rsidR="00AE3C43" w:rsidRPr="00126854">
              <w:rPr>
                <w:color w:val="000000"/>
                <w:sz w:val="20"/>
                <w:szCs w:val="20"/>
              </w:rPr>
              <w:t>39</w:t>
            </w:r>
          </w:p>
          <w:p w14:paraId="0F3FEFD1" w14:textId="77777777" w:rsidR="00FA5B65" w:rsidRPr="00126854" w:rsidRDefault="00FA5B65" w:rsidP="00FA5B65">
            <w:pPr>
              <w:spacing w:before="0" w:after="0"/>
              <w:jc w:val="center"/>
              <w:rPr>
                <w:color w:val="000000"/>
                <w:sz w:val="20"/>
                <w:szCs w:val="20"/>
              </w:rPr>
            </w:pPr>
          </w:p>
          <w:p w14:paraId="22DFF09B" w14:textId="50C42A07" w:rsidR="00AE3C43" w:rsidRPr="00126854" w:rsidRDefault="00AE3C43" w:rsidP="00AE3C43">
            <w:pPr>
              <w:spacing w:before="0" w:after="0"/>
              <w:jc w:val="center"/>
              <w:rPr>
                <w:color w:val="000000"/>
                <w:sz w:val="20"/>
                <w:szCs w:val="20"/>
              </w:rPr>
            </w:pPr>
            <w:r w:rsidRPr="00126854">
              <w:rPr>
                <w:color w:val="000000"/>
                <w:sz w:val="20"/>
                <w:szCs w:val="20"/>
              </w:rPr>
              <w:t>O.3.2: 3</w:t>
            </w:r>
          </w:p>
          <w:p w14:paraId="041E2F52" w14:textId="77777777" w:rsidR="00AE3C43" w:rsidRPr="00126854" w:rsidRDefault="00AE3C43" w:rsidP="00FA5B65">
            <w:pPr>
              <w:spacing w:before="0" w:after="0"/>
              <w:jc w:val="center"/>
              <w:rPr>
                <w:color w:val="000000"/>
                <w:sz w:val="20"/>
                <w:szCs w:val="20"/>
              </w:rPr>
            </w:pPr>
          </w:p>
          <w:p w14:paraId="150A1B6F" w14:textId="108D37AC" w:rsidR="00AE3C43" w:rsidRPr="00126854" w:rsidRDefault="00AE3C43" w:rsidP="00AE3C43">
            <w:pPr>
              <w:spacing w:before="0" w:after="0"/>
              <w:jc w:val="center"/>
              <w:rPr>
                <w:color w:val="000000"/>
                <w:sz w:val="20"/>
                <w:szCs w:val="20"/>
              </w:rPr>
            </w:pPr>
            <w:r w:rsidRPr="00126854">
              <w:rPr>
                <w:color w:val="000000"/>
                <w:sz w:val="20"/>
                <w:szCs w:val="20"/>
              </w:rPr>
              <w:t>O.3.8: 153</w:t>
            </w:r>
          </w:p>
          <w:p w14:paraId="3FCB1F1B" w14:textId="77777777" w:rsidR="00FA5B65" w:rsidRPr="00126854" w:rsidRDefault="00FA5B65" w:rsidP="00FA5B65">
            <w:pPr>
              <w:keepNext/>
              <w:tabs>
                <w:tab w:val="left" w:pos="4252"/>
              </w:tabs>
              <w:spacing w:before="0" w:after="0"/>
              <w:jc w:val="center"/>
              <w:rPr>
                <w:sz w:val="20"/>
                <w:szCs w:val="20"/>
              </w:rPr>
            </w:pPr>
          </w:p>
        </w:tc>
        <w:tc>
          <w:tcPr>
            <w:tcW w:w="1155" w:type="dxa"/>
          </w:tcPr>
          <w:p w14:paraId="6E7527F9" w14:textId="149D6EE5" w:rsidR="00FA5B65" w:rsidRPr="00126854" w:rsidRDefault="00FA5B65" w:rsidP="00FA5B65">
            <w:pPr>
              <w:keepNext/>
              <w:tabs>
                <w:tab w:val="left" w:pos="4252"/>
              </w:tabs>
              <w:spacing w:before="0" w:after="0"/>
              <w:jc w:val="center"/>
              <w:rPr>
                <w:sz w:val="20"/>
                <w:szCs w:val="20"/>
              </w:rPr>
            </w:pPr>
            <w:r w:rsidRPr="00126854">
              <w:rPr>
                <w:sz w:val="20"/>
                <w:szCs w:val="20"/>
              </w:rPr>
              <w:t xml:space="preserve">R.3.10: </w:t>
            </w:r>
            <w:r w:rsidR="00AE3C43" w:rsidRPr="00126854">
              <w:rPr>
                <w:sz w:val="20"/>
                <w:szCs w:val="20"/>
              </w:rPr>
              <w:t>3</w:t>
            </w:r>
          </w:p>
          <w:p w14:paraId="1F8B5B25" w14:textId="77777777" w:rsidR="00FA5B65" w:rsidRPr="00126854" w:rsidRDefault="00FA5B65" w:rsidP="00FA5B65">
            <w:pPr>
              <w:keepNext/>
              <w:tabs>
                <w:tab w:val="left" w:pos="4252"/>
              </w:tabs>
              <w:spacing w:before="0" w:after="0"/>
              <w:jc w:val="center"/>
              <w:rPr>
                <w:sz w:val="20"/>
                <w:szCs w:val="20"/>
              </w:rPr>
            </w:pPr>
          </w:p>
          <w:p w14:paraId="40344C45" w14:textId="76B3FD83" w:rsidR="00FA5B65" w:rsidRPr="00126854" w:rsidRDefault="00FA5B65" w:rsidP="00FA5B65">
            <w:pPr>
              <w:keepNext/>
              <w:tabs>
                <w:tab w:val="left" w:pos="4252"/>
              </w:tabs>
              <w:spacing w:before="0" w:after="0"/>
              <w:jc w:val="center"/>
              <w:rPr>
                <w:sz w:val="20"/>
                <w:szCs w:val="20"/>
              </w:rPr>
            </w:pPr>
            <w:r w:rsidRPr="00126854">
              <w:rPr>
                <w:sz w:val="20"/>
                <w:szCs w:val="20"/>
              </w:rPr>
              <w:t xml:space="preserve">R.3.12: </w:t>
            </w:r>
            <w:r w:rsidR="00AE3C43" w:rsidRPr="00126854">
              <w:rPr>
                <w:sz w:val="20"/>
                <w:szCs w:val="20"/>
              </w:rPr>
              <w:t>39</w:t>
            </w:r>
          </w:p>
          <w:p w14:paraId="315EC4E4" w14:textId="77777777" w:rsidR="00FA5B65" w:rsidRPr="00126854" w:rsidRDefault="00FA5B65" w:rsidP="00FA5B65">
            <w:pPr>
              <w:keepNext/>
              <w:tabs>
                <w:tab w:val="left" w:pos="4252"/>
              </w:tabs>
              <w:spacing w:before="0" w:after="0"/>
              <w:jc w:val="center"/>
              <w:rPr>
                <w:sz w:val="20"/>
                <w:szCs w:val="20"/>
              </w:rPr>
            </w:pPr>
          </w:p>
          <w:p w14:paraId="1BB41FCB" w14:textId="6D5A49E8" w:rsidR="00FA5B65" w:rsidRPr="00126854" w:rsidRDefault="00FA5B65" w:rsidP="00FA5B65">
            <w:pPr>
              <w:keepNext/>
              <w:tabs>
                <w:tab w:val="left" w:pos="4252"/>
              </w:tabs>
              <w:spacing w:before="0" w:after="0"/>
              <w:jc w:val="center"/>
              <w:rPr>
                <w:sz w:val="20"/>
                <w:szCs w:val="20"/>
              </w:rPr>
            </w:pPr>
            <w:r w:rsidRPr="00126854">
              <w:rPr>
                <w:sz w:val="20"/>
                <w:szCs w:val="20"/>
              </w:rPr>
              <w:t xml:space="preserve">R.3.13: </w:t>
            </w:r>
            <w:r w:rsidR="00AE3C43" w:rsidRPr="00126854">
              <w:rPr>
                <w:sz w:val="20"/>
                <w:szCs w:val="20"/>
              </w:rPr>
              <w:t>39</w:t>
            </w:r>
          </w:p>
          <w:p w14:paraId="683474BA" w14:textId="77777777" w:rsidR="00FA5B65" w:rsidRPr="00126854" w:rsidRDefault="00FA5B65" w:rsidP="00FA5B65">
            <w:pPr>
              <w:keepNext/>
              <w:tabs>
                <w:tab w:val="left" w:pos="4252"/>
              </w:tabs>
              <w:spacing w:before="0" w:after="0"/>
              <w:jc w:val="center"/>
              <w:rPr>
                <w:sz w:val="20"/>
                <w:szCs w:val="20"/>
              </w:rPr>
            </w:pPr>
          </w:p>
          <w:p w14:paraId="3F6EF670" w14:textId="77777777" w:rsidR="00FA5B65" w:rsidRPr="00126854" w:rsidRDefault="00FA5B65" w:rsidP="00FA5B65">
            <w:pPr>
              <w:keepNext/>
              <w:tabs>
                <w:tab w:val="left" w:pos="4252"/>
              </w:tabs>
              <w:spacing w:before="0" w:after="0"/>
              <w:jc w:val="center"/>
              <w:rPr>
                <w:sz w:val="20"/>
                <w:szCs w:val="20"/>
              </w:rPr>
            </w:pPr>
          </w:p>
        </w:tc>
      </w:tr>
    </w:tbl>
    <w:p w14:paraId="1B8C10CD" w14:textId="77777777" w:rsidR="00FF3F7F" w:rsidRPr="003964EB" w:rsidRDefault="00FF3F7F" w:rsidP="00FB350E">
      <w:pPr>
        <w:pStyle w:val="ManualHeading2"/>
      </w:pPr>
    </w:p>
    <w:p w14:paraId="676D3A5F" w14:textId="77777777" w:rsidR="006A41E2" w:rsidRPr="003964EB" w:rsidRDefault="00FB350E" w:rsidP="00FB350E">
      <w:pPr>
        <w:pStyle w:val="ManualHeading2"/>
      </w:pPr>
      <w:r w:rsidRPr="003964EB">
        <w:t>1.6.</w:t>
      </w:r>
      <w:r w:rsidRPr="003964EB">
        <w:tab/>
      </w:r>
      <w:r w:rsidR="0001528B" w:rsidRPr="003964EB">
        <w:t>Спазване на член 13, параграф 7 от Регламент(ЕС) 2021/1149</w:t>
      </w:r>
    </w:p>
    <w:p w14:paraId="64654DAA" w14:textId="77777777" w:rsidR="00E76930" w:rsidRPr="003964EB" w:rsidRDefault="00352119" w:rsidP="006A41E2">
      <w:pPr>
        <w:rPr>
          <w:sz w:val="22"/>
        </w:rPr>
      </w:pPr>
      <w:r w:rsidRPr="003964EB">
        <w:rPr>
          <w:sz w:val="22"/>
        </w:rPr>
        <w:t xml:space="preserve">Докладвайте за общата кумулативна сума на направените и платените разходи за оборудване, транспортни средства или изграждането на съоръжения, свързани със сигурността, съгласно член 13, параграф 7 от Регламент (ЕС) 2021/1149, съгласно данните, които трябва да се съхраняват в електронна форма в съответствие с поле 142 от приложение XVII към Регламент (ЕС) 2021/1060. </w:t>
      </w:r>
    </w:p>
    <w:tbl>
      <w:tblPr>
        <w:tblStyle w:val="TableGrid"/>
        <w:tblW w:w="0" w:type="auto"/>
        <w:tblLook w:val="04A0" w:firstRow="1" w:lastRow="0" w:firstColumn="1" w:lastColumn="0" w:noHBand="0" w:noVBand="1"/>
      </w:tblPr>
      <w:tblGrid>
        <w:gridCol w:w="9063"/>
      </w:tblGrid>
      <w:tr w:rsidR="00352119" w:rsidRPr="003964EB" w14:paraId="3A2BAB17" w14:textId="77777777" w:rsidTr="00586750">
        <w:tc>
          <w:tcPr>
            <w:tcW w:w="9289" w:type="dxa"/>
          </w:tcPr>
          <w:p w14:paraId="1D6155F7" w14:textId="688E3D26" w:rsidR="00352119" w:rsidRPr="003964EB" w:rsidRDefault="00E95C71" w:rsidP="00C64C8E">
            <w:pPr>
              <w:pStyle w:val="Personnequisigne"/>
              <w:jc w:val="both"/>
              <w:rPr>
                <w:sz w:val="22"/>
              </w:rPr>
            </w:pPr>
            <w:r w:rsidRPr="00894180">
              <w:rPr>
                <w:sz w:val="22"/>
              </w:rPr>
              <w:lastRenderedPageBreak/>
              <w:t xml:space="preserve">Към 30.06.2025 г. програмата на Република България по фонд „Вътрешна сигурност“ е в реален етап на изпълнение по отношение на инвестициите в капацитет за сигурност. Натрупаната кумулативна сума на </w:t>
            </w:r>
            <w:r w:rsidR="007F7E53">
              <w:rPr>
                <w:sz w:val="22"/>
              </w:rPr>
              <w:t>верифицираните</w:t>
            </w:r>
            <w:r w:rsidRPr="00894180">
              <w:rPr>
                <w:sz w:val="22"/>
              </w:rPr>
              <w:t xml:space="preserve"> и платени </w:t>
            </w:r>
            <w:r w:rsidR="007F7E53">
              <w:rPr>
                <w:sz w:val="22"/>
              </w:rPr>
              <w:t xml:space="preserve">от Управляващия орган </w:t>
            </w:r>
            <w:r w:rsidRPr="00894180">
              <w:rPr>
                <w:sz w:val="22"/>
              </w:rPr>
              <w:t xml:space="preserve">разходи по чл. 13, параграф 7 от Регламент (ЕС) 2021/1149 е в размер на </w:t>
            </w:r>
            <w:r w:rsidRPr="00544DC7">
              <w:rPr>
                <w:sz w:val="22"/>
              </w:rPr>
              <w:t xml:space="preserve"> 578 765,98 Евро</w:t>
            </w:r>
            <w:r w:rsidRPr="00894180">
              <w:rPr>
                <w:sz w:val="22"/>
              </w:rPr>
              <w:t xml:space="preserve"> и включва разходи за доставка на транспортни средства,</w:t>
            </w:r>
            <w:r>
              <w:rPr>
                <w:sz w:val="22"/>
              </w:rPr>
              <w:t xml:space="preserve"> </w:t>
            </w:r>
            <w:r>
              <w:rPr>
                <w:sz w:val="22"/>
                <w:lang w:val="en-US"/>
              </w:rPr>
              <w:t>IT</w:t>
            </w:r>
            <w:r>
              <w:rPr>
                <w:sz w:val="22"/>
              </w:rPr>
              <w:t xml:space="preserve"> и друго оборудване и изграждане на съоръжения,</w:t>
            </w:r>
            <w:r w:rsidRPr="00894180">
              <w:rPr>
                <w:sz w:val="22"/>
              </w:rPr>
              <w:t xml:space="preserve"> предназначени за дейности, свързани със сигурността. Същите се използват за провеждане на разследвания, оперативно-издирвателни мероприятия и трансгранични операции, включително по приоритетите на ЕМПАКТ и в рамките на съвместни екипи за разследване. Инвестици</w:t>
            </w:r>
            <w:r>
              <w:rPr>
                <w:sz w:val="22"/>
              </w:rPr>
              <w:t>ите</w:t>
            </w:r>
            <w:r w:rsidRPr="00894180">
              <w:rPr>
                <w:sz w:val="22"/>
              </w:rPr>
              <w:t xml:space="preserve"> допринася</w:t>
            </w:r>
            <w:r>
              <w:rPr>
                <w:sz w:val="22"/>
              </w:rPr>
              <w:t>т</w:t>
            </w:r>
            <w:r w:rsidRPr="00894180">
              <w:rPr>
                <w:sz w:val="22"/>
              </w:rPr>
              <w:t xml:space="preserve"> за повишаване на оперативния капацитет и мобилността на компетентните органи при противодействие на тежката и организираната престъпност</w:t>
            </w:r>
            <w:r>
              <w:rPr>
                <w:sz w:val="22"/>
              </w:rPr>
              <w:t>, включително</w:t>
            </w:r>
            <w:r w:rsidRPr="00894180">
              <w:rPr>
                <w:sz w:val="22"/>
              </w:rPr>
              <w:t xml:space="preserve"> с трансгранично измерение. Направените разходи са отчетени и съхранявани в електронна форма в съответствие с изискванията на поле 142 от приложение XVII към Регламент (ЕС) 2021/1060.</w:t>
            </w:r>
          </w:p>
        </w:tc>
      </w:tr>
    </w:tbl>
    <w:p w14:paraId="384F5A56" w14:textId="77777777" w:rsidR="006A41E2" w:rsidRPr="003964EB" w:rsidRDefault="00BB3C0E" w:rsidP="009E5C5D">
      <w:pPr>
        <w:rPr>
          <w:sz w:val="22"/>
        </w:rPr>
      </w:pPr>
      <w:r w:rsidRPr="003964EB">
        <w:rPr>
          <w:sz w:val="22"/>
        </w:rPr>
        <w:t xml:space="preserve">Потвърдете, че общата кумулативна допустима цена на операциите, избрани за подпомагане, за оборудване, транспортни средства или за изграждането на съоръжения, свързани със сигурността, съгласно член 13, параграф 7 от Регламент (ЕС) 2021/1149, не надвишава 35 % от общия размер на отпуснатите за програмата средства до края на счетоводната година, или обяснете причините за това. Освен това, ако съществува риск прагът да бъде превишен до края на програмния период, опишете мерките, предвидени за смекчаване на последиците от това, или надлежно обоснованите причини за надхвърляне на прага. </w:t>
      </w:r>
    </w:p>
    <w:tbl>
      <w:tblPr>
        <w:tblStyle w:val="TableGrid"/>
        <w:tblW w:w="0" w:type="auto"/>
        <w:tblLook w:val="04A0" w:firstRow="1" w:lastRow="0" w:firstColumn="1" w:lastColumn="0" w:noHBand="0" w:noVBand="1"/>
      </w:tblPr>
      <w:tblGrid>
        <w:gridCol w:w="9063"/>
      </w:tblGrid>
      <w:tr w:rsidR="006A41E2" w:rsidRPr="003964EB" w14:paraId="36BE8FBC" w14:textId="77777777" w:rsidTr="00E45665">
        <w:tc>
          <w:tcPr>
            <w:tcW w:w="9289" w:type="dxa"/>
          </w:tcPr>
          <w:p w14:paraId="57496BEF" w14:textId="5FCBA0B8" w:rsidR="006A41E2" w:rsidRPr="003964EB" w:rsidRDefault="00E95C71" w:rsidP="00FC45CA">
            <w:pPr>
              <w:pStyle w:val="Personnequisigne"/>
              <w:jc w:val="both"/>
            </w:pPr>
            <w:r w:rsidRPr="00576387">
              <w:rPr>
                <w:sz w:val="22"/>
              </w:rPr>
              <w:t xml:space="preserve">Към 30.06.2025 г. програмата на Република България по фонд „Вътрешна сигурност“ навлезе в активен етап на изпълнение. Към края на счетоводната година са сключени общо </w:t>
            </w:r>
            <w:r w:rsidR="00FC45CA" w:rsidRPr="00576387">
              <w:rPr>
                <w:sz w:val="22"/>
              </w:rPr>
              <w:t>1</w:t>
            </w:r>
            <w:r w:rsidR="00FC45CA">
              <w:rPr>
                <w:sz w:val="22"/>
              </w:rPr>
              <w:t>5</w:t>
            </w:r>
            <w:r w:rsidR="00FC45CA" w:rsidRPr="00576387">
              <w:rPr>
                <w:sz w:val="22"/>
              </w:rPr>
              <w:t xml:space="preserve"> </w:t>
            </w:r>
            <w:r w:rsidRPr="00576387">
              <w:rPr>
                <w:sz w:val="22"/>
              </w:rPr>
              <w:t>договора, включващи финансиране на операции за оборудване, транспортни средства или за изграждането на съоръжения, свързани със сигурността, съгласно член 13, параграф 7 от Регламент (ЕС) 2021/1149</w:t>
            </w:r>
            <w:r w:rsidRPr="00544DC7">
              <w:rPr>
                <w:sz w:val="22"/>
              </w:rPr>
              <w:t>. Прогнозната стойност на предвидените за доставка оборудване, транспортни средства и съоръжения е в размер на  12 077 536,57 Евро (включително национално финансиране) или 35,29% от стойността на сключените договори по ФВС в размер на 34 228 102,10 Евро. Към</w:t>
            </w:r>
            <w:r w:rsidRPr="00576387">
              <w:rPr>
                <w:sz w:val="22"/>
              </w:rPr>
              <w:t xml:space="preserve"> края на финансовата година заложеният в Регламента максимален размер от 35 % от общия размер на отпуснатите за програмата средства е надвишен</w:t>
            </w:r>
            <w:r>
              <w:rPr>
                <w:sz w:val="22"/>
              </w:rPr>
              <w:t xml:space="preserve">, което се дължи на прекратяването на един проект, с което </w:t>
            </w:r>
            <w:r w:rsidRPr="00D8091D">
              <w:rPr>
                <w:sz w:val="22"/>
              </w:rPr>
              <w:t>общия</w:t>
            </w:r>
            <w:r>
              <w:rPr>
                <w:sz w:val="22"/>
              </w:rPr>
              <w:t>т</w:t>
            </w:r>
            <w:r w:rsidRPr="00D8091D">
              <w:rPr>
                <w:sz w:val="22"/>
              </w:rPr>
              <w:t xml:space="preserve"> размер на отпуснатите за програмата средства</w:t>
            </w:r>
            <w:r>
              <w:rPr>
                <w:sz w:val="22"/>
              </w:rPr>
              <w:t xml:space="preserve"> бе намален с </w:t>
            </w:r>
            <w:r w:rsidRPr="00D8091D">
              <w:rPr>
                <w:sz w:val="22"/>
              </w:rPr>
              <w:t>6 255 903,63</w:t>
            </w:r>
            <w:r>
              <w:rPr>
                <w:sz w:val="22"/>
              </w:rPr>
              <w:t xml:space="preserve"> Евро</w:t>
            </w:r>
            <w:r w:rsidRPr="00576387">
              <w:rPr>
                <w:sz w:val="22"/>
              </w:rPr>
              <w:t xml:space="preserve">. Управляващият орган по ФВС ще продължи да следи спазването на разпоредбата на член 13, параграф 7 от Регламент (ЕС) 2021/1149 при избора на </w:t>
            </w:r>
            <w:r>
              <w:rPr>
                <w:sz w:val="22"/>
              </w:rPr>
              <w:t xml:space="preserve">нови </w:t>
            </w:r>
            <w:r w:rsidRPr="00576387">
              <w:rPr>
                <w:sz w:val="22"/>
              </w:rPr>
              <w:t>операции и изпълнение на договорите в следващите финансови години. На този етап не е регистриран риск от превишение на заложения праг.</w:t>
            </w:r>
          </w:p>
        </w:tc>
      </w:tr>
    </w:tbl>
    <w:p w14:paraId="479CE5F4" w14:textId="77777777" w:rsidR="006A41E2" w:rsidRPr="003964EB" w:rsidRDefault="00FB350E" w:rsidP="00FB350E">
      <w:pPr>
        <w:pStyle w:val="ManualHeading2"/>
      </w:pPr>
      <w:r w:rsidRPr="003964EB">
        <w:t>1.7.</w:t>
      </w:r>
      <w:r w:rsidRPr="003964EB">
        <w:tab/>
      </w:r>
      <w:r w:rsidR="006A41E2" w:rsidRPr="003964EB">
        <w:t>Само през 2024 г.: продължаване на проекти — член 34, параграф 4, буква д) от Регламент (ЕС) 2021/1149</w:t>
      </w:r>
    </w:p>
    <w:p w14:paraId="692EA67E" w14:textId="77777777" w:rsidR="006A41E2" w:rsidRPr="003964EB" w:rsidRDefault="0060652B" w:rsidP="006A41E2">
      <w:pPr>
        <w:rPr>
          <w:sz w:val="22"/>
        </w:rPr>
      </w:pPr>
      <w:r w:rsidRPr="003964EB">
        <w:rPr>
          <w:sz w:val="22"/>
        </w:rPr>
        <w:t>Докладвайте за всички проекти, продължили след 1 януари 2021 г., които са били избрани и стартирани съгласно Регламент (ЕС) № 513/2014 на Европейския парламент и на Съвета</w:t>
      </w:r>
      <w:r w:rsidR="002229DC" w:rsidRPr="003964EB">
        <w:rPr>
          <w:rStyle w:val="FootnoteReference"/>
          <w:sz w:val="22"/>
        </w:rPr>
        <w:footnoteReference w:id="16"/>
      </w:r>
      <w:r w:rsidRPr="003964EB">
        <w:rPr>
          <w:sz w:val="22"/>
        </w:rPr>
        <w:t xml:space="preserve"> в съответствие с Регламент (ЕС) № 514/2014 на Европейския парламент и на Съвета</w:t>
      </w:r>
      <w:r w:rsidR="0059250C" w:rsidRPr="003964EB">
        <w:rPr>
          <w:rStyle w:val="FootnoteReference"/>
          <w:sz w:val="22"/>
        </w:rPr>
        <w:footnoteReference w:id="17"/>
      </w:r>
      <w:r w:rsidRPr="003964EB">
        <w:rPr>
          <w:sz w:val="22"/>
        </w:rPr>
        <w:t>.</w:t>
      </w:r>
    </w:p>
    <w:tbl>
      <w:tblPr>
        <w:tblStyle w:val="TableGrid"/>
        <w:tblW w:w="0" w:type="auto"/>
        <w:tblLook w:val="04A0" w:firstRow="1" w:lastRow="0" w:firstColumn="1" w:lastColumn="0" w:noHBand="0" w:noVBand="1"/>
      </w:tblPr>
      <w:tblGrid>
        <w:gridCol w:w="9063"/>
      </w:tblGrid>
      <w:tr w:rsidR="006A41E2" w:rsidRPr="003964EB" w14:paraId="0E6A3D61" w14:textId="77777777" w:rsidTr="00E45665">
        <w:tc>
          <w:tcPr>
            <w:tcW w:w="9289" w:type="dxa"/>
          </w:tcPr>
          <w:p w14:paraId="3DB61C58" w14:textId="77777777" w:rsidR="006A41E2" w:rsidRPr="003964EB" w:rsidRDefault="00460841" w:rsidP="002467E3">
            <w:pPr>
              <w:pStyle w:val="Personnequisigne"/>
              <w:jc w:val="both"/>
            </w:pPr>
            <w:r w:rsidRPr="003964EB">
              <w:rPr>
                <w:sz w:val="22"/>
              </w:rPr>
              <w:t>Към 30.06.</w:t>
            </w:r>
            <w:r w:rsidR="007F3687" w:rsidRPr="003964EB">
              <w:rPr>
                <w:sz w:val="22"/>
              </w:rPr>
              <w:t>202</w:t>
            </w:r>
            <w:r w:rsidR="002467E3">
              <w:rPr>
                <w:sz w:val="22"/>
              </w:rPr>
              <w:t>5</w:t>
            </w:r>
            <w:r w:rsidR="007F3687" w:rsidRPr="003964EB">
              <w:rPr>
                <w:sz w:val="22"/>
              </w:rPr>
              <w:t xml:space="preserve"> </w:t>
            </w:r>
            <w:r w:rsidRPr="003964EB">
              <w:rPr>
                <w:sz w:val="22"/>
              </w:rPr>
              <w:t xml:space="preserve">г. </w:t>
            </w:r>
            <w:r w:rsidR="003355C5" w:rsidRPr="003964EB">
              <w:rPr>
                <w:sz w:val="22"/>
              </w:rPr>
              <w:t>не са финансирани операции, които попадат в обхвата на член 34, параграф 4, буква д) от Регламент (ЕС) 2021/1149.</w:t>
            </w:r>
          </w:p>
        </w:tc>
      </w:tr>
    </w:tbl>
    <w:p w14:paraId="1CC16AD0" w14:textId="77777777" w:rsidR="006A41E2" w:rsidRPr="003964EB" w:rsidRDefault="00FB350E" w:rsidP="00FB350E">
      <w:pPr>
        <w:pStyle w:val="ManualHeading1"/>
      </w:pPr>
      <w:r w:rsidRPr="003964EB">
        <w:lastRenderedPageBreak/>
        <w:t>2.</w:t>
      </w:r>
      <w:r w:rsidRPr="003964EB">
        <w:tab/>
      </w:r>
      <w:r w:rsidR="006A41E2" w:rsidRPr="003964EB">
        <w:t xml:space="preserve">Взаимно допълване </w:t>
      </w:r>
    </w:p>
    <w:p w14:paraId="432B665C" w14:textId="77777777" w:rsidR="006A41E2" w:rsidRPr="00126854" w:rsidRDefault="00FB350E" w:rsidP="00FB350E">
      <w:pPr>
        <w:pStyle w:val="ManualHeading2"/>
      </w:pPr>
      <w:r w:rsidRPr="003964EB">
        <w:t>2.1.</w:t>
      </w:r>
      <w:r w:rsidRPr="003964EB">
        <w:tab/>
      </w:r>
      <w:r w:rsidR="006A41E2" w:rsidRPr="003964EB">
        <w:t xml:space="preserve">Взаимно допълване с други фондове на Съюза — член 30, параграф 2, буква в) от </w:t>
      </w:r>
      <w:r w:rsidR="006A41E2" w:rsidRPr="00126854">
        <w:t>Регламент (ЕС) 2021/1149</w:t>
      </w:r>
    </w:p>
    <w:p w14:paraId="7302A51F" w14:textId="77777777" w:rsidR="004630E2" w:rsidRPr="00126854" w:rsidRDefault="0060652B" w:rsidP="006A41E2">
      <w:pPr>
        <w:rPr>
          <w:sz w:val="22"/>
        </w:rPr>
      </w:pPr>
      <w:r w:rsidRPr="00126854">
        <w:rPr>
          <w:sz w:val="22"/>
        </w:rPr>
        <w:t>Опишете взаимното допълване и, ако е приложимо, полезните взаимодействия между действията, подкрепяни от фонда, и подкрепата, предоставена от други фондове на Съюза в областта на сигурността, като например:</w:t>
      </w:r>
    </w:p>
    <w:p w14:paraId="47857DF6" w14:textId="77777777" w:rsidR="004630E2" w:rsidRPr="00126854" w:rsidRDefault="006A41E2" w:rsidP="00912E10">
      <w:pPr>
        <w:pStyle w:val="Tiret0"/>
        <w:numPr>
          <w:ilvl w:val="0"/>
          <w:numId w:val="9"/>
        </w:numPr>
        <w:rPr>
          <w:sz w:val="22"/>
        </w:rPr>
      </w:pPr>
      <w:r w:rsidRPr="00126854">
        <w:rPr>
          <w:sz w:val="22"/>
        </w:rPr>
        <w:t>фонд „</w:t>
      </w:r>
      <w:r w:rsidR="00B409F1" w:rsidRPr="00126854">
        <w:rPr>
          <w:sz w:val="22"/>
        </w:rPr>
        <w:t>Убежище, миграция и интеграция</w:t>
      </w:r>
      <w:r w:rsidRPr="00126854">
        <w:rPr>
          <w:sz w:val="22"/>
        </w:rPr>
        <w:t>“ (ФУМИ) и Фонда за интегрирано управление на границите (ФИУГ), включително Инструмента за финансова подкрепа за управлението на границите и визовата политика (ИУГВ) и Инструмента за финансова подкрепа за оборудване за митнически контрол;</w:t>
      </w:r>
    </w:p>
    <w:p w14:paraId="673E2F31" w14:textId="77777777" w:rsidR="004630E2" w:rsidRPr="00126854" w:rsidRDefault="006A41E2" w:rsidP="00912E10">
      <w:pPr>
        <w:pStyle w:val="Tiret0"/>
        <w:numPr>
          <w:ilvl w:val="0"/>
          <w:numId w:val="9"/>
        </w:numPr>
        <w:rPr>
          <w:sz w:val="22"/>
        </w:rPr>
      </w:pPr>
      <w:r w:rsidRPr="00126854">
        <w:rPr>
          <w:sz w:val="22"/>
        </w:rPr>
        <w:t>кохезионните фондове, по-специално Европейския фонд за регионално развитие (ЕФРР);</w:t>
      </w:r>
    </w:p>
    <w:p w14:paraId="57A5490F" w14:textId="77777777" w:rsidR="004630E2" w:rsidRPr="00126854" w:rsidRDefault="006A41E2" w:rsidP="00912E10">
      <w:pPr>
        <w:pStyle w:val="Tiret0"/>
        <w:numPr>
          <w:ilvl w:val="0"/>
          <w:numId w:val="9"/>
        </w:numPr>
        <w:rPr>
          <w:sz w:val="22"/>
        </w:rPr>
      </w:pPr>
      <w:r w:rsidRPr="00126854">
        <w:rPr>
          <w:sz w:val="22"/>
        </w:rPr>
        <w:t>частта от програма „Хоризонт Европа“ за научни изследвания в областта на сигурността;</w:t>
      </w:r>
    </w:p>
    <w:p w14:paraId="7AF0B19E" w14:textId="77777777" w:rsidR="004630E2" w:rsidRPr="00126854" w:rsidRDefault="006A41E2" w:rsidP="00912E10">
      <w:pPr>
        <w:pStyle w:val="Tiret0"/>
        <w:numPr>
          <w:ilvl w:val="0"/>
          <w:numId w:val="9"/>
        </w:numPr>
        <w:rPr>
          <w:sz w:val="22"/>
        </w:rPr>
      </w:pPr>
      <w:r w:rsidRPr="00126854">
        <w:rPr>
          <w:sz w:val="22"/>
        </w:rPr>
        <w:t>програма „Граждани, равенство, права и ценности“ и програма „Правосъдие“.</w:t>
      </w:r>
    </w:p>
    <w:p w14:paraId="7EDAED2F" w14:textId="77777777" w:rsidR="004630E2" w:rsidRPr="00126854" w:rsidRDefault="006A41E2" w:rsidP="00912E10">
      <w:pPr>
        <w:pStyle w:val="Tiret0"/>
        <w:numPr>
          <w:ilvl w:val="0"/>
          <w:numId w:val="9"/>
        </w:numPr>
        <w:rPr>
          <w:sz w:val="22"/>
        </w:rPr>
      </w:pPr>
      <w:r w:rsidRPr="00126854">
        <w:rPr>
          <w:sz w:val="22"/>
        </w:rPr>
        <w:t>програма „Цифрова Европа“</w:t>
      </w:r>
    </w:p>
    <w:p w14:paraId="2FCA2EC5" w14:textId="77777777" w:rsidR="004630E2" w:rsidRPr="00126854" w:rsidRDefault="006A41E2" w:rsidP="00912E10">
      <w:pPr>
        <w:pStyle w:val="Tiret0"/>
        <w:numPr>
          <w:ilvl w:val="0"/>
          <w:numId w:val="9"/>
        </w:numPr>
        <w:rPr>
          <w:sz w:val="22"/>
        </w:rPr>
      </w:pPr>
      <w:r w:rsidRPr="00126854">
        <w:rPr>
          <w:sz w:val="22"/>
        </w:rPr>
        <w:t>програма InvestEU;</w:t>
      </w:r>
    </w:p>
    <w:p w14:paraId="7A70F76E" w14:textId="77777777" w:rsidR="004630E2" w:rsidRPr="00126854" w:rsidRDefault="006A41E2" w:rsidP="00912E10">
      <w:pPr>
        <w:pStyle w:val="Tiret0"/>
        <w:numPr>
          <w:ilvl w:val="0"/>
          <w:numId w:val="9"/>
        </w:numPr>
        <w:rPr>
          <w:sz w:val="22"/>
        </w:rPr>
      </w:pPr>
      <w:r w:rsidRPr="00126854">
        <w:rPr>
          <w:sz w:val="22"/>
        </w:rPr>
        <w:t>Инструментът за техническа подкрепа;</w:t>
      </w:r>
    </w:p>
    <w:p w14:paraId="5AD13C2F" w14:textId="77777777" w:rsidR="004630E2" w:rsidRPr="00126854" w:rsidRDefault="006A41E2" w:rsidP="00912E10">
      <w:pPr>
        <w:pStyle w:val="Tiret0"/>
        <w:numPr>
          <w:ilvl w:val="0"/>
          <w:numId w:val="9"/>
        </w:numPr>
        <w:rPr>
          <w:sz w:val="22"/>
        </w:rPr>
      </w:pPr>
      <w:r w:rsidRPr="00126854">
        <w:rPr>
          <w:sz w:val="22"/>
        </w:rPr>
        <w:t>резерва rescEU;</w:t>
      </w:r>
    </w:p>
    <w:p w14:paraId="27FEAF6B" w14:textId="77777777" w:rsidR="004630E2" w:rsidRPr="00126854" w:rsidRDefault="004630E2" w:rsidP="00912E10">
      <w:pPr>
        <w:pStyle w:val="Tiret0"/>
        <w:numPr>
          <w:ilvl w:val="0"/>
          <w:numId w:val="9"/>
        </w:numPr>
        <w:rPr>
          <w:sz w:val="22"/>
        </w:rPr>
      </w:pPr>
      <w:r w:rsidRPr="00126854">
        <w:rPr>
          <w:sz w:val="22"/>
        </w:rPr>
        <w:t>Инструмента за съседство, сътрудничество за развитие и международно сътрудничество (ИССРМС) — Глобална Европа; както и</w:t>
      </w:r>
    </w:p>
    <w:p w14:paraId="709C5543" w14:textId="77777777" w:rsidR="004630E2" w:rsidRPr="00126854" w:rsidRDefault="004630E2" w:rsidP="00912E10">
      <w:pPr>
        <w:pStyle w:val="Tiret0"/>
        <w:numPr>
          <w:ilvl w:val="0"/>
          <w:numId w:val="9"/>
        </w:numPr>
        <w:rPr>
          <w:sz w:val="22"/>
        </w:rPr>
      </w:pPr>
      <w:r w:rsidRPr="00126854">
        <w:rPr>
          <w:sz w:val="22"/>
        </w:rPr>
        <w:t xml:space="preserve">Инструмента за предприсъединителна помощ (ИПП). </w:t>
      </w:r>
    </w:p>
    <w:p w14:paraId="387FF0CA" w14:textId="77777777" w:rsidR="006A41E2" w:rsidRPr="00126854" w:rsidRDefault="0060652B" w:rsidP="006A41E2">
      <w:pPr>
        <w:rPr>
          <w:sz w:val="22"/>
        </w:rPr>
      </w:pPr>
      <w:r w:rsidRPr="00126854">
        <w:rPr>
          <w:sz w:val="22"/>
        </w:rPr>
        <w:t>Обърнете специално внимание на:</w:t>
      </w:r>
    </w:p>
    <w:p w14:paraId="1F453C31" w14:textId="77777777" w:rsidR="006A41E2" w:rsidRPr="00126854" w:rsidRDefault="007261C3" w:rsidP="001D1966">
      <w:pPr>
        <w:pStyle w:val="Tiret0"/>
        <w:numPr>
          <w:ilvl w:val="0"/>
          <w:numId w:val="11"/>
        </w:numPr>
        <w:rPr>
          <w:sz w:val="22"/>
        </w:rPr>
      </w:pPr>
      <w:r w:rsidRPr="00126854">
        <w:rPr>
          <w:sz w:val="22"/>
        </w:rPr>
        <w:t>взаимното допълване с инструментите на Съюза за външно финансиране за действия, предприети във или по отношение на трети държави, като се подчертават аспектите, които са в съответствие с принципите и общите цели на външната политика на Съюза; както и</w:t>
      </w:r>
    </w:p>
    <w:p w14:paraId="3E22F03A" w14:textId="77777777" w:rsidR="006A41E2" w:rsidRPr="00126854" w:rsidRDefault="006A41E2" w:rsidP="001D1966">
      <w:pPr>
        <w:pStyle w:val="Tiret0"/>
        <w:numPr>
          <w:ilvl w:val="0"/>
          <w:numId w:val="11"/>
        </w:numPr>
        <w:rPr>
          <w:sz w:val="22"/>
        </w:rPr>
      </w:pPr>
      <w:r w:rsidRPr="00126854">
        <w:rPr>
          <w:sz w:val="22"/>
        </w:rPr>
        <w:t>използването на благоприятстващи механизми, като например организационни и процедурни договорености, които спомагат за постигането на взаимно допълване и, ако е приложимо, полезни взаимодействия, както и на всички действия, предприети за подобряването на тези механизми през счетоводната година.</w:t>
      </w:r>
    </w:p>
    <w:p w14:paraId="5D66C566" w14:textId="77777777" w:rsidR="00397A63" w:rsidRPr="00126854" w:rsidRDefault="00397A63" w:rsidP="00397A63">
      <w:pPr>
        <w:rPr>
          <w:sz w:val="22"/>
        </w:rPr>
      </w:pPr>
      <w:r w:rsidRPr="00126854">
        <w:rPr>
          <w:sz w:val="22"/>
        </w:rPr>
        <w:t>Ако е приложимо, опишете също:</w:t>
      </w:r>
    </w:p>
    <w:p w14:paraId="4AAFBC36" w14:textId="77777777" w:rsidR="00397A63" w:rsidRPr="00126854" w:rsidRDefault="00397A63" w:rsidP="001D1966">
      <w:pPr>
        <w:pStyle w:val="Tiret0"/>
        <w:numPr>
          <w:ilvl w:val="0"/>
          <w:numId w:val="11"/>
        </w:numPr>
        <w:rPr>
          <w:sz w:val="22"/>
        </w:rPr>
      </w:pPr>
      <w:r w:rsidRPr="00126854">
        <w:rPr>
          <w:sz w:val="22"/>
        </w:rPr>
        <w:t>взаимното допълване на извършените дейности от гледна точка на укрепването на междуведомственото сътрудничество</w:t>
      </w:r>
      <w:r w:rsidRPr="00126854">
        <w:rPr>
          <w:rStyle w:val="FootnoteReference"/>
          <w:sz w:val="22"/>
        </w:rPr>
        <w:footnoteReference w:id="18"/>
      </w:r>
      <w:r w:rsidRPr="00126854">
        <w:rPr>
          <w:sz w:val="22"/>
        </w:rPr>
        <w:t>;</w:t>
      </w:r>
    </w:p>
    <w:p w14:paraId="52D43B82" w14:textId="77777777" w:rsidR="00397A63" w:rsidRPr="00126854" w:rsidRDefault="00397A63" w:rsidP="001D1966">
      <w:pPr>
        <w:pStyle w:val="Tiret0"/>
        <w:numPr>
          <w:ilvl w:val="0"/>
          <w:numId w:val="11"/>
        </w:numPr>
        <w:rPr>
          <w:sz w:val="22"/>
        </w:rPr>
      </w:pPr>
      <w:r w:rsidRPr="00126854">
        <w:rPr>
          <w:sz w:val="22"/>
        </w:rPr>
        <w:t>полезните взаимодействия във връзка със сигурността на инфраструктурата и обществените пространства, киберсигурността, защитата на жертвите и предотвратяването на радикализацията.</w:t>
      </w:r>
    </w:p>
    <w:tbl>
      <w:tblPr>
        <w:tblStyle w:val="TableGrid"/>
        <w:tblW w:w="0" w:type="auto"/>
        <w:tblLook w:val="04A0" w:firstRow="1" w:lastRow="0" w:firstColumn="1" w:lastColumn="0" w:noHBand="0" w:noVBand="1"/>
      </w:tblPr>
      <w:tblGrid>
        <w:gridCol w:w="9063"/>
      </w:tblGrid>
      <w:tr w:rsidR="006A41E2" w:rsidRPr="00126854" w14:paraId="52B6E04E" w14:textId="77777777" w:rsidTr="00E45665">
        <w:tc>
          <w:tcPr>
            <w:tcW w:w="9289" w:type="dxa"/>
          </w:tcPr>
          <w:p w14:paraId="151D2E67" w14:textId="77777777" w:rsidR="00A34ED1" w:rsidRPr="00444185" w:rsidRDefault="00A34ED1" w:rsidP="00A52BC4">
            <w:pPr>
              <w:pStyle w:val="Tiret0"/>
              <w:numPr>
                <w:ilvl w:val="0"/>
                <w:numId w:val="0"/>
              </w:numPr>
              <w:rPr>
                <w:i/>
                <w:sz w:val="22"/>
              </w:rPr>
            </w:pPr>
            <w:r w:rsidRPr="00444185">
              <w:rPr>
                <w:i/>
                <w:sz w:val="22"/>
              </w:rPr>
              <w:t>В изпълнение на националните изисквания е създаден общ Комитет за наблюдение (КН) на програмите по фонд „Вътрешна сигурност“ и Инструмента за финансова подкрепа за управлението на</w:t>
            </w:r>
            <w:bookmarkStart w:id="1" w:name="_GoBack"/>
            <w:bookmarkEnd w:id="1"/>
            <w:r w:rsidRPr="00444185">
              <w:rPr>
                <w:i/>
                <w:sz w:val="22"/>
              </w:rPr>
              <w:t xml:space="preserve"> границите и визовата политика 2021-2027 г., в който са включени представители на съответните заинтересовани страни, работещи в областта на вътрешната сигурност – публични органи, международни и неправителствени организации, </w:t>
            </w:r>
            <w:r w:rsidRPr="00444185">
              <w:rPr>
                <w:i/>
                <w:sz w:val="22"/>
              </w:rPr>
              <w:lastRenderedPageBreak/>
              <w:t xml:space="preserve">академичната общност, организации от икономическия и социалния сектор и регионални партньори. Това дава възможност за въвеждане на механизми на национално ниво за осъществяване на ефективна координация между Управляващите органи на програмите, финансирани от други фондове по Регламента за общоприложимите разпоредби в рамките на Споразумението за партньорство, чрез участие на представители в Комитетите за наблюдение, за да се постигне максимален ефект от помощта в близки и сходни тематични области. </w:t>
            </w:r>
          </w:p>
          <w:p w14:paraId="1B89E82E" w14:textId="77777777" w:rsidR="00A34ED1" w:rsidRPr="00444185" w:rsidRDefault="00A34ED1" w:rsidP="00A52BC4">
            <w:pPr>
              <w:pStyle w:val="Tiret0"/>
              <w:numPr>
                <w:ilvl w:val="0"/>
                <w:numId w:val="0"/>
              </w:numPr>
              <w:rPr>
                <w:i/>
                <w:sz w:val="22"/>
              </w:rPr>
            </w:pPr>
            <w:r w:rsidRPr="00444185">
              <w:rPr>
                <w:i/>
                <w:sz w:val="22"/>
              </w:rPr>
              <w:t>В рамките на отчетния период са проведени две заседания и 6 писмени процедури на КН, в рамките на които участващите в КН представители на УО на програмите по фондовете за периода 2021-2027 г. са запознати с изпълнените, както и предстоящите проекти по програмата по ФВС.</w:t>
            </w:r>
          </w:p>
          <w:p w14:paraId="149D007C" w14:textId="77777777" w:rsidR="00A34ED1" w:rsidRPr="00444185" w:rsidRDefault="00A34ED1" w:rsidP="00A52BC4">
            <w:pPr>
              <w:pStyle w:val="Tiret0"/>
              <w:numPr>
                <w:ilvl w:val="0"/>
                <w:numId w:val="0"/>
              </w:numPr>
              <w:rPr>
                <w:i/>
                <w:sz w:val="22"/>
              </w:rPr>
            </w:pPr>
            <w:r w:rsidRPr="00444185">
              <w:rPr>
                <w:i/>
                <w:sz w:val="22"/>
              </w:rPr>
              <w:t>Програмата по ФВС осигурява допълняемост и синергия с програмите в Споразумението за партньорство и по-специално с:</w:t>
            </w:r>
          </w:p>
          <w:p w14:paraId="66284B5E" w14:textId="77777777" w:rsidR="00A34ED1" w:rsidRPr="00444185" w:rsidRDefault="00A34ED1" w:rsidP="00A52BC4">
            <w:pPr>
              <w:pStyle w:val="Tiret0"/>
              <w:numPr>
                <w:ilvl w:val="0"/>
                <w:numId w:val="0"/>
              </w:numPr>
              <w:rPr>
                <w:i/>
                <w:sz w:val="22"/>
              </w:rPr>
            </w:pPr>
            <w:r w:rsidRPr="00444185">
              <w:rPr>
                <w:i/>
                <w:sz w:val="22"/>
              </w:rPr>
              <w:t>1. Програма за научни изследвания, иновации и дигитализация за интелигентна трансформация (ПНИИДИИТ) – Програмата по ФВС ще подкрепя мерки за създаване, развитие модернизация и поддръжка на информационни системи в областта на сигурността; предотвратяване и борба с киберпрестъпността; ефективно управление на рискове и кризи, свързани със сигурността. Мерките, свързани с други елементи на киберсигурността и с улесняването на достъпа на гражданите до обществени услуги, не попадат в обхвата на подкрепата на програмата по ФВС;</w:t>
            </w:r>
          </w:p>
          <w:p w14:paraId="32E04970" w14:textId="77777777" w:rsidR="00A34ED1" w:rsidRPr="00444185" w:rsidRDefault="00A34ED1" w:rsidP="00A52BC4">
            <w:pPr>
              <w:pStyle w:val="Tiret0"/>
              <w:numPr>
                <w:ilvl w:val="0"/>
                <w:numId w:val="0"/>
              </w:numPr>
              <w:rPr>
                <w:i/>
                <w:sz w:val="22"/>
              </w:rPr>
            </w:pPr>
            <w:r w:rsidRPr="00444185">
              <w:rPr>
                <w:i/>
                <w:sz w:val="22"/>
              </w:rPr>
              <w:t>2. ИНТЕРРЕГ VI-A ИПП България Сърбия - Съществува допълняемост със стратегическия проект по цел 2 на политиката. ФВС ще подкрепи мерки, насочени към защита на хората, обществените пространства и критичната инфраструктура от инциденти, свързани със сигурността, както и към ефективно управление на рисковете и кризите, свързани със сигурността. Фонд „Вътрешна сигурност“ за периода 2021-2027 г. ще подкрепя мерки в областта на защитата на обществените пространства и критичната инфраструктура по отношение на трансграничната, тежката и организираната престъпност и тероризма, включително готовност и противодействие на ХБРЯ-Е заплахи. Управлението на рисковете и реакцията при природни бедствия и кризи са извън обхвата на фонд „Вътрешна сигурност“.</w:t>
            </w:r>
          </w:p>
          <w:p w14:paraId="616E23EE" w14:textId="77777777" w:rsidR="00A34ED1" w:rsidRPr="00444185" w:rsidRDefault="00A34ED1" w:rsidP="00A52BC4">
            <w:pPr>
              <w:pStyle w:val="Tiret0"/>
              <w:numPr>
                <w:ilvl w:val="0"/>
                <w:numId w:val="0"/>
              </w:numPr>
              <w:rPr>
                <w:i/>
                <w:sz w:val="22"/>
              </w:rPr>
            </w:pPr>
            <w:r w:rsidRPr="00444185">
              <w:rPr>
                <w:i/>
                <w:sz w:val="22"/>
              </w:rPr>
              <w:t xml:space="preserve">3. ИНТЕРРЕГ VI-A ИПП България-Турция - Съществува допълняемост със стратегическия проект по специфична цел 2 на ИНТЕРРЕГ: По-безопасна и по-сигурна Европа. Разграничителните линии могат да се видят в различните видове бенефициенти - бенефициентите по ФВС са предимно административни структури на централно ниво, като например главните и специализираните дирекции на МВР, за посрещане на нуждите и предизвикателствата, идентифицирани на национално ниво. </w:t>
            </w:r>
          </w:p>
          <w:p w14:paraId="59653DEC" w14:textId="77777777" w:rsidR="00A34ED1" w:rsidRPr="00444185" w:rsidRDefault="00A34ED1" w:rsidP="00A52BC4">
            <w:pPr>
              <w:pStyle w:val="Tiret0"/>
              <w:numPr>
                <w:ilvl w:val="0"/>
                <w:numId w:val="0"/>
              </w:numPr>
              <w:rPr>
                <w:i/>
                <w:sz w:val="22"/>
              </w:rPr>
            </w:pPr>
            <w:r w:rsidRPr="00444185">
              <w:rPr>
                <w:i/>
                <w:sz w:val="22"/>
              </w:rPr>
              <w:t>Външните действия в рамките на ФВС могат да допълнят ПНИИДИИТ и ИПП, които са и ще останат основните инструменти за подкрепа на външното измерение на политиката на Съюза в областта на миграцията и сигурността. Успоредно с това програмата по ФВС може да насърчава и осъществява инициативи за сътрудничество, които допълват и укрепват действията, предприети на равнище ЕС.</w:t>
            </w:r>
          </w:p>
          <w:p w14:paraId="1C05661F" w14:textId="77777777" w:rsidR="00A34ED1" w:rsidRPr="00444185" w:rsidRDefault="00A34ED1" w:rsidP="00A52BC4">
            <w:pPr>
              <w:pStyle w:val="Tiret0"/>
              <w:numPr>
                <w:ilvl w:val="0"/>
                <w:numId w:val="0"/>
              </w:numPr>
              <w:rPr>
                <w:i/>
                <w:sz w:val="22"/>
              </w:rPr>
            </w:pPr>
            <w:r w:rsidRPr="00444185">
              <w:rPr>
                <w:i/>
                <w:sz w:val="22"/>
              </w:rPr>
              <w:t xml:space="preserve">4. Действията по ФВС в областта на киберпрестъпността ще допълват подкрепата, която може да бъде предоставена по програма „Цифрова Европа“ в областта на киберсигурността. ФВС ще се занимава с киберзависими престъпления, т.е. престъпления, които могат да бъдат извършени само чрез използването на устройства и системи на информационните и комуникационните технологии, и с престъпления, които са кибернетично обусловени, т.е. традиционни престъпления, като например сексуална експлоатация на деца, чийто мащаб или обхват може да бъде увеличен чрез използването на компютри, компютърни мрежи или други форми на информационни и комуникационни технологии. Действията за защита на жертвите на престъпления в рамките на ФВС ще </w:t>
            </w:r>
            <w:r w:rsidRPr="00444185">
              <w:rPr>
                <w:i/>
                <w:sz w:val="22"/>
              </w:rPr>
              <w:lastRenderedPageBreak/>
              <w:t>допълват програмата „Права и ценности“, която ще подкрепя действията за защита и насърчаване на правата на детето.</w:t>
            </w:r>
          </w:p>
          <w:p w14:paraId="162B6F82" w14:textId="77777777" w:rsidR="00A34ED1" w:rsidRPr="00444185" w:rsidRDefault="00A34ED1" w:rsidP="00A52BC4">
            <w:pPr>
              <w:pStyle w:val="Tiret0"/>
              <w:numPr>
                <w:ilvl w:val="0"/>
                <w:numId w:val="0"/>
              </w:numPr>
              <w:rPr>
                <w:i/>
                <w:sz w:val="22"/>
              </w:rPr>
            </w:pPr>
            <w:r w:rsidRPr="00444185">
              <w:rPr>
                <w:i/>
                <w:sz w:val="22"/>
              </w:rPr>
              <w:t>5. В допълнение Програмата по ФВС ще осигури допълняемост и синергия с Плана за възстановяване и устойчивост и по-специално със следните проекти:</w:t>
            </w:r>
          </w:p>
          <w:p w14:paraId="1B618334" w14:textId="77777777" w:rsidR="00A34ED1" w:rsidRPr="00444185" w:rsidRDefault="00A34ED1" w:rsidP="00A52BC4">
            <w:pPr>
              <w:pStyle w:val="Tiret0"/>
              <w:numPr>
                <w:ilvl w:val="0"/>
                <w:numId w:val="0"/>
              </w:numPr>
              <w:rPr>
                <w:i/>
                <w:sz w:val="22"/>
              </w:rPr>
            </w:pPr>
            <w:r w:rsidRPr="00444185">
              <w:rPr>
                <w:i/>
                <w:sz w:val="22"/>
              </w:rPr>
              <w:t>- Подобряване на качеството и устойчивостта на службите за сигурност - мерките по ФВС са свързани с превенцията и противодействието на тероризма и радикализацията, трансграничната, тежката и организираната престъпност и киберпрестъпността, както и с ефективното управление на рисковете и кризите, свързани със сигурността. Мерките, свързани с борбата с корупцията, които ще бъдат подкрепени по Плана за възстановяване и устойчивост, няма да бъдат финансирани по линия на ФВС. Мерките, свързани с управлението на рисковете и реакциите при природни бедствия и кризи, предотвратяването и противодействието на конвенционалната престъпност, поддържането на обществения ред на национално равнище, както и улесняването на достъпа на гражданите до обществени услуги и други елементи на електронното управление, не попадат в обхвата на подкрепата на ФВС.</w:t>
            </w:r>
          </w:p>
          <w:p w14:paraId="06F3257B" w14:textId="77777777" w:rsidR="00A34ED1" w:rsidRPr="00444185" w:rsidRDefault="00A34ED1" w:rsidP="00A52BC4">
            <w:pPr>
              <w:pStyle w:val="Tiret0"/>
              <w:numPr>
                <w:ilvl w:val="0"/>
                <w:numId w:val="0"/>
              </w:numPr>
              <w:rPr>
                <w:i/>
                <w:sz w:val="22"/>
              </w:rPr>
            </w:pPr>
            <w:r w:rsidRPr="00444185">
              <w:rPr>
                <w:i/>
                <w:sz w:val="22"/>
              </w:rPr>
              <w:t>- Изграждане, развитие и оптимизиране на цифровата система ТЕТРА и радиорелейната мрежа - мерките по ФВС са свързани с превенция и противодействие на тероризма и радикализацията, трансграничната, тежката и организираната престъпност и киберпрестъпността, ефективното управление на рисковете и кризите, свързани със сигурността. Мерките, свързани с управлението на рисковете и реакциите при природни бедствия и кризи, предотвратяването и противодействието на конвенционалната престъпност, поддържането на обществения ред на национално равнище, не попадат в обхвата на подкрепата на ФВС. Действия, свързани с поддръжката на вече изградената система ТЕТРА, са предвидени за финансиране по линия на ФВС. Мерките, свързани с развитието на системата ТЕТРА, не са предвидени за финансиране по линия на ФВС.</w:t>
            </w:r>
          </w:p>
          <w:p w14:paraId="794B2427" w14:textId="23A6CF3F" w:rsidR="008A1FA6" w:rsidRPr="00126854" w:rsidRDefault="00A34ED1" w:rsidP="00A52BC4">
            <w:pPr>
              <w:pStyle w:val="Tiret0"/>
              <w:numPr>
                <w:ilvl w:val="0"/>
                <w:numId w:val="0"/>
              </w:numPr>
              <w:spacing w:before="0"/>
              <w:ind w:left="27"/>
            </w:pPr>
            <w:r w:rsidRPr="00444185">
              <w:rPr>
                <w:i/>
                <w:sz w:val="22"/>
              </w:rPr>
              <w:t>6. В изпълнение на изискванията на член 30, параграф 2, буква „в“ от Регламент (ЕС) 2021/1149 Управляващият орган осигурява координация и допълняемост между програмата по фонд „Вътрешна сигурност“ и други инструменти на ЕС. В тази връзка се отчита съгласуваността на интервенциите, планирани по програмата, с други финансирани от ЕС външни проекти в областта на борбата с трафика на хора, включително проектите, изпълнявани от Международната организация по миграция (IOM) и Международния център за развитие на миграционната политика (ICMPD) в Türkiye, както и проект EU4FAST, финансиран от Инструмента за предприсъединителна помощ (IPA III). Проектите на IOM и ICMPD в Türkiye са насочени към социална превенция,  предоставяне на закрила и подкрепа на жертви на трафик на хора, а проект EU4FAST е фокусиран върху укрепването на капацитета на правоприлагащите органи в Западните Балкани. Програмата по фонд „Вътрешна сигурност“ надгражда тези действия чрез подкрепа за националните компетентни органи в Република България в областта на оперативното и трансграничното сътрудничество, както и чрез мерки за превенция и повишаване на обществената осведоменост по отношение на трафика на хора.</w:t>
            </w:r>
          </w:p>
        </w:tc>
      </w:tr>
    </w:tbl>
    <w:p w14:paraId="4CC7FF28" w14:textId="77777777" w:rsidR="008671BE" w:rsidRPr="00126854" w:rsidRDefault="00FB350E" w:rsidP="00FB350E">
      <w:pPr>
        <w:pStyle w:val="ManualHeading2"/>
      </w:pPr>
      <w:r w:rsidRPr="00126854">
        <w:lastRenderedPageBreak/>
        <w:t>2.2.</w:t>
      </w:r>
      <w:r w:rsidRPr="00126854">
        <w:tab/>
      </w:r>
      <w:r w:rsidR="008671BE" w:rsidRPr="00126854">
        <w:t xml:space="preserve">Многофункционално оборудване и системи на ИКТ — член 5, параграф 4 от Регламент (ЕС) 2021/1149. </w:t>
      </w:r>
    </w:p>
    <w:p w14:paraId="2F946DCF" w14:textId="77777777" w:rsidR="008671BE" w:rsidRPr="00126854" w:rsidRDefault="00621FCD" w:rsidP="008671BE">
      <w:pPr>
        <w:rPr>
          <w:sz w:val="22"/>
        </w:rPr>
      </w:pPr>
      <w:r w:rsidRPr="00126854">
        <w:rPr>
          <w:sz w:val="22"/>
        </w:rPr>
        <w:t xml:space="preserve">Опишете накратко съответните операции, включващи оборудване и системи на ИКТ, закупени в рамките на програмата и частично използвани в допълнителната област, обхваната от Регламент (ЕС) 2021/1148, и за постигане на целите на Инструмента за финансова подкрепа за управлението на границите и визовата политика. Посочете местата на разполагане на многофункционалното оборудване и системите на ИКТ. </w:t>
      </w:r>
    </w:p>
    <w:p w14:paraId="6C457497" w14:textId="77777777" w:rsidR="008671BE" w:rsidRPr="00126854" w:rsidRDefault="00DF1E54" w:rsidP="008671BE">
      <w:pPr>
        <w:rPr>
          <w:sz w:val="22"/>
        </w:rPr>
      </w:pPr>
      <w:r w:rsidRPr="00126854">
        <w:rPr>
          <w:sz w:val="22"/>
        </w:rPr>
        <w:t xml:space="preserve">По отношение на оборудването представете също така информация за периода, през който то е било използвано в допълнителните области на Инструмента за финансова подкрепа за управлението на границите и визовата политика. </w:t>
      </w:r>
    </w:p>
    <w:tbl>
      <w:tblPr>
        <w:tblStyle w:val="TableGrid"/>
        <w:tblW w:w="0" w:type="auto"/>
        <w:tblLook w:val="04A0" w:firstRow="1" w:lastRow="0" w:firstColumn="1" w:lastColumn="0" w:noHBand="0" w:noVBand="1"/>
      </w:tblPr>
      <w:tblGrid>
        <w:gridCol w:w="9063"/>
      </w:tblGrid>
      <w:tr w:rsidR="008671BE" w:rsidRPr="00126854" w14:paraId="12CE27C2" w14:textId="77777777" w:rsidTr="0059250C">
        <w:tc>
          <w:tcPr>
            <w:tcW w:w="9289" w:type="dxa"/>
          </w:tcPr>
          <w:p w14:paraId="3F96AF41" w14:textId="564E9BDF" w:rsidR="008671BE" w:rsidRPr="00126854" w:rsidRDefault="00E6515D" w:rsidP="00A04BE3">
            <w:pPr>
              <w:pStyle w:val="Personnequisigne"/>
              <w:jc w:val="both"/>
            </w:pPr>
            <w:r w:rsidRPr="00126854">
              <w:rPr>
                <w:sz w:val="22"/>
              </w:rPr>
              <w:lastRenderedPageBreak/>
              <w:t>Към 30.06.</w:t>
            </w:r>
            <w:r w:rsidR="007850E4" w:rsidRPr="00126854">
              <w:rPr>
                <w:sz w:val="22"/>
              </w:rPr>
              <w:t>202</w:t>
            </w:r>
            <w:r w:rsidR="00051B67" w:rsidRPr="00126854">
              <w:rPr>
                <w:sz w:val="22"/>
              </w:rPr>
              <w:t>5</w:t>
            </w:r>
            <w:r w:rsidR="007850E4" w:rsidRPr="00126854">
              <w:rPr>
                <w:sz w:val="22"/>
              </w:rPr>
              <w:t xml:space="preserve"> </w:t>
            </w:r>
            <w:r w:rsidRPr="00126854">
              <w:rPr>
                <w:sz w:val="22"/>
              </w:rPr>
              <w:t xml:space="preserve">г. </w:t>
            </w:r>
            <w:r w:rsidR="00051B67" w:rsidRPr="00126854">
              <w:rPr>
                <w:sz w:val="22"/>
              </w:rPr>
              <w:t xml:space="preserve">по </w:t>
            </w:r>
            <w:r w:rsidRPr="00126854">
              <w:rPr>
                <w:sz w:val="22"/>
              </w:rPr>
              <w:t xml:space="preserve">програмата на Република България по фонд „Вътрешна сигурност“ за периода 2021-2027 г. е </w:t>
            </w:r>
            <w:r w:rsidR="00534E80" w:rsidRPr="00126854">
              <w:rPr>
                <w:sz w:val="22"/>
              </w:rPr>
              <w:t xml:space="preserve">доставено </w:t>
            </w:r>
            <w:r w:rsidR="00051B67" w:rsidRPr="00126854">
              <w:rPr>
                <w:sz w:val="22"/>
              </w:rPr>
              <w:t xml:space="preserve">специализирано </w:t>
            </w:r>
            <w:r w:rsidR="00534E80" w:rsidRPr="00126854">
              <w:rPr>
                <w:sz w:val="22"/>
              </w:rPr>
              <w:t>оборудване и системи на ИКТ,</w:t>
            </w:r>
            <w:r w:rsidR="00880980" w:rsidRPr="00126854">
              <w:rPr>
                <w:sz w:val="22"/>
              </w:rPr>
              <w:t xml:space="preserve"> </w:t>
            </w:r>
            <w:r w:rsidR="00051B67" w:rsidRPr="00126854">
              <w:rPr>
                <w:sz w:val="22"/>
              </w:rPr>
              <w:t xml:space="preserve">които са предназначени за строго специфични дейности и не са използвани </w:t>
            </w:r>
            <w:r w:rsidR="003A54C6" w:rsidRPr="00126854">
              <w:rPr>
                <w:sz w:val="22"/>
              </w:rPr>
              <w:t>в допълнителната област, обхваната от Регламент (ЕС) 2021/1148</w:t>
            </w:r>
            <w:r w:rsidR="00880980" w:rsidRPr="00126854">
              <w:rPr>
                <w:sz w:val="22"/>
              </w:rPr>
              <w:t xml:space="preserve">. </w:t>
            </w:r>
            <w:r w:rsidR="00CD4A38" w:rsidRPr="00126854">
              <w:rPr>
                <w:sz w:val="22"/>
              </w:rPr>
              <w:t>В хода на оценка на проектните</w:t>
            </w:r>
            <w:r w:rsidR="00880980" w:rsidRPr="00126854">
              <w:rPr>
                <w:sz w:val="22"/>
              </w:rPr>
              <w:t xml:space="preserve"> предложения, както и в процеса на тяхното изпълнение</w:t>
            </w:r>
            <w:r w:rsidR="00CD4A38" w:rsidRPr="00126854">
              <w:rPr>
                <w:sz w:val="22"/>
              </w:rPr>
              <w:t>,</w:t>
            </w:r>
            <w:r w:rsidR="00880980" w:rsidRPr="00126854">
              <w:rPr>
                <w:sz w:val="22"/>
              </w:rPr>
              <w:t xml:space="preserve"> УО </w:t>
            </w:r>
            <w:r w:rsidR="00534E80" w:rsidRPr="00126854">
              <w:rPr>
                <w:sz w:val="22"/>
              </w:rPr>
              <w:t xml:space="preserve">продължава да </w:t>
            </w:r>
            <w:r w:rsidR="00880980" w:rsidRPr="00126854">
              <w:rPr>
                <w:sz w:val="22"/>
              </w:rPr>
              <w:t>следи за операции, включващи оборудване и системи на ИКТ, закупени в рамките на програмата и частично използвани в допълнителната област, обхваната от Регламент (ЕС) 2021/1148, и за постигане на целите на Инструмента за финансова подкрепа за управлението на границите и визовата политика</w:t>
            </w:r>
            <w:r w:rsidR="003277B5" w:rsidRPr="00126854">
              <w:rPr>
                <w:sz w:val="22"/>
              </w:rPr>
              <w:t>.</w:t>
            </w:r>
            <w:r w:rsidR="003A54C6" w:rsidRPr="00126854">
              <w:rPr>
                <w:sz w:val="22"/>
              </w:rPr>
              <w:t xml:space="preserve"> При оценката на проектните предложения, както и по време на контрола на изпълнението на операциите УО изисква от бенефициентите да декларират възможността за използване на доставеното по фонда оборудване или системи на ИКТ за цели, различни от финансираните по ФВС. </w:t>
            </w:r>
            <w:r w:rsidR="004862A7" w:rsidRPr="00126854">
              <w:rPr>
                <w:sz w:val="22"/>
              </w:rPr>
              <w:t>Контролът се осъществява под формата на отчети, представени от бенефициентите, регистри за използване на оборудването и имуществото</w:t>
            </w:r>
            <w:r w:rsidR="00A04BE3">
              <w:rPr>
                <w:sz w:val="22"/>
              </w:rPr>
              <w:t>,</w:t>
            </w:r>
            <w:r w:rsidR="004862A7" w:rsidRPr="00126854">
              <w:rPr>
                <w:sz w:val="22"/>
              </w:rPr>
              <w:t xml:space="preserve"> проверки на документи и на място.</w:t>
            </w:r>
          </w:p>
        </w:tc>
      </w:tr>
    </w:tbl>
    <w:p w14:paraId="09D7FA79" w14:textId="77777777" w:rsidR="006A41E2" w:rsidRPr="00126854" w:rsidRDefault="00BC294D" w:rsidP="00BC294D">
      <w:pPr>
        <w:rPr>
          <w:sz w:val="22"/>
        </w:rPr>
      </w:pPr>
      <w:r w:rsidRPr="00126854">
        <w:rPr>
          <w:sz w:val="22"/>
        </w:rPr>
        <w:t>За информационна система на Съюза, финансирана съгласно Регламент (ЕС) 2021/1149, която обслужва и целите на Регламент (ЕС) 2021/1148 (многофункционална система) или на дейностите, изисквани съгласно правната рамка на ЕС за оперативна съвместимост</w:t>
      </w:r>
      <w:r w:rsidR="00FC3F33" w:rsidRPr="00126854">
        <w:rPr>
          <w:rStyle w:val="FootnoteReference"/>
          <w:sz w:val="22"/>
        </w:rPr>
        <w:footnoteReference w:id="19"/>
      </w:r>
      <w:r w:rsidRPr="00126854">
        <w:rPr>
          <w:sz w:val="22"/>
        </w:rPr>
        <w:t xml:space="preserve">, попълнете таблицата по-долу. </w:t>
      </w:r>
    </w:p>
    <w:p w14:paraId="3DB0A1E3" w14:textId="77777777" w:rsidR="00F12695" w:rsidRPr="00126854" w:rsidRDefault="00F12695" w:rsidP="00BC294D">
      <w:pPr>
        <w:rPr>
          <w:sz w:val="22"/>
        </w:rPr>
      </w:pPr>
    </w:p>
    <w:tbl>
      <w:tblPr>
        <w:tblStyle w:val="TableGrid"/>
        <w:tblW w:w="9289" w:type="dxa"/>
        <w:tblLayout w:type="fixed"/>
        <w:tblCellMar>
          <w:left w:w="28" w:type="dxa"/>
          <w:right w:w="28" w:type="dxa"/>
        </w:tblCellMar>
        <w:tblLook w:val="04A0" w:firstRow="1" w:lastRow="0" w:firstColumn="1" w:lastColumn="0" w:noHBand="0" w:noVBand="1"/>
      </w:tblPr>
      <w:tblGrid>
        <w:gridCol w:w="879"/>
        <w:gridCol w:w="1072"/>
        <w:gridCol w:w="1338"/>
        <w:gridCol w:w="1275"/>
        <w:gridCol w:w="1356"/>
        <w:gridCol w:w="992"/>
        <w:gridCol w:w="1134"/>
        <w:gridCol w:w="1243"/>
      </w:tblGrid>
      <w:tr w:rsidR="00F12695" w:rsidRPr="00126854" w14:paraId="4F45E2B2" w14:textId="77777777" w:rsidTr="00DE1336">
        <w:trPr>
          <w:trHeight w:val="688"/>
        </w:trPr>
        <w:tc>
          <w:tcPr>
            <w:tcW w:w="879" w:type="dxa"/>
            <w:vAlign w:val="center"/>
          </w:tcPr>
          <w:p w14:paraId="3C3F6891" w14:textId="77777777" w:rsidR="00F12695" w:rsidRPr="00126854" w:rsidRDefault="00F12695" w:rsidP="00DE1336">
            <w:pPr>
              <w:pStyle w:val="Institutionquisigne"/>
              <w:spacing w:before="0"/>
              <w:jc w:val="center"/>
              <w:rPr>
                <w:i w:val="0"/>
                <w:sz w:val="20"/>
              </w:rPr>
            </w:pPr>
            <w:r w:rsidRPr="00126854">
              <w:rPr>
                <w:i w:val="0"/>
                <w:sz w:val="20"/>
              </w:rPr>
              <w:t>Специфична цел</w:t>
            </w:r>
          </w:p>
        </w:tc>
        <w:tc>
          <w:tcPr>
            <w:tcW w:w="1072" w:type="dxa"/>
            <w:vAlign w:val="center"/>
          </w:tcPr>
          <w:p w14:paraId="679B5A1D" w14:textId="77777777" w:rsidR="00F12695" w:rsidRPr="00126854" w:rsidRDefault="00F12695" w:rsidP="00DE1336">
            <w:pPr>
              <w:pStyle w:val="Institutionquisigne"/>
              <w:spacing w:before="0"/>
              <w:jc w:val="center"/>
              <w:rPr>
                <w:i w:val="0"/>
                <w:sz w:val="20"/>
              </w:rPr>
            </w:pPr>
            <w:r w:rsidRPr="00126854">
              <w:rPr>
                <w:i w:val="0"/>
                <w:sz w:val="20"/>
              </w:rPr>
              <w:t>Наименование на операцията</w:t>
            </w:r>
          </w:p>
        </w:tc>
        <w:tc>
          <w:tcPr>
            <w:tcW w:w="1338" w:type="dxa"/>
            <w:vAlign w:val="center"/>
          </w:tcPr>
          <w:p w14:paraId="4DDD09C3" w14:textId="77777777" w:rsidR="00F12695" w:rsidRPr="00126854" w:rsidRDefault="00F12695" w:rsidP="00DE1336">
            <w:pPr>
              <w:pStyle w:val="Institutionquisigne"/>
              <w:spacing w:before="0"/>
              <w:jc w:val="center"/>
              <w:rPr>
                <w:i w:val="0"/>
                <w:sz w:val="20"/>
              </w:rPr>
            </w:pPr>
            <w:r w:rsidRPr="00126854">
              <w:rPr>
                <w:i w:val="0"/>
                <w:sz w:val="20"/>
              </w:rPr>
              <w:t>Бенефициер на операцията</w:t>
            </w:r>
          </w:p>
        </w:tc>
        <w:tc>
          <w:tcPr>
            <w:tcW w:w="1275" w:type="dxa"/>
            <w:vAlign w:val="center"/>
          </w:tcPr>
          <w:p w14:paraId="33CC6804" w14:textId="77777777" w:rsidR="00F12695" w:rsidRPr="00126854" w:rsidRDefault="00F12695" w:rsidP="00DE1336">
            <w:pPr>
              <w:pStyle w:val="Institutionquisigne"/>
              <w:spacing w:before="0"/>
              <w:jc w:val="center"/>
              <w:rPr>
                <w:i w:val="0"/>
                <w:sz w:val="20"/>
              </w:rPr>
            </w:pPr>
            <w:r w:rsidRPr="00126854">
              <w:rPr>
                <w:i w:val="0"/>
                <w:sz w:val="20"/>
              </w:rPr>
              <w:t>Цел на операцията</w:t>
            </w:r>
          </w:p>
        </w:tc>
        <w:tc>
          <w:tcPr>
            <w:tcW w:w="1356" w:type="dxa"/>
            <w:vAlign w:val="center"/>
          </w:tcPr>
          <w:p w14:paraId="43BF23B1" w14:textId="77777777" w:rsidR="00F12695" w:rsidRPr="00126854" w:rsidRDefault="00F12695" w:rsidP="00DE1336">
            <w:pPr>
              <w:pStyle w:val="Institutionquisigne"/>
              <w:spacing w:before="0"/>
              <w:jc w:val="center"/>
              <w:rPr>
                <w:i w:val="0"/>
                <w:sz w:val="20"/>
              </w:rPr>
            </w:pPr>
            <w:r w:rsidRPr="00126854">
              <w:rPr>
                <w:i w:val="0"/>
                <w:sz w:val="20"/>
              </w:rPr>
              <w:t>Период на изпълнение</w:t>
            </w:r>
          </w:p>
        </w:tc>
        <w:tc>
          <w:tcPr>
            <w:tcW w:w="992" w:type="dxa"/>
            <w:vAlign w:val="center"/>
          </w:tcPr>
          <w:p w14:paraId="16C906A9" w14:textId="77777777" w:rsidR="00F12695" w:rsidRPr="00126854" w:rsidRDefault="00F12695" w:rsidP="00DE1336">
            <w:pPr>
              <w:pStyle w:val="Institutionquisigne"/>
              <w:spacing w:before="0"/>
              <w:jc w:val="center"/>
              <w:rPr>
                <w:i w:val="0"/>
                <w:sz w:val="20"/>
              </w:rPr>
            </w:pPr>
            <w:r w:rsidRPr="00126854">
              <w:rPr>
                <w:i w:val="0"/>
                <w:sz w:val="20"/>
              </w:rPr>
              <w:t>Ставка на съфинансиране</w:t>
            </w:r>
          </w:p>
        </w:tc>
        <w:tc>
          <w:tcPr>
            <w:tcW w:w="1134" w:type="dxa"/>
            <w:vAlign w:val="center"/>
          </w:tcPr>
          <w:p w14:paraId="39112E34" w14:textId="77777777" w:rsidR="00F12695" w:rsidRPr="00126854" w:rsidRDefault="00F12695" w:rsidP="00DE1336">
            <w:pPr>
              <w:pStyle w:val="Institutionquisigne"/>
              <w:spacing w:before="0"/>
              <w:jc w:val="center"/>
              <w:rPr>
                <w:i w:val="0"/>
                <w:sz w:val="20"/>
              </w:rPr>
            </w:pPr>
            <w:r w:rsidRPr="00126854">
              <w:rPr>
                <w:i w:val="0"/>
                <w:sz w:val="20"/>
              </w:rPr>
              <w:t>Допустима цена</w:t>
            </w:r>
            <w:r w:rsidRPr="00126854">
              <w:rPr>
                <w:rStyle w:val="FootnoteReference"/>
                <w:i w:val="0"/>
                <w:sz w:val="20"/>
              </w:rPr>
              <w:footnoteReference w:id="20"/>
            </w:r>
          </w:p>
        </w:tc>
        <w:tc>
          <w:tcPr>
            <w:tcW w:w="1243" w:type="dxa"/>
            <w:vAlign w:val="center"/>
          </w:tcPr>
          <w:p w14:paraId="63264C31" w14:textId="77777777" w:rsidR="00F12695" w:rsidRPr="00126854" w:rsidRDefault="00F12695" w:rsidP="00DE1336">
            <w:pPr>
              <w:pStyle w:val="Institutionquisigne"/>
              <w:spacing w:before="0"/>
              <w:jc w:val="center"/>
              <w:rPr>
                <w:i w:val="0"/>
                <w:sz w:val="20"/>
              </w:rPr>
            </w:pPr>
            <w:r w:rsidRPr="00126854">
              <w:rPr>
                <w:i w:val="0"/>
                <w:sz w:val="20"/>
              </w:rPr>
              <w:t>Допустими разходи</w:t>
            </w:r>
            <w:r w:rsidRPr="00126854">
              <w:rPr>
                <w:rStyle w:val="FootnoteReference"/>
                <w:i w:val="0"/>
                <w:sz w:val="20"/>
                <w:szCs w:val="20"/>
              </w:rPr>
              <w:footnoteReference w:id="21"/>
            </w:r>
          </w:p>
        </w:tc>
      </w:tr>
      <w:tr w:rsidR="00F12695" w:rsidRPr="00126854" w14:paraId="469C8F58" w14:textId="77777777" w:rsidTr="00DE1336">
        <w:trPr>
          <w:trHeight w:val="255"/>
        </w:trPr>
        <w:tc>
          <w:tcPr>
            <w:tcW w:w="879" w:type="dxa"/>
            <w:vAlign w:val="center"/>
          </w:tcPr>
          <w:p w14:paraId="471699E9" w14:textId="77777777" w:rsidR="00F12695" w:rsidRPr="00126854" w:rsidRDefault="00F12695" w:rsidP="00DE1336">
            <w:pPr>
              <w:pStyle w:val="Institutionquisigne"/>
              <w:spacing w:before="0"/>
              <w:rPr>
                <w:i w:val="0"/>
                <w:sz w:val="22"/>
              </w:rPr>
            </w:pPr>
          </w:p>
        </w:tc>
        <w:tc>
          <w:tcPr>
            <w:tcW w:w="1072" w:type="dxa"/>
            <w:vAlign w:val="center"/>
          </w:tcPr>
          <w:p w14:paraId="491B51EA" w14:textId="77777777" w:rsidR="00F12695" w:rsidRPr="00126854" w:rsidRDefault="00F12695" w:rsidP="00DE1336">
            <w:pPr>
              <w:pStyle w:val="Institutionquisigne"/>
              <w:spacing w:before="0"/>
              <w:jc w:val="center"/>
            </w:pPr>
          </w:p>
        </w:tc>
        <w:tc>
          <w:tcPr>
            <w:tcW w:w="1338" w:type="dxa"/>
          </w:tcPr>
          <w:p w14:paraId="382268C8" w14:textId="77777777" w:rsidR="00F12695" w:rsidRPr="00126854" w:rsidRDefault="00F12695" w:rsidP="00DE1336">
            <w:pPr>
              <w:pStyle w:val="Institutionquisigne"/>
              <w:spacing w:before="0"/>
              <w:jc w:val="center"/>
            </w:pPr>
          </w:p>
        </w:tc>
        <w:tc>
          <w:tcPr>
            <w:tcW w:w="1275" w:type="dxa"/>
            <w:vAlign w:val="center"/>
          </w:tcPr>
          <w:p w14:paraId="1B1A9447" w14:textId="77777777" w:rsidR="00F12695" w:rsidRPr="00126854" w:rsidRDefault="00F12695" w:rsidP="00DE1336">
            <w:pPr>
              <w:pStyle w:val="Institutionquisigne"/>
              <w:spacing w:before="0"/>
              <w:jc w:val="center"/>
            </w:pPr>
          </w:p>
        </w:tc>
        <w:tc>
          <w:tcPr>
            <w:tcW w:w="1356" w:type="dxa"/>
            <w:vAlign w:val="center"/>
          </w:tcPr>
          <w:p w14:paraId="65B7368A" w14:textId="77777777" w:rsidR="00F12695" w:rsidRPr="00126854" w:rsidRDefault="00F12695" w:rsidP="00DE1336">
            <w:pPr>
              <w:pStyle w:val="Institutionquisigne"/>
              <w:spacing w:before="0"/>
              <w:jc w:val="center"/>
            </w:pPr>
          </w:p>
        </w:tc>
        <w:tc>
          <w:tcPr>
            <w:tcW w:w="992" w:type="dxa"/>
          </w:tcPr>
          <w:p w14:paraId="40B448AA" w14:textId="77777777" w:rsidR="00F12695" w:rsidRPr="00126854" w:rsidRDefault="00F12695" w:rsidP="00DE1336">
            <w:pPr>
              <w:pStyle w:val="Institutionquisigne"/>
              <w:spacing w:before="0"/>
              <w:jc w:val="center"/>
            </w:pPr>
          </w:p>
        </w:tc>
        <w:tc>
          <w:tcPr>
            <w:tcW w:w="1134" w:type="dxa"/>
          </w:tcPr>
          <w:p w14:paraId="5F547740" w14:textId="77777777" w:rsidR="00F12695" w:rsidRPr="00126854" w:rsidRDefault="00F12695" w:rsidP="00DE1336">
            <w:pPr>
              <w:pStyle w:val="Institutionquisigne"/>
              <w:spacing w:before="0"/>
              <w:jc w:val="center"/>
            </w:pPr>
          </w:p>
        </w:tc>
        <w:tc>
          <w:tcPr>
            <w:tcW w:w="1243" w:type="dxa"/>
          </w:tcPr>
          <w:p w14:paraId="466FB5C1" w14:textId="77777777" w:rsidR="00F12695" w:rsidRPr="00126854" w:rsidRDefault="00F12695" w:rsidP="00DE1336">
            <w:pPr>
              <w:pStyle w:val="Institutionquisigne"/>
              <w:spacing w:before="0"/>
              <w:jc w:val="center"/>
            </w:pPr>
          </w:p>
        </w:tc>
      </w:tr>
    </w:tbl>
    <w:p w14:paraId="7F3401D3" w14:textId="77777777" w:rsidR="00F12695" w:rsidRPr="00126854" w:rsidRDefault="00F12695" w:rsidP="00BC294D">
      <w:pPr>
        <w:rPr>
          <w:sz w:val="22"/>
        </w:rPr>
      </w:pPr>
    </w:p>
    <w:p w14:paraId="0936FA36" w14:textId="77777777" w:rsidR="006A41E2" w:rsidRPr="00126854" w:rsidRDefault="00FB350E" w:rsidP="00FB350E">
      <w:pPr>
        <w:pStyle w:val="ManualHeading1"/>
      </w:pPr>
      <w:r w:rsidRPr="00126854">
        <w:t>3.</w:t>
      </w:r>
      <w:r w:rsidRPr="00126854">
        <w:tab/>
      </w:r>
      <w:r w:rsidR="006A41E2" w:rsidRPr="00126854">
        <w:t>Прилагане на достиженията на правото на Съюза — член 30, параграф 2, буква г) от Регламент (ЕС) 2021/1149</w:t>
      </w:r>
    </w:p>
    <w:p w14:paraId="1D299527" w14:textId="77777777" w:rsidR="006A41E2" w:rsidRPr="00126854" w:rsidRDefault="0060652B" w:rsidP="006A41E2">
      <w:pPr>
        <w:rPr>
          <w:rFonts w:ascii="Nirmala UI" w:hAnsi="Nirmala UI" w:cs="Nirmala UI"/>
          <w:sz w:val="22"/>
        </w:rPr>
      </w:pPr>
      <w:r w:rsidRPr="00126854">
        <w:rPr>
          <w:sz w:val="22"/>
        </w:rPr>
        <w:t>Опишете как през счетоводната година програмата е допринесла за прилагането на съответните достижения на правото на Съюза в областта на сигурността и обмена на съответна информация, както и за всички съответни планове за действие.</w:t>
      </w:r>
    </w:p>
    <w:tbl>
      <w:tblPr>
        <w:tblStyle w:val="TableGrid"/>
        <w:tblW w:w="9063" w:type="dxa"/>
        <w:tblLook w:val="04A0" w:firstRow="1" w:lastRow="0" w:firstColumn="1" w:lastColumn="0" w:noHBand="0" w:noVBand="1"/>
      </w:tblPr>
      <w:tblGrid>
        <w:gridCol w:w="9063"/>
      </w:tblGrid>
      <w:tr w:rsidR="000D49F4" w:rsidRPr="00126854" w14:paraId="77F422FF" w14:textId="77777777" w:rsidTr="000D49F4">
        <w:tc>
          <w:tcPr>
            <w:tcW w:w="9063" w:type="dxa"/>
          </w:tcPr>
          <w:p w14:paraId="5F4BC119" w14:textId="77777777" w:rsidR="00247479" w:rsidRPr="00126854" w:rsidRDefault="00247479" w:rsidP="00247479">
            <w:pPr>
              <w:tabs>
                <w:tab w:val="left" w:pos="4252"/>
              </w:tabs>
              <w:spacing w:before="0" w:after="0"/>
              <w:rPr>
                <w:i/>
                <w:sz w:val="22"/>
              </w:rPr>
            </w:pPr>
            <w:r w:rsidRPr="00126854">
              <w:rPr>
                <w:i/>
                <w:sz w:val="22"/>
              </w:rPr>
              <w:t xml:space="preserve">Фонд „Вътрешна сигурност“ е инструмент на ЕС за подкрепа на държавите членки в изпълнение на стратегическите цели на ЕС е областта на вътрешната сигурност. В този контекст през отчетния период програмата на България по ФВС допринесе за прилагането на достиженията на правото на ЕС в областта на вътрешната сигурност, борбата с организираната престъпност и тероризма, за подобряване на обмена на информация между компетентните органи и оперативната съвместимост на информационните системи. </w:t>
            </w:r>
          </w:p>
          <w:p w14:paraId="783BC44E" w14:textId="77777777" w:rsidR="00247479" w:rsidRPr="00126854" w:rsidRDefault="00247479" w:rsidP="00247479">
            <w:pPr>
              <w:tabs>
                <w:tab w:val="left" w:pos="4252"/>
              </w:tabs>
              <w:spacing w:before="0" w:after="0"/>
              <w:rPr>
                <w:i/>
                <w:sz w:val="22"/>
              </w:rPr>
            </w:pPr>
            <w:r w:rsidRPr="00126854">
              <w:rPr>
                <w:i/>
                <w:sz w:val="22"/>
              </w:rPr>
              <w:t xml:space="preserve">Сключените през отчетния период договори за предоставяне на безвъзмездна финансова помощ подкрепят изпълнението на правото на ЕС чрез комплекс от мерки, насочени към превенция и противодействие на трафика на хора, борба с трансграничната и </w:t>
            </w:r>
            <w:r w:rsidRPr="00126854">
              <w:rPr>
                <w:i/>
                <w:sz w:val="22"/>
              </w:rPr>
              <w:lastRenderedPageBreak/>
              <w:t>организираната престъпност, включително престъпления, свързани с наркотични вещества, моторни превозни средства и високорискови престъпни мрежи, както и чрез засилване на капацитета за противодействие на радикализацията и екстремистката пропаганда.</w:t>
            </w:r>
          </w:p>
          <w:p w14:paraId="27E6D794" w14:textId="77777777" w:rsidR="00247479" w:rsidRPr="00126854" w:rsidRDefault="00247479" w:rsidP="00247479">
            <w:pPr>
              <w:tabs>
                <w:tab w:val="left" w:pos="4252"/>
              </w:tabs>
              <w:spacing w:before="0" w:after="0"/>
              <w:rPr>
                <w:i/>
                <w:sz w:val="22"/>
              </w:rPr>
            </w:pPr>
            <w:r w:rsidRPr="00126854">
              <w:rPr>
                <w:i/>
                <w:sz w:val="22"/>
              </w:rPr>
              <w:t xml:space="preserve">През отчетния период са предприети действия за подобряване на оперативната съвместимост на информационните системи, използвани от правоприлагащите органи, включително чрез осигуряване на ефективна и непрекъсната свързаност със защитените информационни системи на ЕС. Тези мерки допринасят за по-ефективен обмен на информация и сътрудничество в съответствие с правото на ЕС. </w:t>
            </w:r>
          </w:p>
          <w:p w14:paraId="5DE90A54" w14:textId="77777777" w:rsidR="00247479" w:rsidRPr="00126854" w:rsidRDefault="00247479" w:rsidP="00247479">
            <w:pPr>
              <w:tabs>
                <w:tab w:val="left" w:pos="4252"/>
              </w:tabs>
              <w:spacing w:before="0" w:after="0"/>
              <w:rPr>
                <w:i/>
                <w:sz w:val="22"/>
              </w:rPr>
            </w:pPr>
            <w:r w:rsidRPr="00126854">
              <w:rPr>
                <w:i/>
                <w:sz w:val="22"/>
              </w:rPr>
              <w:t>В рамките на счетоводната година са сключени договори за модернизиране на експертно-криминалистическата дейност и дигитализация полицейската регистрация, както и за повишаване качеството и ефективността на ДНК изследванията. Тези дейности целят повишаване на качеството, надеждността и навременността на данните, както и улесняване на ефективния обмен на информация на национално и европейско равнище.</w:t>
            </w:r>
          </w:p>
          <w:p w14:paraId="503E0FE2" w14:textId="77777777" w:rsidR="000D49F4" w:rsidRPr="00126854" w:rsidRDefault="00247479" w:rsidP="00247479">
            <w:pPr>
              <w:tabs>
                <w:tab w:val="left" w:pos="4252"/>
              </w:tabs>
              <w:spacing w:before="0" w:after="0"/>
              <w:rPr>
                <w:i/>
              </w:rPr>
            </w:pPr>
            <w:r w:rsidRPr="00126854">
              <w:rPr>
                <w:i/>
                <w:sz w:val="22"/>
              </w:rPr>
              <w:t>България ще продължи да развива и националния си капацитет за участие в съвместни европейски оперативни инициативи и за ефективно използване на защитените информационни системи на ЕС в пълно съответствие с приложимото европейско и национално законодателство, като по този начин допринася за укрепване на сигурността в Съюза.</w:t>
            </w:r>
          </w:p>
        </w:tc>
      </w:tr>
    </w:tbl>
    <w:p w14:paraId="6BEF7EEE" w14:textId="77777777" w:rsidR="006A41E2" w:rsidRPr="00126854" w:rsidRDefault="00FB350E" w:rsidP="00FB350E">
      <w:pPr>
        <w:pStyle w:val="ManualHeading1"/>
      </w:pPr>
      <w:r w:rsidRPr="00126854">
        <w:lastRenderedPageBreak/>
        <w:t>4.</w:t>
      </w:r>
      <w:r w:rsidRPr="00126854">
        <w:tab/>
      </w:r>
      <w:r w:rsidR="006A41E2" w:rsidRPr="00126854">
        <w:t>Комуникация и видимост — член 30, параграф 2, буква д) от Регламент (ЕС) 2021/1149</w:t>
      </w:r>
    </w:p>
    <w:p w14:paraId="5DE558AF" w14:textId="77777777" w:rsidR="006A41E2" w:rsidRPr="00126854" w:rsidRDefault="001B037F" w:rsidP="006A41E2">
      <w:pPr>
        <w:rPr>
          <w:sz w:val="22"/>
        </w:rPr>
      </w:pPr>
      <w:r w:rsidRPr="00126854">
        <w:rPr>
          <w:sz w:val="22"/>
        </w:rPr>
        <w:t>Опишете как са били изпълнени дейностите за осъществяване на комуникация и осигуряване на видимост през счетоводната година. По-специално, посочете напредъка, постигнат по отношение на целите, определени в комуникационната стратегия, измерен чрез съответните показатели и техните целеви стойности. Ако е приложимо, опишете всички добри практики за достигане до целевите групи и/или разпространение и оползотворяване на резултатите от проектите.</w:t>
      </w:r>
    </w:p>
    <w:tbl>
      <w:tblPr>
        <w:tblStyle w:val="TableGrid"/>
        <w:tblW w:w="9063" w:type="dxa"/>
        <w:tblLook w:val="04A0" w:firstRow="1" w:lastRow="0" w:firstColumn="1" w:lastColumn="0" w:noHBand="0" w:noVBand="1"/>
      </w:tblPr>
      <w:tblGrid>
        <w:gridCol w:w="9063"/>
      </w:tblGrid>
      <w:tr w:rsidR="000D49F4" w:rsidRPr="00126854" w14:paraId="3A4E4A78" w14:textId="77777777" w:rsidTr="000D49F4">
        <w:tc>
          <w:tcPr>
            <w:tcW w:w="9063" w:type="dxa"/>
          </w:tcPr>
          <w:p w14:paraId="428824E4" w14:textId="77777777" w:rsidR="005858DA" w:rsidRPr="00126854" w:rsidRDefault="005858DA" w:rsidP="002E628D">
            <w:pPr>
              <w:pStyle w:val="Personnequisigne"/>
              <w:jc w:val="both"/>
              <w:rPr>
                <w:sz w:val="22"/>
              </w:rPr>
            </w:pPr>
            <w:r w:rsidRPr="00126854">
              <w:rPr>
                <w:sz w:val="22"/>
              </w:rPr>
              <w:t xml:space="preserve">Дейностите по комуникация и визуализация по фонд „Вътрешна сигурност“ за периода 2021-2027 г. следват разписаните в комуникационната стратегия цели и са в съответствие с изпълнението на програмата на Република България. Основните цели са осигуряване на видимост, прозрачност и публичност на дейностите, достигане до възможно най-широка аудитория, както и повишаване на информираността на настоящите и потенциални заинтересовани страни. </w:t>
            </w:r>
          </w:p>
          <w:p w14:paraId="7BFC0735" w14:textId="4AEFFBB8" w:rsidR="00247479" w:rsidRPr="00126854" w:rsidRDefault="00247479" w:rsidP="002E628D">
            <w:pPr>
              <w:pStyle w:val="Personnequisigne"/>
              <w:jc w:val="both"/>
              <w:rPr>
                <w:sz w:val="22"/>
              </w:rPr>
            </w:pPr>
            <w:r w:rsidRPr="00126854">
              <w:rPr>
                <w:sz w:val="22"/>
              </w:rPr>
              <w:t>През отчетния период УО продължи активното изпълнение на комуникационната стратегия на програмата.</w:t>
            </w:r>
          </w:p>
          <w:p w14:paraId="0EAD67EE" w14:textId="77777777" w:rsidR="00247479" w:rsidRPr="00126854" w:rsidRDefault="00247479" w:rsidP="002E628D">
            <w:pPr>
              <w:pStyle w:val="Personnequisigne"/>
              <w:jc w:val="both"/>
              <w:rPr>
                <w:sz w:val="22"/>
              </w:rPr>
            </w:pPr>
            <w:r w:rsidRPr="00126854">
              <w:rPr>
                <w:sz w:val="22"/>
              </w:rPr>
              <w:t>Основната комуникационна цел на УО е популяризирането на европейското финансиране и постигнатите резултати по програмата, както и повишаването на информираността на широката общественост и на всички заинтересовани страни – бенефициенти, медии, лидери на мнение и неправителствени организации.</w:t>
            </w:r>
          </w:p>
          <w:p w14:paraId="2D78C9B0" w14:textId="77777777" w:rsidR="00247479" w:rsidRPr="00126854" w:rsidRDefault="00247479" w:rsidP="002E628D">
            <w:pPr>
              <w:pStyle w:val="Personnequisigne"/>
              <w:jc w:val="both"/>
              <w:rPr>
                <w:sz w:val="22"/>
              </w:rPr>
            </w:pPr>
            <w:r w:rsidRPr="00126854">
              <w:rPr>
                <w:sz w:val="22"/>
              </w:rPr>
              <w:t>Уебсайтът на УО (https://www.mvr.bg/dmp) функционира като основен комуникационен канал, осигуряващ своевременна и актуална информация, както и бърз и лесен достъп до документи, новини и публикации, свързани с изпълнението на програмата.</w:t>
            </w:r>
          </w:p>
          <w:p w14:paraId="0DDE2F92" w14:textId="77777777" w:rsidR="00247479" w:rsidRPr="00126854" w:rsidRDefault="00247479" w:rsidP="002E628D">
            <w:pPr>
              <w:pStyle w:val="Personnequisigne"/>
              <w:jc w:val="both"/>
              <w:rPr>
                <w:sz w:val="22"/>
              </w:rPr>
            </w:pPr>
            <w:r w:rsidRPr="00126854">
              <w:rPr>
                <w:sz w:val="22"/>
              </w:rPr>
              <w:t>Фейсбук страницата „Фондове в област „Вътрешни работи“ https://www.facebook.com/HomeAffairsFundsBG продължи активно да популяризира дейностите по проектите, постигнатите резултати и ползите за обществото.</w:t>
            </w:r>
          </w:p>
          <w:p w14:paraId="1FD3A438" w14:textId="77777777" w:rsidR="00247479" w:rsidRPr="00126854" w:rsidRDefault="00247479" w:rsidP="002E628D">
            <w:pPr>
              <w:pStyle w:val="Personnequisigne"/>
              <w:jc w:val="both"/>
              <w:rPr>
                <w:sz w:val="22"/>
              </w:rPr>
            </w:pPr>
            <w:r w:rsidRPr="00126854">
              <w:rPr>
                <w:sz w:val="22"/>
              </w:rPr>
              <w:t>През отчетната година съдържанието, публикувано във Фейсбук страницата, достигна до 65 000 потребители (reach), което представлява ръст от 301% спрямо предходния отчетен период.</w:t>
            </w:r>
          </w:p>
          <w:p w14:paraId="154FCA51" w14:textId="77777777" w:rsidR="00247479" w:rsidRPr="00126854" w:rsidRDefault="00247479" w:rsidP="002E628D">
            <w:pPr>
              <w:pStyle w:val="Personnequisigne"/>
              <w:jc w:val="both"/>
              <w:rPr>
                <w:sz w:val="22"/>
              </w:rPr>
            </w:pPr>
            <w:r w:rsidRPr="00126854">
              <w:rPr>
                <w:sz w:val="22"/>
              </w:rPr>
              <w:t>LinkedIn страницата https://www.linkedin.com/company/home-affairs-funds-bg  на УО се утвърди като допълнителен комуникационен канал за достигане до професионална аудитория, като през отчетния период бяха реализирани над 13 000 импресии.</w:t>
            </w:r>
          </w:p>
          <w:p w14:paraId="31115454" w14:textId="77777777" w:rsidR="00247479" w:rsidRPr="00126854" w:rsidRDefault="00247479" w:rsidP="002E628D">
            <w:pPr>
              <w:pStyle w:val="Personnequisigne"/>
              <w:jc w:val="both"/>
              <w:rPr>
                <w:sz w:val="22"/>
              </w:rPr>
            </w:pPr>
            <w:r w:rsidRPr="00126854">
              <w:rPr>
                <w:sz w:val="22"/>
              </w:rPr>
              <w:t xml:space="preserve">Чрез уебсайта и социалните мрежи на Управляващия орган бяха публикувани общо 40 публикации. Част от тях бяха споделени и на Единния информационен портал </w:t>
            </w:r>
            <w:r w:rsidRPr="00126854">
              <w:rPr>
                <w:sz w:val="22"/>
              </w:rPr>
              <w:lastRenderedPageBreak/>
              <w:t>(www.eufunds.bg), с цел осигуряване на прозрачност и публичност на процесите по програмата.</w:t>
            </w:r>
          </w:p>
          <w:p w14:paraId="00DCD843" w14:textId="77777777" w:rsidR="00247479" w:rsidRPr="00126854" w:rsidRDefault="00247479" w:rsidP="002E628D">
            <w:pPr>
              <w:pStyle w:val="Personnequisigne"/>
              <w:jc w:val="both"/>
              <w:rPr>
                <w:sz w:val="22"/>
              </w:rPr>
            </w:pPr>
            <w:r w:rsidRPr="00126854">
              <w:rPr>
                <w:sz w:val="22"/>
              </w:rPr>
              <w:t>През отчетния период УО организира годишно обучение за изпълнение на проекти по програмите в област „Вътрешни работи“, в което взеха участие 70 представители на бенефициентите. В рамките на сесията, посветена на публичност и комуникация, бяха разяснени приложимите изисквания, насоките за тяхното прилагане и представени най-добри практики. Участниците обсъдиха съвместно и възможности за подобряване на комуникацията на проектите, финансирани по фонда.</w:t>
            </w:r>
          </w:p>
          <w:p w14:paraId="3361293B" w14:textId="77777777" w:rsidR="00247479" w:rsidRPr="00126854" w:rsidRDefault="00247479" w:rsidP="002E628D">
            <w:pPr>
              <w:pStyle w:val="Personnequisigne"/>
              <w:jc w:val="both"/>
              <w:rPr>
                <w:sz w:val="22"/>
              </w:rPr>
            </w:pPr>
            <w:r w:rsidRPr="00126854">
              <w:rPr>
                <w:sz w:val="22"/>
              </w:rPr>
              <w:t>В отчетния период УО изиска от всички бенефициенти да поставят на заглавната страница на своите интернет сайтове активен банер с емблемата „Съфинансирано от Европейския съюз“, водещ към страница с информация за проектите, финансирани по програмата. Наблюдава значително подобрение в спазването на изискванията за публичност и комуникация от страна на бенефициентите, включително по отношение на използването на задължителните визуални елементи и видимостта на финансирането.</w:t>
            </w:r>
          </w:p>
          <w:p w14:paraId="31777A54" w14:textId="77777777" w:rsidR="00247479" w:rsidRPr="00126854" w:rsidRDefault="00247479" w:rsidP="002E628D">
            <w:pPr>
              <w:pStyle w:val="Personnequisigne"/>
              <w:jc w:val="both"/>
              <w:rPr>
                <w:sz w:val="22"/>
              </w:rPr>
            </w:pPr>
            <w:r w:rsidRPr="00126854">
              <w:rPr>
                <w:sz w:val="22"/>
              </w:rPr>
              <w:t xml:space="preserve"> </w:t>
            </w:r>
          </w:p>
          <w:p w14:paraId="4F9CA8D7" w14:textId="77777777" w:rsidR="00247479" w:rsidRPr="00126854" w:rsidRDefault="00247479" w:rsidP="002E628D">
            <w:pPr>
              <w:pStyle w:val="Personnequisigne"/>
              <w:jc w:val="both"/>
              <w:rPr>
                <w:sz w:val="22"/>
              </w:rPr>
            </w:pPr>
            <w:r w:rsidRPr="00126854">
              <w:rPr>
                <w:sz w:val="22"/>
              </w:rPr>
              <w:t xml:space="preserve">Обобщени данни за периода и изпълнение на </w:t>
            </w:r>
            <w:r w:rsidR="002E628D" w:rsidRPr="00126854">
              <w:rPr>
                <w:sz w:val="22"/>
              </w:rPr>
              <w:t>целите:</w:t>
            </w:r>
            <w:r w:rsidRPr="00126854">
              <w:rPr>
                <w:sz w:val="22"/>
              </w:rPr>
              <w:t xml:space="preserve"> </w:t>
            </w:r>
          </w:p>
          <w:p w14:paraId="48062AC4" w14:textId="77777777" w:rsidR="00247479" w:rsidRPr="00126854" w:rsidRDefault="00247479" w:rsidP="002E628D">
            <w:pPr>
              <w:pStyle w:val="Personnequisigne"/>
              <w:jc w:val="both"/>
              <w:rPr>
                <w:sz w:val="22"/>
              </w:rPr>
            </w:pPr>
            <w:r w:rsidRPr="00126854">
              <w:rPr>
                <w:sz w:val="22"/>
              </w:rPr>
              <w:t>Събития:</w:t>
            </w:r>
          </w:p>
          <w:p w14:paraId="2FA37D84" w14:textId="77777777" w:rsidR="00247479" w:rsidRPr="00126854" w:rsidRDefault="00247479" w:rsidP="002E628D">
            <w:pPr>
              <w:pStyle w:val="Personnequisigne"/>
              <w:tabs>
                <w:tab w:val="clear" w:pos="4252"/>
              </w:tabs>
              <w:ind w:firstLine="449"/>
              <w:jc w:val="both"/>
              <w:rPr>
                <w:sz w:val="22"/>
              </w:rPr>
            </w:pPr>
            <w:r w:rsidRPr="00126854">
              <w:rPr>
                <w:sz w:val="22"/>
              </w:rPr>
              <w:t>•</w:t>
            </w:r>
            <w:r w:rsidRPr="00126854">
              <w:rPr>
                <w:sz w:val="22"/>
              </w:rPr>
              <w:tab/>
              <w:t>1 обучение с 70 участници</w:t>
            </w:r>
          </w:p>
          <w:p w14:paraId="2E130267" w14:textId="77777777" w:rsidR="00247479" w:rsidRPr="00126854" w:rsidRDefault="00247479" w:rsidP="002E628D">
            <w:pPr>
              <w:pStyle w:val="Personnequisigne"/>
              <w:tabs>
                <w:tab w:val="clear" w:pos="4252"/>
              </w:tabs>
              <w:ind w:firstLine="449"/>
              <w:jc w:val="both"/>
              <w:rPr>
                <w:sz w:val="22"/>
              </w:rPr>
            </w:pPr>
            <w:r w:rsidRPr="00126854">
              <w:rPr>
                <w:sz w:val="22"/>
              </w:rPr>
              <w:t>•</w:t>
            </w:r>
            <w:r w:rsidRPr="00126854">
              <w:rPr>
                <w:sz w:val="22"/>
              </w:rPr>
              <w:tab/>
              <w:t>2 онлайн информационни дни с общо 31 участници</w:t>
            </w:r>
          </w:p>
          <w:p w14:paraId="2A4FEDE7" w14:textId="77777777" w:rsidR="00247479" w:rsidRPr="00126854" w:rsidRDefault="00247479" w:rsidP="002E628D">
            <w:pPr>
              <w:pStyle w:val="Personnequisigne"/>
              <w:tabs>
                <w:tab w:val="clear" w:pos="4252"/>
              </w:tabs>
              <w:ind w:firstLine="449"/>
              <w:jc w:val="both"/>
              <w:rPr>
                <w:sz w:val="22"/>
              </w:rPr>
            </w:pPr>
            <w:r w:rsidRPr="00126854">
              <w:rPr>
                <w:sz w:val="22"/>
              </w:rPr>
              <w:t>•</w:t>
            </w:r>
            <w:r w:rsidRPr="00126854">
              <w:rPr>
                <w:sz w:val="22"/>
              </w:rPr>
              <w:tab/>
              <w:t>2 заседания на комитети за наблюдение с общо 87 участници</w:t>
            </w:r>
          </w:p>
          <w:p w14:paraId="57669181" w14:textId="77777777" w:rsidR="00247479" w:rsidRPr="00126854" w:rsidRDefault="00247479" w:rsidP="002E628D">
            <w:pPr>
              <w:pStyle w:val="Personnequisigne"/>
              <w:jc w:val="both"/>
              <w:rPr>
                <w:sz w:val="22"/>
              </w:rPr>
            </w:pPr>
            <w:r w:rsidRPr="00126854">
              <w:rPr>
                <w:sz w:val="22"/>
              </w:rPr>
              <w:t>От началото на програмата са реализирани 11 от планираните 15 събития, което представлява 73% изпълнение на заложения таргет до 2029 г.</w:t>
            </w:r>
          </w:p>
          <w:p w14:paraId="14E8F2DC" w14:textId="77777777" w:rsidR="00247479" w:rsidRPr="00126854" w:rsidRDefault="00247479" w:rsidP="002E628D">
            <w:pPr>
              <w:pStyle w:val="Personnequisigne"/>
              <w:jc w:val="both"/>
              <w:rPr>
                <w:sz w:val="22"/>
              </w:rPr>
            </w:pPr>
            <w:r w:rsidRPr="00126854">
              <w:rPr>
                <w:sz w:val="22"/>
              </w:rPr>
              <w:t>Още с откриващото тридневно събитие през юни 2024 г. са обхванати над 300 участници, което представлява 100% изпълнение на таргета до 2029 г.</w:t>
            </w:r>
          </w:p>
          <w:p w14:paraId="47B9921A" w14:textId="77777777" w:rsidR="00247479" w:rsidRPr="00126854" w:rsidRDefault="00247479" w:rsidP="002E628D">
            <w:pPr>
              <w:pStyle w:val="Personnequisigne"/>
              <w:jc w:val="both"/>
              <w:rPr>
                <w:sz w:val="22"/>
              </w:rPr>
            </w:pPr>
            <w:r w:rsidRPr="00126854">
              <w:rPr>
                <w:sz w:val="22"/>
              </w:rPr>
              <w:t>Публикации:</w:t>
            </w:r>
          </w:p>
          <w:p w14:paraId="3526C16B" w14:textId="77777777" w:rsidR="00247479" w:rsidRPr="00126854" w:rsidRDefault="00247479" w:rsidP="002E628D">
            <w:pPr>
              <w:pStyle w:val="Personnequisigne"/>
              <w:tabs>
                <w:tab w:val="clear" w:pos="4252"/>
                <w:tab w:val="left" w:pos="569"/>
                <w:tab w:val="left" w:pos="875"/>
              </w:tabs>
              <w:ind w:firstLine="449"/>
              <w:jc w:val="both"/>
              <w:rPr>
                <w:sz w:val="22"/>
              </w:rPr>
            </w:pPr>
            <w:r w:rsidRPr="00126854">
              <w:rPr>
                <w:sz w:val="22"/>
              </w:rPr>
              <w:t>•</w:t>
            </w:r>
            <w:r w:rsidRPr="00126854">
              <w:rPr>
                <w:sz w:val="22"/>
              </w:rPr>
              <w:tab/>
            </w:r>
            <w:r w:rsidR="002E628D" w:rsidRPr="00126854">
              <w:rPr>
                <w:sz w:val="22"/>
              </w:rPr>
              <w:t xml:space="preserve">  </w:t>
            </w:r>
            <w:r w:rsidRPr="00126854">
              <w:rPr>
                <w:sz w:val="22"/>
              </w:rPr>
              <w:t>32 публикации на уебсайта и в социалните мрежи на Управляващия орган</w:t>
            </w:r>
          </w:p>
          <w:p w14:paraId="2AD6F4C6" w14:textId="77777777" w:rsidR="00247479" w:rsidRPr="00126854" w:rsidRDefault="00247479" w:rsidP="002E628D">
            <w:pPr>
              <w:pStyle w:val="Personnequisigne"/>
              <w:jc w:val="both"/>
              <w:rPr>
                <w:sz w:val="22"/>
              </w:rPr>
            </w:pPr>
            <w:r w:rsidRPr="00126854">
              <w:rPr>
                <w:sz w:val="22"/>
              </w:rPr>
              <w:t>(общо публикувани 84 при цел 240 публикации до 2029 – 35% изпълнение на таргета)</w:t>
            </w:r>
          </w:p>
          <w:p w14:paraId="13790DAC" w14:textId="77777777" w:rsidR="00247479" w:rsidRPr="00126854" w:rsidRDefault="00247479" w:rsidP="002E628D">
            <w:pPr>
              <w:pStyle w:val="Personnequisigne"/>
              <w:jc w:val="both"/>
              <w:rPr>
                <w:sz w:val="22"/>
              </w:rPr>
            </w:pPr>
            <w:r w:rsidRPr="00126854">
              <w:rPr>
                <w:sz w:val="22"/>
              </w:rPr>
              <w:t>Последователи:</w:t>
            </w:r>
          </w:p>
          <w:p w14:paraId="260E4CBD" w14:textId="77777777" w:rsidR="00247479" w:rsidRPr="00126854" w:rsidRDefault="00247479" w:rsidP="002E628D">
            <w:pPr>
              <w:pStyle w:val="Personnequisigne"/>
              <w:tabs>
                <w:tab w:val="clear" w:pos="4252"/>
                <w:tab w:val="left" w:pos="430"/>
              </w:tabs>
              <w:ind w:firstLine="449"/>
              <w:jc w:val="both"/>
              <w:rPr>
                <w:sz w:val="22"/>
              </w:rPr>
            </w:pPr>
            <w:r w:rsidRPr="00126854">
              <w:rPr>
                <w:sz w:val="22"/>
              </w:rPr>
              <w:t>•</w:t>
            </w:r>
            <w:r w:rsidRPr="00126854">
              <w:rPr>
                <w:sz w:val="22"/>
              </w:rPr>
              <w:tab/>
              <w:t>Страницата нараства с 179 последователи, което представлява ръст от 5%</w:t>
            </w:r>
          </w:p>
          <w:p w14:paraId="0DA2AC8E" w14:textId="77777777" w:rsidR="00247479" w:rsidRPr="00126854" w:rsidRDefault="00247479" w:rsidP="002E628D">
            <w:pPr>
              <w:pStyle w:val="Personnequisigne"/>
              <w:jc w:val="both"/>
              <w:rPr>
                <w:sz w:val="22"/>
              </w:rPr>
            </w:pPr>
            <w:r w:rsidRPr="00126854">
              <w:rPr>
                <w:sz w:val="22"/>
              </w:rPr>
              <w:t xml:space="preserve"> </w:t>
            </w:r>
          </w:p>
          <w:p w14:paraId="34C27869" w14:textId="77777777" w:rsidR="00247479" w:rsidRPr="00126854" w:rsidRDefault="00247479" w:rsidP="002E628D">
            <w:pPr>
              <w:pStyle w:val="Personnequisigne"/>
              <w:jc w:val="both"/>
              <w:rPr>
                <w:sz w:val="22"/>
              </w:rPr>
            </w:pPr>
            <w:r w:rsidRPr="00126854">
              <w:rPr>
                <w:sz w:val="22"/>
              </w:rPr>
              <w:t>Научени уроци</w:t>
            </w:r>
          </w:p>
          <w:p w14:paraId="23923029" w14:textId="033CBA00" w:rsidR="000D49F4" w:rsidRPr="00126854" w:rsidRDefault="00247479" w:rsidP="00A04BE3">
            <w:pPr>
              <w:pStyle w:val="Personnequisigne"/>
              <w:tabs>
                <w:tab w:val="clear" w:pos="4252"/>
                <w:tab w:val="left" w:pos="166"/>
              </w:tabs>
              <w:jc w:val="both"/>
              <w:rPr>
                <w:sz w:val="22"/>
              </w:rPr>
            </w:pPr>
            <w:r w:rsidRPr="00126854">
              <w:rPr>
                <w:sz w:val="22"/>
              </w:rPr>
              <w:t xml:space="preserve">Алгоритмите на платформите на META значително ограничават органичното достигане до нови аудитории, което затруднява ефективното достигане до основната </w:t>
            </w:r>
            <w:r w:rsidR="00A04BE3">
              <w:rPr>
                <w:sz w:val="22"/>
              </w:rPr>
              <w:t>целева</w:t>
            </w:r>
            <w:r w:rsidR="00A04BE3" w:rsidRPr="00126854">
              <w:rPr>
                <w:sz w:val="22"/>
              </w:rPr>
              <w:t xml:space="preserve"> </w:t>
            </w:r>
            <w:r w:rsidRPr="00126854">
              <w:rPr>
                <w:sz w:val="22"/>
              </w:rPr>
              <w:t>група – широката общественост. В тази връзка У</w:t>
            </w:r>
            <w:r w:rsidR="00A04BE3">
              <w:rPr>
                <w:sz w:val="22"/>
              </w:rPr>
              <w:t>О</w:t>
            </w:r>
            <w:r w:rsidRPr="00126854">
              <w:rPr>
                <w:sz w:val="22"/>
              </w:rPr>
              <w:t xml:space="preserve"> планира използването на спонсорирано съдържание с цел разширяване на обхвата и повишаване на видимостта на информацията за програмата.</w:t>
            </w:r>
          </w:p>
        </w:tc>
      </w:tr>
    </w:tbl>
    <w:p w14:paraId="688BB28F" w14:textId="77777777" w:rsidR="006A41E2" w:rsidRPr="00126854" w:rsidRDefault="001B037F" w:rsidP="006A41E2">
      <w:pPr>
        <w:rPr>
          <w:sz w:val="22"/>
        </w:rPr>
      </w:pPr>
      <w:r w:rsidRPr="00126854">
        <w:rPr>
          <w:sz w:val="22"/>
        </w:rPr>
        <w:lastRenderedPageBreak/>
        <w:t>Дайте връзка към уебпортала, посочен в член 46, буква б) от Регламент (ЕС) 2021/1060, и, ако е различен, към уебсайта, посочен в член 49, параграф 1 от същия регламент.</w:t>
      </w:r>
    </w:p>
    <w:tbl>
      <w:tblPr>
        <w:tblStyle w:val="TableGrid"/>
        <w:tblW w:w="0" w:type="auto"/>
        <w:tblLook w:val="04A0" w:firstRow="1" w:lastRow="0" w:firstColumn="1" w:lastColumn="0" w:noHBand="0" w:noVBand="1"/>
      </w:tblPr>
      <w:tblGrid>
        <w:gridCol w:w="9063"/>
      </w:tblGrid>
      <w:tr w:rsidR="006A41E2" w:rsidRPr="00126854" w14:paraId="3BE54DD9" w14:textId="77777777" w:rsidTr="00E45665">
        <w:tc>
          <w:tcPr>
            <w:tcW w:w="9289" w:type="dxa"/>
          </w:tcPr>
          <w:p w14:paraId="524E1767" w14:textId="77777777" w:rsidR="000D49F4" w:rsidRPr="00126854" w:rsidRDefault="000D49F4" w:rsidP="00D6508D">
            <w:pPr>
              <w:pStyle w:val="Personnequisigne"/>
              <w:rPr>
                <w:sz w:val="22"/>
              </w:rPr>
            </w:pPr>
            <w:r w:rsidRPr="00126854">
              <w:rPr>
                <w:sz w:val="22"/>
              </w:rPr>
              <w:t>Връзка към уеб</w:t>
            </w:r>
            <w:r w:rsidR="00765CEA" w:rsidRPr="00126854">
              <w:rPr>
                <w:sz w:val="22"/>
              </w:rPr>
              <w:t>-</w:t>
            </w:r>
            <w:r w:rsidRPr="00126854">
              <w:rPr>
                <w:sz w:val="22"/>
              </w:rPr>
              <w:t>портала, посочен в член 46, буква б) от Регламент (ЕС) 2021/1060:</w:t>
            </w:r>
          </w:p>
          <w:p w14:paraId="18E4A323" w14:textId="77777777" w:rsidR="000D49F4" w:rsidRPr="00126854" w:rsidRDefault="000D49F4" w:rsidP="00D6508D">
            <w:pPr>
              <w:pStyle w:val="Personnequisigne"/>
              <w:rPr>
                <w:sz w:val="22"/>
              </w:rPr>
            </w:pPr>
            <w:r w:rsidRPr="00126854">
              <w:rPr>
                <w:sz w:val="22"/>
              </w:rPr>
              <w:t>https://www.eufunds.bg/bg</w:t>
            </w:r>
          </w:p>
          <w:p w14:paraId="16532B97" w14:textId="77777777" w:rsidR="000D49F4" w:rsidRPr="00126854" w:rsidRDefault="000D49F4" w:rsidP="00D6508D">
            <w:pPr>
              <w:pStyle w:val="Personnequisigne"/>
              <w:rPr>
                <w:sz w:val="22"/>
              </w:rPr>
            </w:pPr>
            <w:r w:rsidRPr="00126854">
              <w:rPr>
                <w:sz w:val="22"/>
              </w:rPr>
              <w:t>Връзка към уеб</w:t>
            </w:r>
            <w:r w:rsidR="00765CEA" w:rsidRPr="00126854">
              <w:rPr>
                <w:sz w:val="22"/>
              </w:rPr>
              <w:t>-</w:t>
            </w:r>
            <w:r w:rsidRPr="00126854">
              <w:rPr>
                <w:sz w:val="22"/>
              </w:rPr>
              <w:t>портала, посочен в член 49, параграф 1 от Регламент (ЕС) 2021/1060:</w:t>
            </w:r>
          </w:p>
          <w:p w14:paraId="0FBC0A56" w14:textId="77777777" w:rsidR="006A41E2" w:rsidRPr="00126854" w:rsidRDefault="000D49F4" w:rsidP="00D6508D">
            <w:pPr>
              <w:pStyle w:val="Personnequisigne"/>
            </w:pPr>
            <w:r w:rsidRPr="00126854">
              <w:rPr>
                <w:sz w:val="22"/>
              </w:rPr>
              <w:t>https://www.mvr.bg/dmp/</w:t>
            </w:r>
          </w:p>
        </w:tc>
      </w:tr>
    </w:tbl>
    <w:p w14:paraId="66E8580B" w14:textId="77777777" w:rsidR="006A41E2" w:rsidRPr="00126854" w:rsidRDefault="00FB350E" w:rsidP="00FB350E">
      <w:pPr>
        <w:pStyle w:val="ManualHeading1"/>
        <w:rPr>
          <w:bCs/>
        </w:rPr>
      </w:pPr>
      <w:r w:rsidRPr="00126854">
        <w:t>5.</w:t>
      </w:r>
      <w:r w:rsidRPr="00126854">
        <w:tab/>
      </w:r>
      <w:r w:rsidR="006A41E2" w:rsidRPr="00126854">
        <w:t>Отключващи условия и хоризонтални принципи</w:t>
      </w:r>
    </w:p>
    <w:p w14:paraId="7A869282" w14:textId="77777777" w:rsidR="006A41E2" w:rsidRPr="00126854" w:rsidRDefault="00FB350E" w:rsidP="00FB350E">
      <w:pPr>
        <w:pStyle w:val="ManualHeading2"/>
      </w:pPr>
      <w:r w:rsidRPr="00126854">
        <w:t>5.1.</w:t>
      </w:r>
      <w:r w:rsidRPr="00126854">
        <w:tab/>
      </w:r>
      <w:r w:rsidR="006A41E2" w:rsidRPr="00126854">
        <w:t xml:space="preserve">Отключващи условия — член 30, параграф 2, буква е) от Регламент (ЕС) 2021/1149 </w:t>
      </w:r>
    </w:p>
    <w:p w14:paraId="17AF7060" w14:textId="77777777" w:rsidR="006A41E2" w:rsidRPr="00126854" w:rsidRDefault="001B037F" w:rsidP="006A41E2">
      <w:pPr>
        <w:rPr>
          <w:sz w:val="22"/>
        </w:rPr>
      </w:pPr>
      <w:r w:rsidRPr="00126854">
        <w:rPr>
          <w:sz w:val="22"/>
        </w:rPr>
        <w:t>Опишете как е било гарантирано, че приложимите отключващи условия в приложение III към Регламент (ЕС) 2021/1060 са били изпълнени и прилагани през цялата счетоводна година, по-специално по отношение на спазването на Хартата на основните права на Европейския съюз. Ако е приложимо, опишете всяка промяна, която е оказала въздействие върху начина, по който са били изпълнени отключващите условия, както е предвидено в член 15, параграф 6 от Регламент (ЕС) 2021/1060.</w:t>
      </w:r>
    </w:p>
    <w:tbl>
      <w:tblPr>
        <w:tblStyle w:val="TableGrid"/>
        <w:tblW w:w="0" w:type="auto"/>
        <w:tblLook w:val="04A0" w:firstRow="1" w:lastRow="0" w:firstColumn="1" w:lastColumn="0" w:noHBand="0" w:noVBand="1"/>
      </w:tblPr>
      <w:tblGrid>
        <w:gridCol w:w="9063"/>
      </w:tblGrid>
      <w:tr w:rsidR="006A41E2" w:rsidRPr="003964EB" w14:paraId="4B4858AF" w14:textId="77777777" w:rsidTr="009A3107">
        <w:trPr>
          <w:trHeight w:val="3391"/>
        </w:trPr>
        <w:tc>
          <w:tcPr>
            <w:tcW w:w="9289" w:type="dxa"/>
          </w:tcPr>
          <w:p w14:paraId="4076E320" w14:textId="77777777" w:rsidR="009A3107" w:rsidRPr="00126854" w:rsidRDefault="009A3107" w:rsidP="009A3107">
            <w:pPr>
              <w:pStyle w:val="Personnequisigne"/>
              <w:jc w:val="both"/>
              <w:rPr>
                <w:sz w:val="22"/>
              </w:rPr>
            </w:pPr>
            <w:r w:rsidRPr="00126854">
              <w:rPr>
                <w:sz w:val="22"/>
              </w:rPr>
              <w:lastRenderedPageBreak/>
              <w:t>През счетоводната година от УО са предприети необходимите мерки за стриктното изпълнение и прилагане на отключващите условия, посочени в Приложение III към Регламент (ЕС) 2021/1060. Налице са ефективни механизми за гарантиране на спазването на националните правила в тази област, предвидени в Насоките за прилагане на Хартата на основните права на ЕС от органите по управление, контрол и одит  на програмите, съфинансирани със средства  от ЕФРР, ЕСФ+, КФ, ФСП, ЕФМДРА, ФУМИ, ФВС и ИУГВП за програмен период 2021-2027 г., утвърдени със Заповед на заместник министър-председателя по еврофондовете и министър на финансите № В-105/19.07.2022 г.</w:t>
            </w:r>
          </w:p>
          <w:p w14:paraId="2BF40AB5" w14:textId="77777777" w:rsidR="009A3107" w:rsidRPr="00126854" w:rsidRDefault="009A3107" w:rsidP="009A3107">
            <w:pPr>
              <w:pStyle w:val="Personnequisigne"/>
              <w:jc w:val="both"/>
              <w:rPr>
                <w:sz w:val="22"/>
              </w:rPr>
            </w:pPr>
            <w:r w:rsidRPr="00126854">
              <w:rPr>
                <w:sz w:val="22"/>
              </w:rPr>
              <w:t>В рамките на периода не са настъпили промени, които да окажат съществено въздействие върху начина, по който са били изпълнени отключващите условия. Въпреки това, всички актуализации в националната и европейската правна рамка, които могат да повлияят на тези условия, са били внимателно анализирани и своевременно интегрирани в процесите по управление и контрол.</w:t>
            </w:r>
          </w:p>
          <w:p w14:paraId="4C4B918D" w14:textId="77777777" w:rsidR="00237A5E" w:rsidRDefault="009A3107" w:rsidP="00237A5E">
            <w:pPr>
              <w:pStyle w:val="Personnequisigne"/>
              <w:spacing w:line="240" w:lineRule="exact"/>
              <w:jc w:val="both"/>
              <w:rPr>
                <w:sz w:val="22"/>
              </w:rPr>
            </w:pPr>
            <w:r w:rsidRPr="00126854">
              <w:rPr>
                <w:sz w:val="22"/>
              </w:rPr>
              <w:t>Мерки за защита на основните права са интегрирани във всички процедури, включително възлагането на обществени поръчки, подбор на проекти и изпълнението на дейности. Възможностите за финансиране са били предоставяни на всички лица и организации при пълно спазване на принципите на равнопоставеност и без дискриминация по пол, възраст, етническа принадлежност или друго основание.</w:t>
            </w:r>
            <w:r w:rsidR="00237A5E">
              <w:rPr>
                <w:sz w:val="22"/>
              </w:rPr>
              <w:t xml:space="preserve"> </w:t>
            </w:r>
          </w:p>
          <w:p w14:paraId="0A1BB939" w14:textId="77777777" w:rsidR="009A3107" w:rsidRPr="00126854" w:rsidRDefault="00237A5E" w:rsidP="00237A5E">
            <w:pPr>
              <w:pStyle w:val="Personnequisigne"/>
              <w:spacing w:line="240" w:lineRule="exact"/>
              <w:jc w:val="both"/>
              <w:rPr>
                <w:sz w:val="22"/>
              </w:rPr>
            </w:pPr>
            <w:r>
              <w:rPr>
                <w:sz w:val="22"/>
              </w:rPr>
              <w:t xml:space="preserve">УО изпрати писма до бенефициентите с искане за предоставяне на информация относно спазването на хоризонталните принципи, посочени </w:t>
            </w:r>
            <w:r w:rsidR="004C7C75">
              <w:rPr>
                <w:sz w:val="22"/>
              </w:rPr>
              <w:t>в</w:t>
            </w:r>
            <w:r>
              <w:rPr>
                <w:sz w:val="22"/>
              </w:rPr>
              <w:t xml:space="preserve"> съображение 6 на Регламент 2021/1060 и по-конкретно за постъпили жалби, свързани с нарушения на правата на човека по смисъла на Хартата на основните права на ЕС за периода от 01.07.2024 г. до 31.07.2025 г. В следствие на получената информация беше констатирано, че п</w:t>
            </w:r>
            <w:r w:rsidR="009A3107" w:rsidRPr="00126854">
              <w:rPr>
                <w:sz w:val="22"/>
              </w:rPr>
              <w:t>рез 2025г. не са получавани жалби във връзка с някое от  хоризонталните отключващи условия и съответно такива не докладвани на  Комитета за наблюдение на програмите по фонд „Вътрешна сигурност“ и Инструмента за финансова подкрепа за управлението на границите и визовата политика 2021-2027.</w:t>
            </w:r>
          </w:p>
          <w:p w14:paraId="649D81DE" w14:textId="77777777" w:rsidR="009A3107" w:rsidRPr="00126854" w:rsidRDefault="009A3107" w:rsidP="009A3107">
            <w:pPr>
              <w:pStyle w:val="Personnequisigne"/>
              <w:jc w:val="both"/>
              <w:rPr>
                <w:sz w:val="22"/>
              </w:rPr>
            </w:pPr>
            <w:r w:rsidRPr="00126854">
              <w:rPr>
                <w:sz w:val="22"/>
              </w:rPr>
              <w:t xml:space="preserve"> В рамките на отчетния период е получен доклад, изготвен по финансиран от ЕС проект FURI - “Нарушения на основни права при използването на средства от Европейските фондове“, представящ проблеми относно нарушения на хоризонтални принципи и основни права, гарантирани от Хартата на основните права на човека на ЕС, при изпълнението на проекти, съфинансирани чрез средства от Европейския съюз.  В доклада се посочват редица проблеми, които възпрепятстват, според съставителите му, ефективното прилагане на Основните права в България, а именно системна дискриминация и сегрегация, транс- институционализация, насилие и отблъскване на бежанци по границата, злоупотреба със средства на ЕС. С оглед констатациите в доклада същият беше изпратен на Главна дирекция „Гранична полиция“, дирекция „Миграция“ за изразяване становища. От страна на бенефициентите е посочено, че изводите в доклада са невярно интерпретирани и не почиват на конкретни доказателства или факти. Изводите в доклада и становищата на бенефициентите са разгледани в рамките на УО и не се възприеха като сигнал за нарушение на Основните права или правата на хората с увреждания при изпълнение на проектите. За извършените от УО действия е уведомена дирекция „Централно координационно звено“ в администрацията на Министерския съвет.</w:t>
            </w:r>
          </w:p>
          <w:p w14:paraId="098C0A67" w14:textId="77777777" w:rsidR="009A3107" w:rsidRPr="00126854" w:rsidRDefault="009A3107" w:rsidP="009A3107">
            <w:pPr>
              <w:pStyle w:val="Personnequisigne"/>
              <w:jc w:val="both"/>
              <w:rPr>
                <w:sz w:val="22"/>
              </w:rPr>
            </w:pPr>
            <w:r w:rsidRPr="00126854">
              <w:rPr>
                <w:sz w:val="22"/>
              </w:rPr>
              <w:t xml:space="preserve">Със съдържанието на доклада бяха запознати и членовете на Комитет за наблюдение на програмите по фонд „Вътрешна сигурност“ и Инструмента за финансова подкрепа за управлението на границите и визовата политика 2021-2027 на заседание, проведено на 24.06.2025г.   </w:t>
            </w:r>
          </w:p>
          <w:p w14:paraId="16BC2565" w14:textId="77777777" w:rsidR="009A3107" w:rsidRPr="00126854" w:rsidRDefault="009A3107" w:rsidP="009A3107">
            <w:pPr>
              <w:pStyle w:val="Personnequisigne"/>
              <w:jc w:val="both"/>
              <w:rPr>
                <w:sz w:val="22"/>
              </w:rPr>
            </w:pPr>
            <w:r w:rsidRPr="00126854">
              <w:rPr>
                <w:sz w:val="22"/>
              </w:rPr>
              <w:t>Въведен е систематичен процес на документиране, проверка и отчетност:</w:t>
            </w:r>
          </w:p>
          <w:p w14:paraId="4AF35541" w14:textId="77777777" w:rsidR="009A3107" w:rsidRPr="00126854" w:rsidRDefault="009A3107" w:rsidP="009A3107">
            <w:pPr>
              <w:pStyle w:val="Personnequisigne"/>
              <w:numPr>
                <w:ilvl w:val="0"/>
                <w:numId w:val="28"/>
              </w:numPr>
              <w:jc w:val="both"/>
              <w:rPr>
                <w:sz w:val="22"/>
              </w:rPr>
            </w:pPr>
            <w:r w:rsidRPr="00126854">
              <w:rPr>
                <w:sz w:val="22"/>
              </w:rPr>
              <w:t>Централизирана база данни за обществените поръчки;</w:t>
            </w:r>
          </w:p>
          <w:p w14:paraId="741A75FA" w14:textId="77777777" w:rsidR="009A3107" w:rsidRPr="00126854" w:rsidRDefault="009A3107" w:rsidP="009A3107">
            <w:pPr>
              <w:pStyle w:val="Personnequisigne"/>
              <w:numPr>
                <w:ilvl w:val="0"/>
                <w:numId w:val="28"/>
              </w:numPr>
              <w:jc w:val="both"/>
              <w:rPr>
                <w:sz w:val="22"/>
              </w:rPr>
            </w:pPr>
            <w:r w:rsidRPr="00126854">
              <w:rPr>
                <w:sz w:val="22"/>
              </w:rPr>
              <w:t>Стандартизирани формуляри и насоки;</w:t>
            </w:r>
          </w:p>
          <w:p w14:paraId="362CF015" w14:textId="77777777" w:rsidR="009A3107" w:rsidRPr="00126854" w:rsidRDefault="009A3107" w:rsidP="009A3107">
            <w:pPr>
              <w:pStyle w:val="Personnequisigne"/>
              <w:numPr>
                <w:ilvl w:val="0"/>
                <w:numId w:val="28"/>
              </w:numPr>
              <w:tabs>
                <w:tab w:val="clear" w:pos="4252"/>
                <w:tab w:val="left" w:pos="736"/>
              </w:tabs>
              <w:ind w:left="27" w:firstLine="333"/>
              <w:jc w:val="both"/>
              <w:rPr>
                <w:sz w:val="22"/>
              </w:rPr>
            </w:pPr>
            <w:r w:rsidRPr="00126854">
              <w:rPr>
                <w:sz w:val="22"/>
              </w:rPr>
              <w:t>Използване на платформа за електронно отчитане и мониторинг, която позволява проследяване на ключови индикатори и съответствието на процедурите;</w:t>
            </w:r>
          </w:p>
          <w:p w14:paraId="75031DA2" w14:textId="77777777" w:rsidR="009A3107" w:rsidRPr="00126854" w:rsidRDefault="009A3107" w:rsidP="009A3107">
            <w:pPr>
              <w:pStyle w:val="Personnequisigne"/>
              <w:numPr>
                <w:ilvl w:val="0"/>
                <w:numId w:val="28"/>
              </w:numPr>
              <w:jc w:val="both"/>
              <w:rPr>
                <w:sz w:val="22"/>
              </w:rPr>
            </w:pPr>
            <w:r w:rsidRPr="00126854">
              <w:rPr>
                <w:sz w:val="22"/>
              </w:rPr>
              <w:t>Механизми за разкриване и докладване на нередности;</w:t>
            </w:r>
          </w:p>
          <w:p w14:paraId="1394BF0C" w14:textId="77777777" w:rsidR="008B3051" w:rsidRDefault="009A3107" w:rsidP="009A3107">
            <w:pPr>
              <w:pStyle w:val="Institutionquisigne"/>
              <w:numPr>
                <w:ilvl w:val="0"/>
                <w:numId w:val="28"/>
              </w:numPr>
              <w:spacing w:before="0"/>
              <w:rPr>
                <w:sz w:val="22"/>
              </w:rPr>
            </w:pPr>
            <w:r w:rsidRPr="00126854">
              <w:rPr>
                <w:sz w:val="22"/>
              </w:rPr>
              <w:t>Обучения и повишаване на капацитета.</w:t>
            </w:r>
          </w:p>
          <w:p w14:paraId="4C71F81D" w14:textId="77777777" w:rsidR="00AC1F7A" w:rsidRPr="00AC1F7A" w:rsidRDefault="00AC1F7A" w:rsidP="00AC1F7A">
            <w:pPr>
              <w:pStyle w:val="Personnequisigne"/>
              <w:jc w:val="both"/>
              <w:rPr>
                <w:sz w:val="22"/>
              </w:rPr>
            </w:pPr>
            <w:r w:rsidRPr="00AC1F7A">
              <w:rPr>
                <w:sz w:val="22"/>
              </w:rPr>
              <w:t>В допълнение</w:t>
            </w:r>
            <w:r>
              <w:rPr>
                <w:sz w:val="22"/>
              </w:rPr>
              <w:t xml:space="preserve">, в процес на изменение са системите за управление на УО, с които ще бъдат вменени изисквания за допълнителни проверки на </w:t>
            </w:r>
            <w:r w:rsidRPr="00AC1F7A">
              <w:rPr>
                <w:sz w:val="22"/>
              </w:rPr>
              <w:t>спазването на Хартата на основните права на Европейския съюз</w:t>
            </w:r>
            <w:r>
              <w:rPr>
                <w:sz w:val="22"/>
              </w:rPr>
              <w:t>.</w:t>
            </w:r>
            <w:r w:rsidRPr="00AC1F7A">
              <w:rPr>
                <w:sz w:val="22"/>
              </w:rPr>
              <w:t xml:space="preserve"> </w:t>
            </w:r>
            <w:r>
              <w:rPr>
                <w:sz w:val="22"/>
              </w:rPr>
              <w:t>К</w:t>
            </w:r>
            <w:r w:rsidRPr="00AC1F7A">
              <w:rPr>
                <w:sz w:val="22"/>
              </w:rPr>
              <w:t xml:space="preserve">онтролният лист на УО за проверка на междинен и окончателен </w:t>
            </w:r>
            <w:r w:rsidRPr="00AC1F7A">
              <w:rPr>
                <w:sz w:val="22"/>
              </w:rPr>
              <w:lastRenderedPageBreak/>
              <w:t>технически отчет ще бъде актуализиран, като в него ще бъдат включени конкретни въпроси, свързани с проверка на прилагането на Хартата на основните права на Европейския съюз и Конвенцията на ООН за правата на хората с увреждания.</w:t>
            </w:r>
          </w:p>
        </w:tc>
      </w:tr>
    </w:tbl>
    <w:p w14:paraId="317F1DD9" w14:textId="77777777" w:rsidR="006A41E2" w:rsidRPr="003964EB" w:rsidRDefault="00FB350E" w:rsidP="00FB350E">
      <w:pPr>
        <w:pStyle w:val="ManualHeading2"/>
      </w:pPr>
      <w:r w:rsidRPr="003964EB">
        <w:lastRenderedPageBreak/>
        <w:t>5.2.</w:t>
      </w:r>
      <w:r w:rsidRPr="003964EB">
        <w:tab/>
      </w:r>
      <w:r w:rsidR="0001528B" w:rsidRPr="003964EB">
        <w:t>Спазване на хоризонталните принципи — член 9 от Регламент (ЕС) № 2021/1060</w:t>
      </w:r>
    </w:p>
    <w:p w14:paraId="74A8D35D" w14:textId="77777777" w:rsidR="006A41E2" w:rsidRPr="003964EB" w:rsidRDefault="001B037F" w:rsidP="006A41E2">
      <w:pPr>
        <w:rPr>
          <w:sz w:val="22"/>
        </w:rPr>
      </w:pPr>
      <w:r w:rsidRPr="003964EB">
        <w:rPr>
          <w:sz w:val="22"/>
        </w:rPr>
        <w:t>Опишете как сте гарантирали спазването на хоризонталните принципи, установени в Регламента за общоприложимите разпоредби, през счетоводната година, и по-специално равенството между мъжете и жените и насърчаването на интегрирането на принципа на равенство между половете, както и предотвратяването на дискриминация, основана на пол, расов или етнически произход, религия или убеждения, увреждане, възраст или сексуална ориентация.</w:t>
      </w:r>
    </w:p>
    <w:tbl>
      <w:tblPr>
        <w:tblStyle w:val="TableGrid"/>
        <w:tblW w:w="0" w:type="auto"/>
        <w:tblLook w:val="04A0" w:firstRow="1" w:lastRow="0" w:firstColumn="1" w:lastColumn="0" w:noHBand="0" w:noVBand="1"/>
      </w:tblPr>
      <w:tblGrid>
        <w:gridCol w:w="9063"/>
      </w:tblGrid>
      <w:tr w:rsidR="006A41E2" w:rsidRPr="003964EB" w14:paraId="0181154D" w14:textId="77777777" w:rsidTr="002556E6">
        <w:tc>
          <w:tcPr>
            <w:tcW w:w="9289" w:type="dxa"/>
          </w:tcPr>
          <w:p w14:paraId="0BC18635" w14:textId="74F7D806" w:rsidR="009A3107" w:rsidRPr="003964EB" w:rsidRDefault="00C5411A" w:rsidP="009A3107">
            <w:pPr>
              <w:pStyle w:val="Personnequisigne"/>
              <w:jc w:val="both"/>
              <w:rPr>
                <w:sz w:val="22"/>
              </w:rPr>
            </w:pPr>
            <w:r w:rsidRPr="003964EB">
              <w:rPr>
                <w:sz w:val="22"/>
              </w:rPr>
              <w:t>У</w:t>
            </w:r>
            <w:r>
              <w:rPr>
                <w:sz w:val="22"/>
              </w:rPr>
              <w:t>О</w:t>
            </w:r>
            <w:r w:rsidR="009A3107" w:rsidRPr="003964EB">
              <w:rPr>
                <w:sz w:val="22"/>
              </w:rPr>
              <w:t xml:space="preserve"> прилага мерки за гарантиране на спазването на хоризонталните принципи, установени в Регламента за общоприложимите разпоредби, както и в националното законодателство. В съответствие с чл. 2 ал. 1 от Закона за управление на средствата от европейските фондове при споделено управление безвъзмездната финансова помощ се предоставя и разходва в съответствие с хоризонталните принципи и законност, доброто финансово управление, пропорционалност и прозрачност, чрез партньорство и многостепенно управление с цел намаляване на административната тежест за бенефициента и при осигуряването на видимост. В МВР е създадена постоянна комисия по правата на човека и полицейската етика. В състава на комисията са включени и представители на Управляващия орган и бенефициентите. По този начин се проследяват въведените механизми за защита на човешките права и предотвратяване на дискриминационни практики на институционално ниво.</w:t>
            </w:r>
          </w:p>
          <w:p w14:paraId="1A4656A1" w14:textId="77777777" w:rsidR="009A3107" w:rsidRPr="003964EB" w:rsidRDefault="009A3107" w:rsidP="009A3107">
            <w:pPr>
              <w:pStyle w:val="Personnequisigne"/>
              <w:jc w:val="both"/>
              <w:rPr>
                <w:sz w:val="22"/>
              </w:rPr>
            </w:pPr>
            <w:r w:rsidRPr="003964EB">
              <w:rPr>
                <w:sz w:val="22"/>
              </w:rPr>
              <w:t xml:space="preserve">Принципът на равните възможности при изпълнението на действия, финансирани от </w:t>
            </w:r>
            <w:r>
              <w:rPr>
                <w:sz w:val="22"/>
              </w:rPr>
              <w:t>ФВС</w:t>
            </w:r>
            <w:r w:rsidRPr="002556E6">
              <w:rPr>
                <w:sz w:val="22"/>
              </w:rPr>
              <w:t>, се спазва при осигуряване</w:t>
            </w:r>
            <w:r w:rsidRPr="003964EB">
              <w:rPr>
                <w:sz w:val="22"/>
              </w:rPr>
              <w:t xml:space="preserve"> на равнопоставено участие на жените, малцинствата и уязвимите групи от населението. При изпълнение на дейностите по проектите следва да се избягва всякаква форма на дискриминация. Всички дейности по проектите следва да са неутрални по отношение на принадлежност на бенефициента към каквато и да е група, по какъвто и да е признак и да не поставят ограничения, основани на пол, раса, народност, етническа принадлежност,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международен договор, по който България е страна.</w:t>
            </w:r>
          </w:p>
          <w:p w14:paraId="17761AE2" w14:textId="77777777" w:rsidR="009A3107" w:rsidRDefault="009A3107" w:rsidP="009A3107">
            <w:pPr>
              <w:pStyle w:val="Institutionquisigne"/>
              <w:spacing w:before="0"/>
              <w:rPr>
                <w:sz w:val="22"/>
              </w:rPr>
            </w:pPr>
            <w:r w:rsidRPr="003964EB">
              <w:rPr>
                <w:sz w:val="22"/>
              </w:rPr>
              <w:t>Програмата по ФВС осигур</w:t>
            </w:r>
            <w:r>
              <w:rPr>
                <w:sz w:val="22"/>
              </w:rPr>
              <w:t>ява</w:t>
            </w:r>
            <w:r w:rsidRPr="003964EB">
              <w:rPr>
                <w:sz w:val="22"/>
              </w:rPr>
              <w:t xml:space="preserve"> пълно съответствие с Хартата на основните права на ЕС и международните стандарти за защита на човешките права, като във всички дейности и сключени договори се прилага принципът за равенство и защита на правата на уязвимите групи.</w:t>
            </w:r>
          </w:p>
          <w:p w14:paraId="28F21304" w14:textId="77777777" w:rsidR="009A3107" w:rsidRPr="00FF3CC2" w:rsidRDefault="009A3107" w:rsidP="009A3107">
            <w:pPr>
              <w:pStyle w:val="Institutionquisigne"/>
              <w:spacing w:before="0"/>
              <w:rPr>
                <w:sz w:val="22"/>
              </w:rPr>
            </w:pPr>
            <w:r w:rsidRPr="00C67718">
              <w:rPr>
                <w:sz w:val="22"/>
              </w:rPr>
              <w:t>През отчетния период бяха предприети конкретни стъпки за укрепване на механизмите за защита на човешките права, в съответствие с препоръките на Европейската агенция за фундаменталните права и указанията на Европейската комисия.</w:t>
            </w:r>
            <w:r w:rsidRPr="007A1C26">
              <w:rPr>
                <w:sz w:val="22"/>
              </w:rPr>
              <w:t xml:space="preserve"> </w:t>
            </w:r>
            <w:r>
              <w:rPr>
                <w:sz w:val="22"/>
              </w:rPr>
              <w:t>Г</w:t>
            </w:r>
            <w:r w:rsidRPr="00FF3CC2">
              <w:rPr>
                <w:sz w:val="22"/>
              </w:rPr>
              <w:t>оляма част от екипа на УО преминаха специализирани обучения, свързани с</w:t>
            </w:r>
            <w:r w:rsidRPr="00FC3460">
              <w:rPr>
                <w:sz w:val="22"/>
              </w:rPr>
              <w:t xml:space="preserve"> </w:t>
            </w:r>
            <w:r w:rsidRPr="00FF3CC2">
              <w:rPr>
                <w:sz w:val="22"/>
              </w:rPr>
              <w:t xml:space="preserve">Харта на основните права на Европейския </w:t>
            </w:r>
            <w:r w:rsidRPr="00FF3CC2">
              <w:rPr>
                <w:sz w:val="22"/>
              </w:rPr>
              <w:lastRenderedPageBreak/>
              <w:t xml:space="preserve">съюз и спазването при изпълнение на споделено управление. </w:t>
            </w:r>
            <w:r w:rsidRPr="00C67718">
              <w:rPr>
                <w:sz w:val="22"/>
              </w:rPr>
              <w:t>В следващи периоди се планира и провеждането на подобни обучения за настоящи и бъдещи бенефициенти.</w:t>
            </w:r>
          </w:p>
          <w:p w14:paraId="69D03BCB" w14:textId="77777777" w:rsidR="00C5411A" w:rsidRPr="00126854" w:rsidRDefault="009A3107" w:rsidP="00C5411A">
            <w:pPr>
              <w:pStyle w:val="Personnequisigne"/>
              <w:jc w:val="both"/>
            </w:pPr>
            <w:r w:rsidRPr="000D7890">
              <w:rPr>
                <w:sz w:val="22"/>
              </w:rPr>
              <w:t>Управляващият орган насърчава бенефициентите да съблюдават принципите на равенство на половете и недопускане на дискриминация при включване на представителни на целевите групи.</w:t>
            </w:r>
            <w:r w:rsidRPr="003964EB">
              <w:rPr>
                <w:sz w:val="22"/>
              </w:rPr>
              <w:t xml:space="preserve"> </w:t>
            </w:r>
            <w:r w:rsidRPr="008E11B1">
              <w:rPr>
                <w:sz w:val="22"/>
              </w:rPr>
              <w:t>Оценката на проектните предложения включва и оценка за спазването на хоризонталните принципи на чл. 9 от Регламент (ЕС) 2021/1060.</w:t>
            </w:r>
            <w:r w:rsidRPr="008E11B1" w:rsidDel="00401CC9">
              <w:rPr>
                <w:sz w:val="22"/>
              </w:rPr>
              <w:t xml:space="preserve"> </w:t>
            </w:r>
            <w:r w:rsidR="00C5411A" w:rsidRPr="00126854">
              <w:rPr>
                <w:sz w:val="22"/>
              </w:rPr>
              <w:t>Във формулярите за електронно кандидатстване е предвидено място, в което кандидатите посочват информация относно съответствието на проектното предложение с хоризонталните отключващи условия. Информацията в полето и предвидените в него мерки, ако има такива, са обект на оценка и изпълнението им се съблюдава при изпълнението на проектите. По този начин се гарантира спазването на отключващите условия през целия програмен период</w:t>
            </w:r>
            <w:r w:rsidR="00C5411A" w:rsidRPr="000C26E0">
              <w:rPr>
                <w:sz w:val="22"/>
              </w:rPr>
              <w:t>.</w:t>
            </w:r>
          </w:p>
          <w:p w14:paraId="7492D58D" w14:textId="78BE62F3" w:rsidR="009A3107" w:rsidRPr="008E11B1" w:rsidRDefault="00C5411A" w:rsidP="00C5411A">
            <w:pPr>
              <w:pStyle w:val="Personnequisigne"/>
              <w:jc w:val="both"/>
              <w:rPr>
                <w:i w:val="0"/>
                <w:sz w:val="22"/>
              </w:rPr>
            </w:pPr>
            <w:r w:rsidRPr="00126854">
              <w:rPr>
                <w:sz w:val="22"/>
              </w:rPr>
              <w:t xml:space="preserve">Подготовката и провеждането на процедурите за предоставяне на безвъзмездна финансова помощ се осъществяват от УО в съответствие с критерии и методология за подбор на операции, които са в пълно съответствие с Хартата на основните права на Европейския съюз. В Насоките за кандидатстване са посочени изисквания към кандидатите за безвъзмездна финансова помощ да декларират, че предвидените дейности съответстват и допринасят за реализиране на хоризонталните политики, както и прилагането на Хартата на основни права на ЕС и Конвенцията на ООН за правата на хората с увреждания. На етапа на оценка на проектното предложение това съответствие  се проверява от оценителната комисия и се проследява от служители на </w:t>
            </w:r>
            <w:r>
              <w:rPr>
                <w:sz w:val="22"/>
              </w:rPr>
              <w:t>УО</w:t>
            </w:r>
            <w:r w:rsidRPr="00126854">
              <w:rPr>
                <w:sz w:val="22"/>
              </w:rPr>
              <w:t xml:space="preserve"> на етап изпълнение на проект</w:t>
            </w:r>
            <w:r>
              <w:rPr>
                <w:sz w:val="22"/>
              </w:rPr>
              <w:t>а</w:t>
            </w:r>
            <w:r w:rsidRPr="00126854">
              <w:rPr>
                <w:sz w:val="22"/>
              </w:rPr>
              <w:t xml:space="preserve">. </w:t>
            </w:r>
            <w:r w:rsidR="009A3107" w:rsidRPr="008E11B1">
              <w:rPr>
                <w:sz w:val="22"/>
              </w:rPr>
              <w:t xml:space="preserve"> Така например проектите, свързани с усъвършенстване на професионалната подготовка на служителите на МВР допринасят за спазване на принципите за равенство и недопускане на дискриминация спрямо гражданите при изпълнение на служебните им задължения. При изпълнението на всички проекти стриктно се съблюдава принципът на равенство между жените и мъжете като хоризонтален подход при планирането, изпълнението, мониторинга и оценката на дейностите, като се отчита потенциалното им въздействие върху различни групи бенефициенти. Чрез прилагането на горепосочените хоризонтални принципи се гарантира, че операциите допринасят не само за постигането на специфичните цели и очакваните резултати на съответната програма, но и за реализирането на хоризонталните политики.</w:t>
            </w:r>
          </w:p>
          <w:p w14:paraId="40177743" w14:textId="77777777" w:rsidR="009A3107" w:rsidRPr="009A3107" w:rsidRDefault="009A3107" w:rsidP="009A3107">
            <w:pPr>
              <w:tabs>
                <w:tab w:val="left" w:pos="4252"/>
              </w:tabs>
              <w:spacing w:before="0" w:after="0"/>
              <w:rPr>
                <w:i/>
                <w:sz w:val="22"/>
              </w:rPr>
            </w:pPr>
            <w:r w:rsidRPr="008E11B1">
              <w:rPr>
                <w:i/>
                <w:sz w:val="22"/>
              </w:rPr>
              <w:t>В рамките на отчетния период не бяха констатирани несъответствия или нарушения, свързани с прилагането на хоризонталните принципи по чл. 9 от Регламент (ЕС) 2021/1060.</w:t>
            </w:r>
          </w:p>
          <w:p w14:paraId="5F4714B0" w14:textId="3AE6F1F9" w:rsidR="009A3107" w:rsidRPr="003964EB" w:rsidRDefault="009A3107" w:rsidP="009A3107">
            <w:pPr>
              <w:pStyle w:val="Institutionquisigne"/>
              <w:spacing w:before="0"/>
              <w:rPr>
                <w:sz w:val="22"/>
              </w:rPr>
            </w:pPr>
            <w:r w:rsidRPr="003964EB">
              <w:rPr>
                <w:sz w:val="22"/>
              </w:rPr>
              <w:t>През отчетния период бяха предприети конкретни стъпки за укрепване на механизмите за защита на човешките права, в съответствие с препоръките на Европейската агенция за фундаменталните права и указанията на Европейската комисия. В този контекст беше засилен мониторингът върху прилагане на стандартите както от страна на служителите на У</w:t>
            </w:r>
            <w:r w:rsidR="00C5411A">
              <w:rPr>
                <w:sz w:val="22"/>
              </w:rPr>
              <w:t>О</w:t>
            </w:r>
            <w:r w:rsidRPr="003964EB">
              <w:rPr>
                <w:sz w:val="22"/>
              </w:rPr>
              <w:t>, така и от бенефициентите за прилагане на стандартите за защита на лицата и групите, изложени на риск от дискриминация. В изпълнени</w:t>
            </w:r>
            <w:r>
              <w:rPr>
                <w:sz w:val="22"/>
              </w:rPr>
              <w:t>е</w:t>
            </w:r>
            <w:r w:rsidRPr="003964EB">
              <w:rPr>
                <w:sz w:val="22"/>
              </w:rPr>
              <w:t xml:space="preserve"> на хоризонталните принципи по програмата, всички мерки, финансирани по ФВС, осигуряват достъп до правосъдие, социална защита и адекватни механизми за подаване на жалби и сигнали за нарушения на правата на човека. Това беше постигнато, чрез въвеждането на допълнителни механизми за осигуряване на прозрачност и отчетност.</w:t>
            </w:r>
          </w:p>
          <w:p w14:paraId="44F18B7D" w14:textId="77777777" w:rsidR="002444F4" w:rsidRPr="007746F9" w:rsidRDefault="009A3107" w:rsidP="009A3107">
            <w:pPr>
              <w:pStyle w:val="Institutionquisigne"/>
              <w:spacing w:before="0"/>
              <w:rPr>
                <w:i w:val="0"/>
                <w:sz w:val="22"/>
              </w:rPr>
            </w:pPr>
            <w:r w:rsidRPr="003964EB">
              <w:rPr>
                <w:sz w:val="22"/>
              </w:rPr>
              <w:t>В бъдещи отчетни периоди се предвижда разширяване на усилията в тази насока, като се поставя особен акцент върху укрепването на механизмите за мониторинг, допълнителното развитие на независими механизми за оценка на жалбите и повишаване на капацитета на правоприлагащите органи за прилагане на стандартите за защита на човешките права.</w:t>
            </w:r>
            <w:r w:rsidR="007746F9" w:rsidRPr="007746F9">
              <w:rPr>
                <w:i w:val="0"/>
              </w:rPr>
              <w:tab/>
            </w:r>
          </w:p>
        </w:tc>
      </w:tr>
    </w:tbl>
    <w:p w14:paraId="501AEB1C" w14:textId="77777777" w:rsidR="006A41E2" w:rsidRPr="003964EB" w:rsidRDefault="00FB350E" w:rsidP="00FB350E">
      <w:pPr>
        <w:pStyle w:val="ManualHeading1"/>
      </w:pPr>
      <w:r w:rsidRPr="003964EB">
        <w:lastRenderedPageBreak/>
        <w:t>6.</w:t>
      </w:r>
      <w:r w:rsidRPr="003964EB">
        <w:tab/>
      </w:r>
      <w:r w:rsidR="006A41E2" w:rsidRPr="003964EB">
        <w:t>Проекти в трети държави или по отношение на трети държави — член 30, параграф 2, буква ж) от Регламент (ЕС) 2021/1149</w:t>
      </w:r>
    </w:p>
    <w:p w14:paraId="33BA7D98" w14:textId="77777777" w:rsidR="006A41E2" w:rsidRPr="003964EB" w:rsidRDefault="001B037F" w:rsidP="006A41E2">
      <w:pPr>
        <w:rPr>
          <w:sz w:val="22"/>
        </w:rPr>
      </w:pPr>
      <w:r w:rsidRPr="003964EB">
        <w:rPr>
          <w:sz w:val="22"/>
        </w:rPr>
        <w:t xml:space="preserve">Опишете всички действия, които се извършват във или по отношение на трети държави през счетоводната година, и как те носят добавена стойност от Съюза при постигането на целите, определени от фонда. Посочете кои са съответните трети държави. Ако е приложимо, позовете се на консултациите с Комисията преди одобряването на проекта (член 13, параграф 11 от Регламент (ЕС) 2021/1149). </w:t>
      </w:r>
    </w:p>
    <w:tbl>
      <w:tblPr>
        <w:tblStyle w:val="TableGrid"/>
        <w:tblW w:w="0" w:type="auto"/>
        <w:tblLook w:val="04A0" w:firstRow="1" w:lastRow="0" w:firstColumn="1" w:lastColumn="0" w:noHBand="0" w:noVBand="1"/>
      </w:tblPr>
      <w:tblGrid>
        <w:gridCol w:w="9063"/>
      </w:tblGrid>
      <w:tr w:rsidR="006A41E2" w:rsidRPr="00EF3A72" w14:paraId="3FC2C309" w14:textId="77777777" w:rsidTr="00EF3A72">
        <w:trPr>
          <w:trHeight w:val="70"/>
        </w:trPr>
        <w:tc>
          <w:tcPr>
            <w:tcW w:w="9289" w:type="dxa"/>
          </w:tcPr>
          <w:p w14:paraId="14710F28" w14:textId="77777777" w:rsidR="00935DE3" w:rsidRPr="00817E65" w:rsidRDefault="00935DE3" w:rsidP="00935DE3">
            <w:pPr>
              <w:pStyle w:val="Personnequisigne"/>
              <w:jc w:val="both"/>
              <w:rPr>
                <w:sz w:val="22"/>
              </w:rPr>
            </w:pPr>
            <w:r w:rsidRPr="00817E65">
              <w:rPr>
                <w:sz w:val="22"/>
              </w:rPr>
              <w:lastRenderedPageBreak/>
              <w:t>Към 30.06.202</w:t>
            </w:r>
            <w:r w:rsidR="004C0673" w:rsidRPr="00817E65">
              <w:rPr>
                <w:sz w:val="22"/>
              </w:rPr>
              <w:t>5</w:t>
            </w:r>
            <w:r w:rsidRPr="00817E65">
              <w:rPr>
                <w:sz w:val="22"/>
              </w:rPr>
              <w:t xml:space="preserve"> г. по програмата на Република България по фонд „Вътрешна сигурност“ 2021-2027 г. са финансирани следните проекти във или по отношение на трети държави:</w:t>
            </w:r>
          </w:p>
          <w:p w14:paraId="505F2A54" w14:textId="77777777" w:rsidR="00F42953" w:rsidRPr="00817E65" w:rsidRDefault="00935DE3" w:rsidP="001D1966">
            <w:pPr>
              <w:pStyle w:val="Personnequisigne"/>
              <w:numPr>
                <w:ilvl w:val="0"/>
                <w:numId w:val="27"/>
              </w:numPr>
              <w:tabs>
                <w:tab w:val="clear" w:pos="4252"/>
                <w:tab w:val="left" w:pos="316"/>
              </w:tabs>
              <w:spacing w:before="120" w:after="120"/>
              <w:ind w:left="32" w:firstLine="21"/>
              <w:jc w:val="both"/>
              <w:rPr>
                <w:sz w:val="22"/>
              </w:rPr>
            </w:pPr>
            <w:r w:rsidRPr="00817E65">
              <w:rPr>
                <w:sz w:val="22"/>
              </w:rPr>
              <w:t xml:space="preserve">На 27.11.2023 г. е издадена заповед за предоставяне на безвъзмездна финансова помощ с конкретен бенефициент Главна дирекция „Борба с организираната престъпност“ – МВР за финансиране на проект „Подобряване на трансграничното сътрудничество в борбата с организираната престъпност“. Към момента на консултациите с Комисията преди одобряването на проекта не </w:t>
            </w:r>
            <w:r w:rsidR="00FF5691" w:rsidRPr="00817E65">
              <w:rPr>
                <w:sz w:val="22"/>
              </w:rPr>
              <w:t>б</w:t>
            </w:r>
            <w:r w:rsidRPr="00817E65">
              <w:rPr>
                <w:sz w:val="22"/>
              </w:rPr>
              <w:t xml:space="preserve">е известно кои са третите държави, в които ще се извършват действията в рамките на проекта. Указанието на ЕК </w:t>
            </w:r>
            <w:r w:rsidR="00FF5691" w:rsidRPr="00817E65">
              <w:rPr>
                <w:sz w:val="22"/>
              </w:rPr>
              <w:t>б</w:t>
            </w:r>
            <w:r w:rsidRPr="00817E65">
              <w:rPr>
                <w:sz w:val="22"/>
              </w:rPr>
              <w:t xml:space="preserve">е след като </w:t>
            </w:r>
            <w:r w:rsidR="0088530C" w:rsidRPr="00817E65">
              <w:rPr>
                <w:sz w:val="22"/>
              </w:rPr>
              <w:t xml:space="preserve">третите държави станат известни </w:t>
            </w:r>
            <w:r w:rsidRPr="00817E65">
              <w:rPr>
                <w:sz w:val="22"/>
              </w:rPr>
              <w:t>в проц</w:t>
            </w:r>
            <w:r w:rsidR="00FF5691" w:rsidRPr="00817E65">
              <w:rPr>
                <w:sz w:val="22"/>
              </w:rPr>
              <w:t xml:space="preserve">еса на изпълнение на проекта, </w:t>
            </w:r>
            <w:r w:rsidRPr="00817E65">
              <w:rPr>
                <w:sz w:val="22"/>
              </w:rPr>
              <w:t xml:space="preserve">да се подаде актуализирана информация към </w:t>
            </w:r>
            <w:r w:rsidR="00FF5691" w:rsidRPr="00817E65">
              <w:rPr>
                <w:sz w:val="22"/>
              </w:rPr>
              <w:t>К</w:t>
            </w:r>
            <w:r w:rsidRPr="00817E65">
              <w:rPr>
                <w:sz w:val="22"/>
              </w:rPr>
              <w:t xml:space="preserve">омисията. </w:t>
            </w:r>
            <w:r w:rsidR="00841AFE" w:rsidRPr="00817E65">
              <w:rPr>
                <w:sz w:val="22"/>
              </w:rPr>
              <w:t xml:space="preserve">В тази връзка след </w:t>
            </w:r>
            <w:r w:rsidR="00FF5691" w:rsidRPr="00817E65">
              <w:rPr>
                <w:sz w:val="22"/>
              </w:rPr>
              <w:t>стартирането</w:t>
            </w:r>
            <w:r w:rsidR="00841AFE" w:rsidRPr="00817E65">
              <w:rPr>
                <w:sz w:val="22"/>
              </w:rPr>
              <w:t xml:space="preserve"> на проекта са проведени консултации с ЕК, в </w:t>
            </w:r>
            <w:r w:rsidR="00FF5691" w:rsidRPr="00817E65">
              <w:rPr>
                <w:sz w:val="22"/>
              </w:rPr>
              <w:t>резултат</w:t>
            </w:r>
            <w:r w:rsidR="00841AFE" w:rsidRPr="00817E65">
              <w:rPr>
                <w:sz w:val="22"/>
              </w:rPr>
              <w:t xml:space="preserve"> на които са одобрени действията да бъдат извършвани в </w:t>
            </w:r>
            <w:r w:rsidR="00FF5691" w:rsidRPr="00817E65">
              <w:rPr>
                <w:sz w:val="22"/>
              </w:rPr>
              <w:t>сътрудничество</w:t>
            </w:r>
            <w:r w:rsidR="00841AFE" w:rsidRPr="00817E65">
              <w:rPr>
                <w:sz w:val="22"/>
              </w:rPr>
              <w:t xml:space="preserve"> със следните трети държави – Турция, Украйна, Молдова, Великобритания, Съединените </w:t>
            </w:r>
            <w:r w:rsidR="00FF5691" w:rsidRPr="00817E65">
              <w:rPr>
                <w:sz w:val="22"/>
              </w:rPr>
              <w:t>Американски</w:t>
            </w:r>
            <w:r w:rsidR="00841AFE" w:rsidRPr="00817E65">
              <w:rPr>
                <w:sz w:val="22"/>
              </w:rPr>
              <w:t xml:space="preserve"> </w:t>
            </w:r>
            <w:r w:rsidR="0088530C" w:rsidRPr="00817E65">
              <w:rPr>
                <w:sz w:val="22"/>
              </w:rPr>
              <w:t>Щ</w:t>
            </w:r>
            <w:r w:rsidR="00841AFE" w:rsidRPr="00817E65">
              <w:rPr>
                <w:sz w:val="22"/>
              </w:rPr>
              <w:t>ати и страните от Западните Балкани. Включването на трети държави доприн</w:t>
            </w:r>
            <w:r w:rsidR="00FF5691" w:rsidRPr="00817E65">
              <w:rPr>
                <w:sz w:val="22"/>
              </w:rPr>
              <w:t>ася</w:t>
            </w:r>
            <w:r w:rsidR="00841AFE" w:rsidRPr="00817E65">
              <w:rPr>
                <w:sz w:val="22"/>
              </w:rPr>
              <w:t xml:space="preserve"> за подобряване на </w:t>
            </w:r>
            <w:r w:rsidR="00FF5691" w:rsidRPr="00817E65">
              <w:rPr>
                <w:sz w:val="22"/>
              </w:rPr>
              <w:t>трансграничното</w:t>
            </w:r>
            <w:r w:rsidR="00841AFE" w:rsidRPr="00817E65">
              <w:rPr>
                <w:sz w:val="22"/>
              </w:rPr>
              <w:t xml:space="preserve"> сътрудничество при превенция, противодействие и пресича</w:t>
            </w:r>
            <w:r w:rsidR="0088530C" w:rsidRPr="00817E65">
              <w:rPr>
                <w:sz w:val="22"/>
              </w:rPr>
              <w:t>н</w:t>
            </w:r>
            <w:r w:rsidR="00841AFE" w:rsidRPr="00817E65">
              <w:rPr>
                <w:sz w:val="22"/>
              </w:rPr>
              <w:t xml:space="preserve">е в борбата с тежката и </w:t>
            </w:r>
            <w:r w:rsidR="00FF5691" w:rsidRPr="00817E65">
              <w:rPr>
                <w:sz w:val="22"/>
              </w:rPr>
              <w:t>трансграничната</w:t>
            </w:r>
            <w:r w:rsidR="00841AFE" w:rsidRPr="00817E65">
              <w:rPr>
                <w:sz w:val="22"/>
              </w:rPr>
              <w:t xml:space="preserve"> организирана престъпност. </w:t>
            </w:r>
            <w:r w:rsidR="00FF5691" w:rsidRPr="00817E65">
              <w:rPr>
                <w:sz w:val="22"/>
              </w:rPr>
              <w:t>С проекта се повишава</w:t>
            </w:r>
            <w:r w:rsidR="00841AFE" w:rsidRPr="00817E65">
              <w:rPr>
                <w:sz w:val="22"/>
              </w:rPr>
              <w:t xml:space="preserve"> нивото на </w:t>
            </w:r>
            <w:r w:rsidR="00FF5691" w:rsidRPr="00817E65">
              <w:rPr>
                <w:sz w:val="22"/>
              </w:rPr>
              <w:t>взаимно</w:t>
            </w:r>
            <w:r w:rsidR="00841AFE" w:rsidRPr="00817E65">
              <w:rPr>
                <w:sz w:val="22"/>
              </w:rPr>
              <w:t xml:space="preserve"> доверие на наднационално ниво с партньорските правоприлагащи организации</w:t>
            </w:r>
            <w:r w:rsidR="007850E4" w:rsidRPr="00817E65">
              <w:rPr>
                <w:sz w:val="22"/>
              </w:rPr>
              <w:t xml:space="preserve"> чрез подобряване на координацията и взаимодействието между структурите. По-бързия обмен на опит, ноу-ха</w:t>
            </w:r>
            <w:r w:rsidR="0088530C" w:rsidRPr="00817E65">
              <w:rPr>
                <w:sz w:val="22"/>
              </w:rPr>
              <w:t>у</w:t>
            </w:r>
            <w:r w:rsidR="007850E4" w:rsidRPr="00817E65">
              <w:rPr>
                <w:sz w:val="22"/>
              </w:rPr>
              <w:t xml:space="preserve"> и информация ще гарантират високо ниво на сигурност при провеждането на трансгранични съвместни операции.</w:t>
            </w:r>
          </w:p>
          <w:p w14:paraId="6DE7A637" w14:textId="77777777" w:rsidR="00935DE3" w:rsidRPr="00817E65" w:rsidRDefault="00935DE3" w:rsidP="001D1966">
            <w:pPr>
              <w:pStyle w:val="Personnequisigne"/>
              <w:numPr>
                <w:ilvl w:val="0"/>
                <w:numId w:val="27"/>
              </w:numPr>
              <w:tabs>
                <w:tab w:val="clear" w:pos="4252"/>
                <w:tab w:val="left" w:pos="0"/>
                <w:tab w:val="left" w:pos="270"/>
              </w:tabs>
              <w:spacing w:before="120" w:after="120"/>
              <w:ind w:left="22" w:firstLine="0"/>
              <w:jc w:val="both"/>
              <w:rPr>
                <w:sz w:val="22"/>
              </w:rPr>
            </w:pPr>
            <w:r w:rsidRPr="00817E65">
              <w:rPr>
                <w:sz w:val="22"/>
              </w:rPr>
              <w:t>На 27.11.2023 г. е издадена заповед за предоставяне на безвъзмездна финансова помощ с конкретен бенефициент дирекция "Вътрешна сигурност"- МВР за финансиране на проект „Подобряване на антикорупционното сътрудничество със страните от Западни Балкани“. В проекта са предвидени дейности, които се изпълняват на територията на Република Сърбия и Република Северна Македония. Изпълне</w:t>
            </w:r>
            <w:r w:rsidR="00FF5691" w:rsidRPr="00817E65">
              <w:rPr>
                <w:sz w:val="22"/>
              </w:rPr>
              <w:t xml:space="preserve">нието на проекта допринася за </w:t>
            </w:r>
            <w:r w:rsidRPr="00817E65">
              <w:rPr>
                <w:sz w:val="22"/>
              </w:rPr>
              <w:t xml:space="preserve">улесняване на </w:t>
            </w:r>
            <w:r w:rsidR="00FF5691" w:rsidRPr="00817E65">
              <w:rPr>
                <w:sz w:val="22"/>
              </w:rPr>
              <w:t>оперативната съвместимост</w:t>
            </w:r>
            <w:r w:rsidRPr="00817E65">
              <w:rPr>
                <w:sz w:val="22"/>
              </w:rPr>
              <w:t xml:space="preserve"> и координацията между правоприлагащите органи и другите компетентни власти в и сред държавите членки, както и със съответните агенции и институции на трети държави за по-ефективно разследване на трансграничните случаи на корупция и за улесняване на обмена на информация и обученията по отношение на добрите практики за разследване на трансгранични случаи, свързани с корупция. Цели се още с прилагането на ефективна антикорупционна политика и постигането на високите европейски стандарти да се засили и координира вътрешният контрол и контролът в рамките на ЕС и между държ</w:t>
            </w:r>
            <w:r w:rsidR="00FF5691" w:rsidRPr="00817E65">
              <w:rPr>
                <w:sz w:val="22"/>
              </w:rPr>
              <w:t>авите-</w:t>
            </w:r>
            <w:r w:rsidRPr="00817E65">
              <w:rPr>
                <w:sz w:val="22"/>
              </w:rPr>
              <w:t>членки и трети страни.</w:t>
            </w:r>
          </w:p>
          <w:p w14:paraId="6AE073AE" w14:textId="77777777" w:rsidR="006A41E2" w:rsidRPr="00EF3A72" w:rsidRDefault="004C0673" w:rsidP="004C0673">
            <w:pPr>
              <w:pStyle w:val="Personnequisigne"/>
              <w:tabs>
                <w:tab w:val="clear" w:pos="4252"/>
                <w:tab w:val="left" w:pos="308"/>
              </w:tabs>
              <w:jc w:val="both"/>
              <w:rPr>
                <w:sz w:val="22"/>
              </w:rPr>
            </w:pPr>
            <w:r w:rsidRPr="00817E65">
              <w:rPr>
                <w:sz w:val="22"/>
              </w:rPr>
              <w:t>3.</w:t>
            </w:r>
            <w:r w:rsidRPr="00817E65">
              <w:rPr>
                <w:sz w:val="22"/>
              </w:rPr>
              <w:tab/>
              <w:t>На 30.10.2024 г. е сключен договор за предоставяне на безвъзмездна финансова помощ с Мисия на Международна организация по миграция в България за финансиране на проект „Повишаване на осведомеността за рискове от трафик на хора и подкрепа за жертви на трафик“. В проекта са предвидени мерки по обмен на добри практики и работни срещи за превенция на трафика на хора и адресиране на риска от въвличане в различни форми на трафик с експерти и организации от други държави членки на ЕС и трети страни с опит в трафика на хора. Тези дейности ще бъдат изпълнени с подкрепата на мисии на МОМ в съседни страни (Румъния и/или Сърбия и/или Гърция и/или Турция и/или Северна Македония), както и Полша и/или Австрия, и/или Германия, които имат значителен опит в работата в областта на превенцията на трафика на хора и предоставянето на пряка помощ на жертви на трафик на хора, както и при работа с ромски общности.</w:t>
            </w:r>
          </w:p>
        </w:tc>
      </w:tr>
    </w:tbl>
    <w:p w14:paraId="2DC10E9B" w14:textId="77777777" w:rsidR="006A41E2" w:rsidRPr="003964EB" w:rsidRDefault="00FB350E" w:rsidP="00115ECE">
      <w:pPr>
        <w:pStyle w:val="ManualHeading1"/>
      </w:pPr>
      <w:r w:rsidRPr="003964EB">
        <w:t>7.</w:t>
      </w:r>
      <w:r w:rsidRPr="003964EB">
        <w:tab/>
      </w:r>
      <w:r w:rsidR="006A41E2" w:rsidRPr="003964EB">
        <w:t>Резюме — член 30, параграф 2 от Регламент (ЕС) 2021/1149</w:t>
      </w:r>
    </w:p>
    <w:p w14:paraId="625A1E15" w14:textId="77777777" w:rsidR="006A41E2" w:rsidRPr="003964EB" w:rsidRDefault="00093D5B" w:rsidP="006A41E2">
      <w:pPr>
        <w:rPr>
          <w:sz w:val="22"/>
        </w:rPr>
      </w:pPr>
      <w:r w:rsidRPr="003964EB">
        <w:rPr>
          <w:sz w:val="22"/>
        </w:rPr>
        <w:t>Представете резюме на раздели 1</w:t>
      </w:r>
      <w:r w:rsidR="00A80171" w:rsidRPr="003964EB">
        <w:rPr>
          <w:sz w:val="22"/>
        </w:rPr>
        <w:t>-</w:t>
      </w:r>
      <w:r w:rsidRPr="003964EB">
        <w:rPr>
          <w:sz w:val="22"/>
        </w:rPr>
        <w:t xml:space="preserve">6, което ще бъде преведено и предоставено на разположение на обществеността. </w:t>
      </w:r>
    </w:p>
    <w:p w14:paraId="3640FA4D" w14:textId="77777777" w:rsidR="006A41E2" w:rsidRPr="003964EB" w:rsidRDefault="006A41E2" w:rsidP="006A41E2">
      <w:pPr>
        <w:rPr>
          <w:sz w:val="22"/>
        </w:rPr>
      </w:pPr>
      <w:r w:rsidRPr="003964EB">
        <w:rPr>
          <w:sz w:val="22"/>
        </w:rPr>
        <w:t xml:space="preserve">Резюмето трябва да обхваща най-малко всички точки, изброени в член 30, параграф 2, и за предпочитане следва да бъде структурирано около тях. </w:t>
      </w:r>
    </w:p>
    <w:p w14:paraId="75CF1A4F" w14:textId="77777777" w:rsidR="006A41E2" w:rsidRPr="003964EB" w:rsidRDefault="006A41E2" w:rsidP="006A41E2">
      <w:pPr>
        <w:rPr>
          <w:sz w:val="22"/>
        </w:rPr>
      </w:pPr>
      <w:r w:rsidRPr="003964EB">
        <w:rPr>
          <w:sz w:val="22"/>
        </w:rPr>
        <w:lastRenderedPageBreak/>
        <w:t xml:space="preserve">Насърчава се използването на подточки, удебелен текст или информативни заглавия, така че заинтересованите страни да могат лесно да се запознаят с основните постижения на програмата и основните проблеми, засягащи нейното изпълнение. </w:t>
      </w:r>
    </w:p>
    <w:tbl>
      <w:tblPr>
        <w:tblStyle w:val="TableGrid"/>
        <w:tblW w:w="0" w:type="auto"/>
        <w:tblLook w:val="04A0" w:firstRow="1" w:lastRow="0" w:firstColumn="1" w:lastColumn="0" w:noHBand="0" w:noVBand="1"/>
      </w:tblPr>
      <w:tblGrid>
        <w:gridCol w:w="9063"/>
      </w:tblGrid>
      <w:tr w:rsidR="006A41E2" w:rsidRPr="003964EB" w14:paraId="748D743F" w14:textId="77777777" w:rsidTr="00E45665">
        <w:tc>
          <w:tcPr>
            <w:tcW w:w="9289" w:type="dxa"/>
          </w:tcPr>
          <w:p w14:paraId="6F7E8F63" w14:textId="3C142B6D" w:rsidR="007C560F" w:rsidRPr="009B2C55" w:rsidRDefault="00941309" w:rsidP="00D95302">
            <w:pPr>
              <w:pStyle w:val="ListParagraph"/>
              <w:numPr>
                <w:ilvl w:val="0"/>
                <w:numId w:val="29"/>
              </w:numPr>
              <w:ind w:left="22" w:firstLine="567"/>
              <w:rPr>
                <w:i/>
                <w:sz w:val="22"/>
              </w:rPr>
            </w:pPr>
            <w:r w:rsidRPr="00C3168C">
              <w:rPr>
                <w:i/>
                <w:sz w:val="22"/>
              </w:rPr>
              <w:t xml:space="preserve">Програмата по фонд „Вътрешна сигурност“ </w:t>
            </w:r>
            <w:r w:rsidR="002F3F01" w:rsidRPr="00C3168C">
              <w:rPr>
                <w:i/>
                <w:sz w:val="22"/>
              </w:rPr>
              <w:t xml:space="preserve">за периода 2021 - 2027 </w:t>
            </w:r>
            <w:r w:rsidRPr="00C3168C">
              <w:rPr>
                <w:i/>
                <w:sz w:val="22"/>
              </w:rPr>
              <w:t>продължава</w:t>
            </w:r>
            <w:r w:rsidR="002F3F01" w:rsidRPr="00C3168C">
              <w:rPr>
                <w:i/>
                <w:sz w:val="22"/>
              </w:rPr>
              <w:t xml:space="preserve"> своето изпълнение, като през отчетния период бяха предприети ключови действия за </w:t>
            </w:r>
            <w:r w:rsidRPr="00C3168C">
              <w:rPr>
                <w:b/>
                <w:i/>
                <w:sz w:val="22"/>
              </w:rPr>
              <w:t xml:space="preserve">укрепване на </w:t>
            </w:r>
            <w:r w:rsidR="001E356E" w:rsidRPr="00C3168C">
              <w:rPr>
                <w:b/>
                <w:i/>
                <w:sz w:val="22"/>
              </w:rPr>
              <w:t>вътрешната</w:t>
            </w:r>
            <w:r w:rsidRPr="00C3168C">
              <w:rPr>
                <w:b/>
                <w:i/>
                <w:sz w:val="22"/>
              </w:rPr>
              <w:t xml:space="preserve"> сигурност, </w:t>
            </w:r>
            <w:r w:rsidR="007C560F" w:rsidRPr="00C3168C">
              <w:rPr>
                <w:b/>
                <w:i/>
                <w:sz w:val="22"/>
              </w:rPr>
              <w:t>модернизация на технологичната инфраструктура и засилване на международното сътрудничество.</w:t>
            </w:r>
            <w:r w:rsidRPr="00C3168C">
              <w:rPr>
                <w:i/>
                <w:sz w:val="22"/>
              </w:rPr>
              <w:t xml:space="preserve"> </w:t>
            </w:r>
            <w:r w:rsidR="007A603D" w:rsidRPr="00C3168C">
              <w:rPr>
                <w:i/>
                <w:sz w:val="22"/>
              </w:rPr>
              <w:t xml:space="preserve">Постигнатите резултати </w:t>
            </w:r>
            <w:r w:rsidR="0094111A" w:rsidRPr="00C3168C">
              <w:rPr>
                <w:i/>
                <w:sz w:val="22"/>
              </w:rPr>
              <w:t xml:space="preserve">и изпълнението на </w:t>
            </w:r>
            <w:r w:rsidR="004513D5" w:rsidRPr="00C3168C">
              <w:rPr>
                <w:i/>
                <w:sz w:val="22"/>
              </w:rPr>
              <w:t>индикаторите</w:t>
            </w:r>
            <w:r w:rsidR="0094111A" w:rsidRPr="00C3168C">
              <w:rPr>
                <w:i/>
                <w:sz w:val="22"/>
              </w:rPr>
              <w:t xml:space="preserve"> за продукт и резултат </w:t>
            </w:r>
            <w:r w:rsidR="007A603D" w:rsidRPr="00C3168C">
              <w:rPr>
                <w:i/>
                <w:sz w:val="22"/>
              </w:rPr>
              <w:t>отразяват ефективното използване на предоставените финансови ресурси и добрата координация между ангажираните институции.</w:t>
            </w:r>
            <w:r w:rsidR="004513D5" w:rsidRPr="00C3168C">
              <w:rPr>
                <w:i/>
                <w:sz w:val="22"/>
              </w:rPr>
              <w:t xml:space="preserve"> На фона на етапа, в който се намират операциите и програмата като цяло, е постигнато добро ниво на изпълнение на показателите и целите по фонда. </w:t>
            </w:r>
            <w:r w:rsidR="00DF24E7" w:rsidRPr="009B2C55">
              <w:rPr>
                <w:i/>
                <w:sz w:val="22"/>
              </w:rPr>
              <w:t xml:space="preserve">Към 30.06.2025 г. се изпълняват </w:t>
            </w:r>
            <w:r w:rsidR="00966C06" w:rsidRPr="009B2C55">
              <w:rPr>
                <w:i/>
                <w:sz w:val="22"/>
              </w:rPr>
              <w:t xml:space="preserve">25 проекта </w:t>
            </w:r>
            <w:r w:rsidR="00DF24E7" w:rsidRPr="009B2C55">
              <w:rPr>
                <w:i/>
                <w:sz w:val="22"/>
              </w:rPr>
              <w:t>на стойност</w:t>
            </w:r>
            <w:r w:rsidR="00DF24E7" w:rsidRPr="00C3168C">
              <w:rPr>
                <w:i/>
                <w:sz w:val="22"/>
              </w:rPr>
              <w:t xml:space="preserve"> 34,23 </w:t>
            </w:r>
            <w:r w:rsidR="00DF24E7" w:rsidRPr="009B2C55">
              <w:rPr>
                <w:b/>
                <w:i/>
                <w:sz w:val="22"/>
              </w:rPr>
              <w:t>млн. евро</w:t>
            </w:r>
            <w:r w:rsidR="00DF24E7" w:rsidRPr="00C3168C">
              <w:rPr>
                <w:i/>
                <w:sz w:val="22"/>
              </w:rPr>
              <w:t xml:space="preserve"> </w:t>
            </w:r>
            <w:r w:rsidR="00DF24E7" w:rsidRPr="009B2C55">
              <w:rPr>
                <w:i/>
                <w:sz w:val="22"/>
              </w:rPr>
              <w:t>(общо европейско и национално съфинансиране)</w:t>
            </w:r>
            <w:r w:rsidR="0094111A" w:rsidRPr="009B2C55">
              <w:rPr>
                <w:i/>
                <w:sz w:val="22"/>
              </w:rPr>
              <w:t>, които поставиха основите за постигане на заложените стратегически цели на програмата.</w:t>
            </w:r>
            <w:r w:rsidR="007C560F" w:rsidRPr="009B2C55">
              <w:rPr>
                <w:i/>
                <w:sz w:val="22"/>
              </w:rPr>
              <w:t xml:space="preserve"> </w:t>
            </w:r>
            <w:r w:rsidR="001378F6" w:rsidRPr="009B2C55">
              <w:rPr>
                <w:i/>
                <w:sz w:val="22"/>
              </w:rPr>
              <w:t>Проектите навлязоха в активен етап на изпълнение и</w:t>
            </w:r>
            <w:r w:rsidR="007C560F" w:rsidRPr="009B2C55">
              <w:rPr>
                <w:i/>
                <w:sz w:val="22"/>
              </w:rPr>
              <w:t xml:space="preserve"> се наблюдава устойчив напредък в ключовите приоритетни области, включително </w:t>
            </w:r>
            <w:r w:rsidR="001378F6" w:rsidRPr="009B2C55">
              <w:rPr>
                <w:i/>
                <w:sz w:val="22"/>
              </w:rPr>
              <w:t xml:space="preserve">разработване и внедряване на нови информационни технологии, интеграция на националните бази данни с европейските системи, развитие на аналитични платформи за криминалистичен анализ, </w:t>
            </w:r>
            <w:r w:rsidR="007C560F" w:rsidRPr="009B2C55">
              <w:rPr>
                <w:i/>
                <w:sz w:val="22"/>
              </w:rPr>
              <w:t xml:space="preserve">усъвършенстване на </w:t>
            </w:r>
            <w:r w:rsidR="001378F6" w:rsidRPr="009B2C55">
              <w:rPr>
                <w:i/>
                <w:sz w:val="22"/>
              </w:rPr>
              <w:t xml:space="preserve">координацията и взаимодействието </w:t>
            </w:r>
            <w:r w:rsidR="007C560F" w:rsidRPr="009B2C55">
              <w:rPr>
                <w:i/>
                <w:sz w:val="22"/>
              </w:rPr>
              <w:t xml:space="preserve">при </w:t>
            </w:r>
            <w:r w:rsidR="001E356E" w:rsidRPr="009B2C55">
              <w:rPr>
                <w:i/>
                <w:sz w:val="22"/>
              </w:rPr>
              <w:t>трансгранични</w:t>
            </w:r>
            <w:r w:rsidR="007C560F" w:rsidRPr="009B2C55">
              <w:rPr>
                <w:i/>
                <w:sz w:val="22"/>
              </w:rPr>
              <w:t xml:space="preserve"> операции.</w:t>
            </w:r>
            <w:r w:rsidR="001378F6" w:rsidRPr="009B2C55">
              <w:rPr>
                <w:i/>
                <w:sz w:val="22"/>
              </w:rPr>
              <w:t xml:space="preserve"> Подобрен е капацитет</w:t>
            </w:r>
            <w:r w:rsidR="00456BD3" w:rsidRPr="009B2C55">
              <w:rPr>
                <w:i/>
                <w:sz w:val="22"/>
              </w:rPr>
              <w:t>ът</w:t>
            </w:r>
            <w:r w:rsidR="001378F6" w:rsidRPr="009B2C55">
              <w:rPr>
                <w:i/>
                <w:sz w:val="22"/>
              </w:rPr>
              <w:t xml:space="preserve"> на</w:t>
            </w:r>
            <w:r w:rsidR="00456BD3" w:rsidRPr="009B2C55">
              <w:rPr>
                <w:i/>
                <w:sz w:val="22"/>
              </w:rPr>
              <w:t xml:space="preserve"> компетентните органи за</w:t>
            </w:r>
            <w:r w:rsidR="001378F6" w:rsidRPr="009B2C55">
              <w:rPr>
                <w:i/>
                <w:sz w:val="22"/>
              </w:rPr>
              <w:t xml:space="preserve"> справяне с организираната престъпност, корупцията, трафика на наркотици и хора и киберпрестъпността</w:t>
            </w:r>
            <w:r w:rsidR="00456BD3" w:rsidRPr="009B2C55">
              <w:rPr>
                <w:i/>
                <w:sz w:val="22"/>
              </w:rPr>
              <w:t xml:space="preserve"> чрез повишаване на квалификацията на служителите и доставка и поддръжка на високотехнологично оборудване</w:t>
            </w:r>
            <w:r w:rsidR="0094111A" w:rsidRPr="009B2C55">
              <w:rPr>
                <w:i/>
                <w:sz w:val="22"/>
              </w:rPr>
              <w:t xml:space="preserve"> за криминалистични изследвания</w:t>
            </w:r>
            <w:r w:rsidR="00456BD3" w:rsidRPr="009B2C55">
              <w:rPr>
                <w:i/>
                <w:sz w:val="22"/>
              </w:rPr>
              <w:t xml:space="preserve">. </w:t>
            </w:r>
          </w:p>
          <w:p w14:paraId="654FAE1E" w14:textId="77777777" w:rsidR="00941309" w:rsidRPr="00817E65" w:rsidRDefault="007C560F" w:rsidP="00C3168C">
            <w:pPr>
              <w:pStyle w:val="ListParagraph"/>
              <w:numPr>
                <w:ilvl w:val="0"/>
                <w:numId w:val="29"/>
              </w:numPr>
              <w:ind w:left="22" w:firstLine="567"/>
              <w:rPr>
                <w:i/>
                <w:sz w:val="22"/>
              </w:rPr>
            </w:pPr>
            <w:r w:rsidRPr="00817E65">
              <w:rPr>
                <w:i/>
                <w:sz w:val="22"/>
              </w:rPr>
              <w:t xml:space="preserve">Изпълнението на програмата през отчетния период потвърждава </w:t>
            </w:r>
            <w:r w:rsidRPr="004308B4">
              <w:rPr>
                <w:i/>
                <w:sz w:val="22"/>
              </w:rPr>
              <w:t xml:space="preserve">нейния значим принос към </w:t>
            </w:r>
            <w:r w:rsidRPr="00A34ED1">
              <w:rPr>
                <w:b/>
                <w:i/>
                <w:sz w:val="22"/>
              </w:rPr>
              <w:t>прилагането на достиженията на правото на ЕС</w:t>
            </w:r>
            <w:r w:rsidRPr="004308B4">
              <w:rPr>
                <w:i/>
                <w:sz w:val="22"/>
              </w:rPr>
              <w:t>, като п</w:t>
            </w:r>
            <w:r w:rsidRPr="00817E65">
              <w:rPr>
                <w:i/>
                <w:sz w:val="22"/>
              </w:rPr>
              <w:t>равоприлагащите институции в България продължават да се адаптират към изискванията на Регламент (ЕС) 2021/1149</w:t>
            </w:r>
            <w:r w:rsidR="00A80171" w:rsidRPr="00817E65">
              <w:rPr>
                <w:i/>
                <w:sz w:val="22"/>
              </w:rPr>
              <w:t xml:space="preserve"> и</w:t>
            </w:r>
            <w:r w:rsidRPr="00817E65">
              <w:rPr>
                <w:i/>
                <w:sz w:val="22"/>
              </w:rPr>
              <w:t xml:space="preserve"> Директива (ЕС) 2017/541 за борба с тероризма.</w:t>
            </w:r>
          </w:p>
          <w:p w14:paraId="3CD79721" w14:textId="11130545" w:rsidR="00F814D2" w:rsidRPr="00817E65" w:rsidRDefault="008C4853" w:rsidP="00C3168C">
            <w:pPr>
              <w:pStyle w:val="ListParagraph"/>
              <w:numPr>
                <w:ilvl w:val="0"/>
                <w:numId w:val="29"/>
              </w:numPr>
              <w:ind w:left="22" w:firstLine="567"/>
              <w:rPr>
                <w:i/>
                <w:sz w:val="22"/>
              </w:rPr>
            </w:pPr>
            <w:r w:rsidRPr="00A34ED1">
              <w:rPr>
                <w:b/>
                <w:i/>
                <w:sz w:val="22"/>
              </w:rPr>
              <w:t>Принципите на партньорство</w:t>
            </w:r>
            <w:r w:rsidRPr="00817E65">
              <w:rPr>
                <w:i/>
                <w:sz w:val="22"/>
              </w:rPr>
              <w:t xml:space="preserve"> се </w:t>
            </w:r>
            <w:r w:rsidR="00F814D2" w:rsidRPr="00817E65">
              <w:rPr>
                <w:i/>
                <w:sz w:val="22"/>
              </w:rPr>
              <w:t>с</w:t>
            </w:r>
            <w:r w:rsidRPr="00817E65">
              <w:rPr>
                <w:i/>
                <w:sz w:val="22"/>
              </w:rPr>
              <w:t>пазват в процеса на</w:t>
            </w:r>
            <w:r w:rsidR="00F814D2" w:rsidRPr="00817E65">
              <w:rPr>
                <w:i/>
                <w:sz w:val="22"/>
              </w:rPr>
              <w:t xml:space="preserve"> подготовка и</w:t>
            </w:r>
            <w:r w:rsidRPr="00817E65">
              <w:rPr>
                <w:i/>
                <w:sz w:val="22"/>
              </w:rPr>
              <w:t xml:space="preserve"> изпълнение</w:t>
            </w:r>
            <w:r w:rsidR="00F814D2" w:rsidRPr="00817E65">
              <w:rPr>
                <w:i/>
                <w:sz w:val="22"/>
              </w:rPr>
              <w:t xml:space="preserve"> на програмата. </w:t>
            </w:r>
            <w:r w:rsidR="00966C06">
              <w:rPr>
                <w:i/>
                <w:sz w:val="22"/>
              </w:rPr>
              <w:t>УО</w:t>
            </w:r>
            <w:r w:rsidRPr="00817E65">
              <w:rPr>
                <w:i/>
                <w:sz w:val="22"/>
              </w:rPr>
              <w:t xml:space="preserve"> осигурява информация</w:t>
            </w:r>
            <w:r w:rsidR="00F814D2" w:rsidRPr="00817E65">
              <w:rPr>
                <w:i/>
                <w:sz w:val="22"/>
              </w:rPr>
              <w:t xml:space="preserve"> и</w:t>
            </w:r>
            <w:r w:rsidRPr="00817E65">
              <w:rPr>
                <w:i/>
                <w:sz w:val="22"/>
              </w:rPr>
              <w:t xml:space="preserve"> прозрачност </w:t>
            </w:r>
            <w:r w:rsidR="00F814D2" w:rsidRPr="00817E65">
              <w:rPr>
                <w:i/>
                <w:sz w:val="22"/>
              </w:rPr>
              <w:t xml:space="preserve">на </w:t>
            </w:r>
            <w:r w:rsidR="001E356E" w:rsidRPr="00817E65">
              <w:rPr>
                <w:i/>
                <w:sz w:val="22"/>
              </w:rPr>
              <w:t>предприетите</w:t>
            </w:r>
            <w:r w:rsidR="00F814D2" w:rsidRPr="00817E65">
              <w:rPr>
                <w:i/>
                <w:sz w:val="22"/>
              </w:rPr>
              <w:t xml:space="preserve"> мерки </w:t>
            </w:r>
            <w:r w:rsidRPr="00817E65">
              <w:rPr>
                <w:i/>
                <w:sz w:val="22"/>
              </w:rPr>
              <w:t>чрез уебсайта на Министерството на вътрешните работи</w:t>
            </w:r>
            <w:r w:rsidR="00D947CE">
              <w:rPr>
                <w:i/>
                <w:sz w:val="22"/>
              </w:rPr>
              <w:t>, социалните мрежи</w:t>
            </w:r>
            <w:r w:rsidRPr="00817E65">
              <w:rPr>
                <w:i/>
                <w:sz w:val="22"/>
              </w:rPr>
              <w:t xml:space="preserve"> и редовни информационни събития. </w:t>
            </w:r>
          </w:p>
          <w:p w14:paraId="2BF12B80" w14:textId="51993BB1" w:rsidR="00204848" w:rsidRPr="009B2C55" w:rsidRDefault="002D5FAD" w:rsidP="00C3168C">
            <w:pPr>
              <w:pStyle w:val="ListParagraph"/>
              <w:numPr>
                <w:ilvl w:val="0"/>
                <w:numId w:val="29"/>
              </w:numPr>
              <w:ind w:left="22" w:firstLine="567"/>
              <w:rPr>
                <w:b/>
                <w:sz w:val="22"/>
              </w:rPr>
            </w:pPr>
            <w:r w:rsidRPr="00A34ED1">
              <w:rPr>
                <w:b/>
                <w:i/>
                <w:sz w:val="22"/>
              </w:rPr>
              <w:t>О</w:t>
            </w:r>
            <w:r w:rsidR="00204848" w:rsidRPr="00A34ED1">
              <w:rPr>
                <w:b/>
                <w:i/>
                <w:sz w:val="22"/>
              </w:rPr>
              <w:t>перативна подкрепа</w:t>
            </w:r>
            <w:r w:rsidR="009B2C55">
              <w:rPr>
                <w:b/>
                <w:i/>
                <w:sz w:val="22"/>
              </w:rPr>
              <w:t xml:space="preserve">. </w:t>
            </w:r>
            <w:r w:rsidR="00D947CE" w:rsidRPr="009B2C55">
              <w:rPr>
                <w:i/>
                <w:sz w:val="22"/>
              </w:rPr>
              <w:t>Оперативната подкрепа допринесе съществено за осигуряване на техническа устойчивост и непрекъсваемост на националните системи за сигурност.</w:t>
            </w:r>
            <w:r w:rsidR="00C805DE" w:rsidRPr="009B2C55">
              <w:rPr>
                <w:i/>
                <w:sz w:val="22"/>
              </w:rPr>
              <w:t xml:space="preserve"> Чрез операциите за оперативна подкрепа се осигурява</w:t>
            </w:r>
            <w:r w:rsidR="00D947CE" w:rsidRPr="009B2C55">
              <w:rPr>
                <w:i/>
                <w:sz w:val="22"/>
              </w:rPr>
              <w:t xml:space="preserve"> </w:t>
            </w:r>
            <w:r w:rsidR="00C805DE" w:rsidRPr="009B2C55">
              <w:rPr>
                <w:i/>
                <w:sz w:val="22"/>
              </w:rPr>
              <w:t>поддръжка на автоматизирани полицейски информационни системи, лицензи за Система за управление на бази от данни, системен софтуер и операционни системи</w:t>
            </w:r>
            <w:r w:rsidR="0063056D" w:rsidRPr="009B2C55">
              <w:rPr>
                <w:i/>
                <w:sz w:val="22"/>
              </w:rPr>
              <w:t xml:space="preserve"> и</w:t>
            </w:r>
            <w:r w:rsidR="00C805DE" w:rsidRPr="009B2C55">
              <w:rPr>
                <w:i/>
                <w:sz w:val="22"/>
              </w:rPr>
              <w:t xml:space="preserve"> специализирана софтуерна система за анализ на финансово-разузнавателна информация</w:t>
            </w:r>
            <w:r w:rsidR="0063056D" w:rsidRPr="009B2C55">
              <w:rPr>
                <w:i/>
                <w:sz w:val="22"/>
              </w:rPr>
              <w:t>, както и поддръжка на системи и оборудване за откриване на ядрени и радиологични материали.</w:t>
            </w:r>
            <w:r w:rsidR="00204848" w:rsidRPr="009B2C55">
              <w:rPr>
                <w:i/>
                <w:sz w:val="22"/>
              </w:rPr>
              <w:t xml:space="preserve">. </w:t>
            </w:r>
          </w:p>
          <w:p w14:paraId="5706DD4C" w14:textId="6FB55B76" w:rsidR="007850E4" w:rsidRPr="009B2C55" w:rsidRDefault="007850E4" w:rsidP="009B2C55">
            <w:pPr>
              <w:pStyle w:val="ListParagraph"/>
              <w:numPr>
                <w:ilvl w:val="0"/>
                <w:numId w:val="29"/>
              </w:numPr>
              <w:ind w:left="22" w:firstLine="567"/>
              <w:rPr>
                <w:b/>
                <w:i/>
                <w:sz w:val="22"/>
              </w:rPr>
            </w:pPr>
            <w:r w:rsidRPr="00A34ED1">
              <w:rPr>
                <w:b/>
                <w:i/>
                <w:sz w:val="22"/>
              </w:rPr>
              <w:t>Специфични действия по фонд „Вътрешна сигурност“ в България</w:t>
            </w:r>
            <w:r w:rsidR="009B2C55">
              <w:rPr>
                <w:b/>
                <w:i/>
                <w:sz w:val="22"/>
              </w:rPr>
              <w:t xml:space="preserve">. </w:t>
            </w:r>
            <w:r w:rsidRPr="009B2C55">
              <w:rPr>
                <w:i/>
                <w:sz w:val="22"/>
              </w:rPr>
              <w:t>Към 30.06.202</w:t>
            </w:r>
            <w:r w:rsidR="00D947CE" w:rsidRPr="009B2C55">
              <w:rPr>
                <w:i/>
                <w:sz w:val="22"/>
              </w:rPr>
              <w:t>5</w:t>
            </w:r>
            <w:r w:rsidRPr="009B2C55">
              <w:rPr>
                <w:i/>
                <w:sz w:val="22"/>
              </w:rPr>
              <w:t xml:space="preserve"> г. в програмата на България по фонд „Вътрешна сигурност“ </w:t>
            </w:r>
            <w:r w:rsidR="00D947CE" w:rsidRPr="009B2C55">
              <w:rPr>
                <w:i/>
                <w:sz w:val="22"/>
              </w:rPr>
              <w:t>са</w:t>
            </w:r>
            <w:r w:rsidR="001E356E" w:rsidRPr="009B2C55">
              <w:rPr>
                <w:i/>
                <w:sz w:val="22"/>
              </w:rPr>
              <w:t xml:space="preserve"> изпълн</w:t>
            </w:r>
            <w:r w:rsidR="00D947CE" w:rsidRPr="009B2C55">
              <w:rPr>
                <w:i/>
                <w:sz w:val="22"/>
              </w:rPr>
              <w:t>ени</w:t>
            </w:r>
            <w:r w:rsidRPr="009B2C55">
              <w:rPr>
                <w:i/>
                <w:sz w:val="22"/>
              </w:rPr>
              <w:t xml:space="preserve"> </w:t>
            </w:r>
            <w:r w:rsidR="00D947CE" w:rsidRPr="009B2C55">
              <w:rPr>
                <w:i/>
                <w:sz w:val="22"/>
              </w:rPr>
              <w:t>дв</w:t>
            </w:r>
            <w:r w:rsidR="004308B4" w:rsidRPr="009B2C55">
              <w:rPr>
                <w:i/>
                <w:sz w:val="22"/>
              </w:rPr>
              <w:t>е</w:t>
            </w:r>
            <w:r w:rsidRPr="009B2C55">
              <w:rPr>
                <w:i/>
                <w:sz w:val="22"/>
              </w:rPr>
              <w:t xml:space="preserve"> </w:t>
            </w:r>
            <w:r w:rsidR="004308B4" w:rsidRPr="009B2C55">
              <w:rPr>
                <w:i/>
                <w:sz w:val="22"/>
              </w:rPr>
              <w:t>операции</w:t>
            </w:r>
            <w:r w:rsidRPr="009B2C55">
              <w:rPr>
                <w:i/>
                <w:sz w:val="22"/>
              </w:rPr>
              <w:t>, които допринасят за повишаване на ефективността в борбата с организираната престъпност и трафика на хора в Европейския съюз.</w:t>
            </w:r>
          </w:p>
          <w:p w14:paraId="3D648AA5" w14:textId="37EDC700" w:rsidR="007850E4" w:rsidRPr="00817E65" w:rsidRDefault="007850E4" w:rsidP="00E014C3">
            <w:pPr>
              <w:pStyle w:val="ListParagraph"/>
              <w:numPr>
                <w:ilvl w:val="0"/>
                <w:numId w:val="30"/>
              </w:numPr>
              <w:rPr>
                <w:i/>
                <w:sz w:val="22"/>
              </w:rPr>
            </w:pPr>
            <w:r w:rsidRPr="00817E65">
              <w:rPr>
                <w:i/>
                <w:sz w:val="22"/>
              </w:rPr>
              <w:t>Специфично действие „Укрепване на международното сътрудничество (Европейски оперативен екип Коста дел Сол)“ е насочено към подобряване на трансграничното сътрудничество и съвместни операции за противодействие на организираната престъпност.Действието е изпълнено успешно в рамките на</w:t>
            </w:r>
            <w:r w:rsidR="00557DFF">
              <w:rPr>
                <w:i/>
                <w:sz w:val="22"/>
              </w:rPr>
              <w:t xml:space="preserve"> предвидения срок</w:t>
            </w:r>
            <w:r w:rsidRPr="00817E65">
              <w:rPr>
                <w:i/>
                <w:sz w:val="22"/>
              </w:rPr>
              <w:t>, без съществени проблеми.</w:t>
            </w:r>
          </w:p>
          <w:p w14:paraId="5527B435" w14:textId="77777777" w:rsidR="00557DFF" w:rsidRDefault="007850E4" w:rsidP="00E014C3">
            <w:pPr>
              <w:pStyle w:val="ListParagraph"/>
              <w:numPr>
                <w:ilvl w:val="0"/>
                <w:numId w:val="30"/>
              </w:numPr>
              <w:rPr>
                <w:i/>
                <w:sz w:val="22"/>
              </w:rPr>
            </w:pPr>
            <w:r w:rsidRPr="00817E65">
              <w:rPr>
                <w:i/>
                <w:sz w:val="22"/>
              </w:rPr>
              <w:t xml:space="preserve">Второто специфично действие „Координиране на услугите за жертви на трафик в Южните и Източните Балкани“ </w:t>
            </w:r>
            <w:r w:rsidR="00557DFF" w:rsidRPr="00557DFF">
              <w:rPr>
                <w:i/>
                <w:sz w:val="22"/>
              </w:rPr>
              <w:t xml:space="preserve">завърши успешно през отчетния период и потвърди значението на координирания транснационален подход при противодействието на трафика на хора и подпомагането на неговите жертви. </w:t>
            </w:r>
            <w:r w:rsidR="00557DFF">
              <w:rPr>
                <w:i/>
                <w:sz w:val="22"/>
              </w:rPr>
              <w:t>А</w:t>
            </w:r>
            <w:r w:rsidR="00557DFF" w:rsidRPr="00557DFF">
              <w:rPr>
                <w:i/>
                <w:sz w:val="22"/>
              </w:rPr>
              <w:t xml:space="preserve">ктивното участие на компетентните служби от </w:t>
            </w:r>
            <w:r w:rsidR="00557DFF">
              <w:rPr>
                <w:i/>
                <w:sz w:val="22"/>
              </w:rPr>
              <w:t xml:space="preserve">Гърция, </w:t>
            </w:r>
            <w:r w:rsidR="00557DFF" w:rsidRPr="00557DFF">
              <w:rPr>
                <w:i/>
                <w:sz w:val="22"/>
              </w:rPr>
              <w:t>България и Румън</w:t>
            </w:r>
            <w:r w:rsidR="00557DFF">
              <w:rPr>
                <w:i/>
                <w:sz w:val="22"/>
              </w:rPr>
              <w:t>ия</w:t>
            </w:r>
            <w:r w:rsidR="00557DFF" w:rsidRPr="00557DFF">
              <w:rPr>
                <w:i/>
                <w:sz w:val="22"/>
              </w:rPr>
              <w:t xml:space="preserve"> допринесе за устойчиво подобряване на взаимодействието между институциите в държавите на произход и държавата на местонахождение на жертвите.</w:t>
            </w:r>
            <w:r w:rsidR="00557DFF">
              <w:rPr>
                <w:i/>
                <w:sz w:val="22"/>
              </w:rPr>
              <w:t xml:space="preserve"> С</w:t>
            </w:r>
            <w:r w:rsidR="00557DFF" w:rsidRPr="00557DFF">
              <w:rPr>
                <w:i/>
                <w:sz w:val="22"/>
              </w:rPr>
              <w:t xml:space="preserve">пецифичното действие представлява устойчив модел за междудържавно партньорство и </w:t>
            </w:r>
            <w:r w:rsidR="00557DFF" w:rsidRPr="00557DFF">
              <w:rPr>
                <w:i/>
                <w:sz w:val="22"/>
              </w:rPr>
              <w:lastRenderedPageBreak/>
              <w:t>мултидисциплинарно сътрудничество, който може да бъде надграден и приложен и в бъдещи инициативи, насочени към повишаване качеството на услугите за жертви на трафик на хора и защита на най-уязвимите категории лица.</w:t>
            </w:r>
          </w:p>
          <w:p w14:paraId="685B2EC1" w14:textId="2184AD84" w:rsidR="00A34ED1" w:rsidRDefault="00A009F4" w:rsidP="00C3168C">
            <w:pPr>
              <w:pStyle w:val="ListParagraph"/>
              <w:numPr>
                <w:ilvl w:val="0"/>
                <w:numId w:val="29"/>
              </w:numPr>
              <w:ind w:left="22" w:firstLine="567"/>
              <w:rPr>
                <w:i/>
                <w:sz w:val="22"/>
              </w:rPr>
            </w:pPr>
            <w:r w:rsidRPr="00817E65">
              <w:rPr>
                <w:i/>
                <w:sz w:val="22"/>
              </w:rPr>
              <w:t xml:space="preserve">Избраните към края на счетоводната година операции за оборудване, транспортни средства или изграждане на съоръжения, свързани със сигурността са в </w:t>
            </w:r>
            <w:r w:rsidRPr="000C0BBF">
              <w:rPr>
                <w:i/>
                <w:sz w:val="22"/>
              </w:rPr>
              <w:t xml:space="preserve">размер на </w:t>
            </w:r>
            <w:r w:rsidR="0062680B" w:rsidRPr="0062680B">
              <w:rPr>
                <w:i/>
                <w:sz w:val="22"/>
              </w:rPr>
              <w:t xml:space="preserve">35,29% от стойността на сключените договори </w:t>
            </w:r>
            <w:r w:rsidR="0062680B">
              <w:rPr>
                <w:i/>
                <w:sz w:val="22"/>
              </w:rPr>
              <w:t>по програмата</w:t>
            </w:r>
            <w:r w:rsidR="0062680B" w:rsidRPr="0062680B">
              <w:rPr>
                <w:i/>
                <w:sz w:val="22"/>
              </w:rPr>
              <w:t xml:space="preserve">. </w:t>
            </w:r>
            <w:r w:rsidR="0062680B">
              <w:rPr>
                <w:i/>
                <w:sz w:val="22"/>
              </w:rPr>
              <w:t>З</w:t>
            </w:r>
            <w:r w:rsidR="0062680B" w:rsidRPr="0062680B">
              <w:rPr>
                <w:i/>
                <w:sz w:val="22"/>
              </w:rPr>
              <w:t>аложеният в Регламента максимален размер от 35 % от общия размер на отпуснатите за програмата средства е надвишен, което се дължи на прекратяването на един проект</w:t>
            </w:r>
            <w:r w:rsidR="00DA0E25">
              <w:rPr>
                <w:i/>
                <w:sz w:val="22"/>
              </w:rPr>
              <w:t>.</w:t>
            </w:r>
            <w:r w:rsidR="00502448">
              <w:rPr>
                <w:i/>
                <w:sz w:val="22"/>
              </w:rPr>
              <w:t xml:space="preserve"> </w:t>
            </w:r>
            <w:r w:rsidR="00DA0E25">
              <w:rPr>
                <w:i/>
                <w:sz w:val="22"/>
              </w:rPr>
              <w:t>У</w:t>
            </w:r>
            <w:r w:rsidR="00A34ED1">
              <w:rPr>
                <w:i/>
                <w:sz w:val="22"/>
              </w:rPr>
              <w:t>правляващият орган</w:t>
            </w:r>
            <w:r w:rsidR="0062680B" w:rsidRPr="0062680B">
              <w:rPr>
                <w:i/>
                <w:sz w:val="22"/>
              </w:rPr>
              <w:t xml:space="preserve"> ще продължи да следи спазването на разпоредбата на член 13, параграф 7 от Регламент (ЕС) 2021/1149 при избора на нови операции и изпълнение на договорите в следващите финансови години.</w:t>
            </w:r>
            <w:r w:rsidR="0062680B">
              <w:rPr>
                <w:i/>
                <w:sz w:val="22"/>
              </w:rPr>
              <w:t xml:space="preserve"> </w:t>
            </w:r>
          </w:p>
          <w:p w14:paraId="7FA83F33" w14:textId="7A01765E" w:rsidR="007C560F" w:rsidRPr="00817E65" w:rsidRDefault="00E37CF7" w:rsidP="00C3168C">
            <w:pPr>
              <w:pStyle w:val="ListParagraph"/>
              <w:numPr>
                <w:ilvl w:val="0"/>
                <w:numId w:val="29"/>
              </w:numPr>
              <w:ind w:left="22" w:firstLine="567"/>
              <w:rPr>
                <w:i/>
                <w:sz w:val="22"/>
              </w:rPr>
            </w:pPr>
            <w:r w:rsidRPr="00817E65">
              <w:rPr>
                <w:i/>
                <w:sz w:val="22"/>
              </w:rPr>
              <w:t xml:space="preserve">През счетоводната година </w:t>
            </w:r>
            <w:r w:rsidR="00DA0E25">
              <w:rPr>
                <w:i/>
                <w:sz w:val="22"/>
              </w:rPr>
              <w:t>У</w:t>
            </w:r>
            <w:r w:rsidR="00A34ED1">
              <w:rPr>
                <w:i/>
                <w:sz w:val="22"/>
              </w:rPr>
              <w:t>правляващият орган</w:t>
            </w:r>
            <w:r w:rsidRPr="00817E65">
              <w:rPr>
                <w:i/>
                <w:sz w:val="22"/>
              </w:rPr>
              <w:t xml:space="preserve"> предприе необходимите мерки за стриктното изпълнение и прилагане на отключващите условия и спазването на хоризонталните принципи, установени в </w:t>
            </w:r>
            <w:r w:rsidR="00962041" w:rsidRPr="00962041">
              <w:rPr>
                <w:i/>
                <w:sz w:val="22"/>
              </w:rPr>
              <w:t>Регламент (ЕС) № 2021/1060</w:t>
            </w:r>
            <w:r w:rsidRPr="00817E65">
              <w:rPr>
                <w:i/>
                <w:sz w:val="22"/>
              </w:rPr>
              <w:t xml:space="preserve">, както и в националното законодателство. Прилагането на принципите на равните възможности, прозрачност и равнопоставеност се проследява от </w:t>
            </w:r>
            <w:r w:rsidR="00DA0E25">
              <w:rPr>
                <w:i/>
                <w:sz w:val="22"/>
              </w:rPr>
              <w:t>УО</w:t>
            </w:r>
            <w:r w:rsidRPr="00817E65">
              <w:rPr>
                <w:i/>
                <w:sz w:val="22"/>
              </w:rPr>
              <w:t xml:space="preserve"> на всички етапи на подготовка, оценка и изпълнение на избраните за подкрепа операции.</w:t>
            </w:r>
          </w:p>
        </w:tc>
      </w:tr>
    </w:tbl>
    <w:p w14:paraId="71B1844D" w14:textId="77777777" w:rsidR="006A41E2" w:rsidRPr="003964EB" w:rsidRDefault="006A41E2" w:rsidP="00DA0E25"/>
    <w:sectPr w:rsidR="006A41E2" w:rsidRPr="003964EB" w:rsidSect="009316E5">
      <w:footerReference w:type="default" r:id="rId11"/>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AC3CC" w14:textId="77777777" w:rsidR="00FD4A43" w:rsidRDefault="00FD4A43" w:rsidP="00555224">
      <w:pPr>
        <w:spacing w:before="0" w:after="0"/>
      </w:pPr>
      <w:r>
        <w:separator/>
      </w:r>
    </w:p>
  </w:endnote>
  <w:endnote w:type="continuationSeparator" w:id="0">
    <w:p w14:paraId="5E7169CB" w14:textId="77777777" w:rsidR="00FD4A43" w:rsidRDefault="00FD4A43" w:rsidP="00555224">
      <w:pPr>
        <w:spacing w:before="0" w:after="0"/>
      </w:pPr>
      <w:r>
        <w:continuationSeparator/>
      </w:r>
    </w:p>
  </w:endnote>
  <w:endnote w:type="continuationNotice" w:id="1">
    <w:p w14:paraId="1E08D569" w14:textId="77777777" w:rsidR="00FD4A43" w:rsidRDefault="00FD4A4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2A82A" w14:textId="725A16E1" w:rsidR="00E53C18" w:rsidRPr="009316E5" w:rsidRDefault="00E53C18" w:rsidP="009316E5">
    <w:pPr>
      <w:pStyle w:val="Footer"/>
      <w:rPr>
        <w:rFonts w:ascii="Arial" w:hAnsi="Arial" w:cs="Arial"/>
        <w:b/>
        <w:sz w:val="48"/>
      </w:rPr>
    </w:pPr>
    <w:r w:rsidRPr="009316E5">
      <w:rPr>
        <w:rFonts w:ascii="Arial" w:hAnsi="Arial" w:cs="Arial"/>
        <w:b/>
        <w:sz w:val="48"/>
      </w:rPr>
      <w:t>BG</w:t>
    </w:r>
    <w:r w:rsidRPr="009316E5">
      <w:rPr>
        <w:rFonts w:ascii="Arial" w:hAnsi="Arial" w:cs="Arial"/>
        <w:b/>
        <w:sz w:val="48"/>
      </w:rPr>
      <w:tab/>
    </w:r>
    <w:r>
      <w:fldChar w:fldCharType="begin"/>
    </w:r>
    <w:r>
      <w:instrText xml:space="preserve"> PAGE  \* MERGEFORMAT </w:instrText>
    </w:r>
    <w:r>
      <w:fldChar w:fldCharType="separate"/>
    </w:r>
    <w:r w:rsidR="00444185">
      <w:rPr>
        <w:noProof/>
      </w:rPr>
      <w:t>21</w:t>
    </w:r>
    <w:r>
      <w:fldChar w:fldCharType="end"/>
    </w:r>
    <w:r>
      <w:tab/>
    </w:r>
    <w:r w:rsidRPr="009316E5">
      <w:tab/>
    </w:r>
    <w:r w:rsidRPr="009316E5">
      <w:rPr>
        <w:rFonts w:ascii="Arial" w:hAnsi="Arial" w:cs="Arial"/>
        <w:b/>
        <w:sz w:val="48"/>
      </w:rPr>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35AE51" w14:textId="77777777" w:rsidR="00FD4A43" w:rsidRDefault="00FD4A43" w:rsidP="00555224">
      <w:pPr>
        <w:spacing w:before="0" w:after="0"/>
      </w:pPr>
      <w:r>
        <w:separator/>
      </w:r>
    </w:p>
  </w:footnote>
  <w:footnote w:type="continuationSeparator" w:id="0">
    <w:p w14:paraId="519F7186" w14:textId="77777777" w:rsidR="00FD4A43" w:rsidRDefault="00FD4A43" w:rsidP="00555224">
      <w:pPr>
        <w:spacing w:before="0" w:after="0"/>
      </w:pPr>
      <w:r>
        <w:continuationSeparator/>
      </w:r>
    </w:p>
  </w:footnote>
  <w:footnote w:type="continuationNotice" w:id="1">
    <w:p w14:paraId="73A09F27" w14:textId="77777777" w:rsidR="00FD4A43" w:rsidRDefault="00FD4A43">
      <w:pPr>
        <w:spacing w:before="0" w:after="0"/>
      </w:pPr>
    </w:p>
  </w:footnote>
  <w:footnote w:id="2">
    <w:p w14:paraId="377D02E6" w14:textId="77777777" w:rsidR="00E53C18" w:rsidRPr="006A41E2" w:rsidRDefault="00E53C18">
      <w:pPr>
        <w:pStyle w:val="FootnoteText"/>
        <w:rPr>
          <w:sz w:val="18"/>
        </w:rPr>
      </w:pPr>
      <w:r>
        <w:rPr>
          <w:rStyle w:val="FootnoteReference"/>
        </w:rPr>
        <w:footnoteRef/>
      </w:r>
      <w:r>
        <w:tab/>
        <w:t>Това се отнася до ситуацията, при която има разлика между номиналното равнище на постигане на целевата стойност, измерена чрез показателите, и действителния напредък в изпълнението.</w:t>
      </w:r>
      <w:r>
        <w:rPr>
          <w:sz w:val="18"/>
        </w:rPr>
        <w:t xml:space="preserve"> Например недостатъчното докладване за крайни продукти и резултати може да се дължи на проблеми с разработването на ИТ системата, на текущи операции, за които все още не са докладвани крайни продукти и резултати, на проблеми със събирането на данни, водещи до бавно или непълно докладване и др.</w:t>
      </w:r>
    </w:p>
  </w:footnote>
  <w:footnote w:id="3">
    <w:p w14:paraId="51E515E2" w14:textId="77777777" w:rsidR="00E53C18" w:rsidRPr="006A41E2" w:rsidRDefault="00E53C18">
      <w:pPr>
        <w:pStyle w:val="FootnoteText"/>
        <w:rPr>
          <w:sz w:val="18"/>
        </w:rPr>
      </w:pPr>
      <w:r>
        <w:rPr>
          <w:rStyle w:val="FootnoteReference"/>
        </w:rPr>
        <w:footnoteRef/>
      </w:r>
      <w:r>
        <w:tab/>
        <w:t>Това се отнася до ситуация, при която ниската степен на постигане на целевата стойност не се дължи на бавен напредък, а по-скоро на неправилно или нереалистично определяне на целеви стойности.</w:t>
      </w:r>
      <w:r>
        <w:rPr>
          <w:sz w:val="18"/>
        </w:rPr>
        <w:t xml:space="preserve"> Тук може да става въпрос за поуките, извлечени във връзка със създаването на методиката за определяне на целевите стойности — например погрешни или непълни допускания или проблеми с избраните референтни стойности на показателите — и всякакви планирани промени в нея.</w:t>
      </w:r>
    </w:p>
  </w:footnote>
  <w:footnote w:id="4">
    <w:p w14:paraId="5C856142" w14:textId="77777777" w:rsidR="00E53C18" w:rsidRPr="001B6F2E" w:rsidRDefault="00E53C18">
      <w:pPr>
        <w:pStyle w:val="FootnoteText"/>
        <w:rPr>
          <w:sz w:val="18"/>
        </w:rPr>
      </w:pPr>
      <w:r>
        <w:rPr>
          <w:rStyle w:val="FootnoteReference"/>
        </w:rPr>
        <w:footnoteRef/>
      </w:r>
      <w:r>
        <w:tab/>
        <w:t>Например проблеми, свързани с тръжните процедури, одитните процедури, липсата на ресурси на равнището на управляващия орган, непредвидено забавяне в приемането на програмата и др.</w:t>
      </w:r>
    </w:p>
  </w:footnote>
  <w:footnote w:id="5">
    <w:p w14:paraId="03F0F8DF" w14:textId="77777777" w:rsidR="00E53C18" w:rsidRPr="006A41E2" w:rsidRDefault="00E53C18">
      <w:pPr>
        <w:pStyle w:val="FootnoteText"/>
      </w:pPr>
      <w:r>
        <w:rPr>
          <w:rStyle w:val="FootnoteReference"/>
        </w:rPr>
        <w:footnoteRef/>
      </w:r>
      <w:r>
        <w:tab/>
        <w:t>Това може да включва например социално-икономически или политически фактори, промени в нормативната уредба и др.</w:t>
      </w:r>
    </w:p>
  </w:footnote>
  <w:footnote w:id="6">
    <w:p w14:paraId="4E8838F6" w14:textId="77777777" w:rsidR="00E53C18" w:rsidRPr="006A41E2" w:rsidRDefault="00E53C18">
      <w:pPr>
        <w:pStyle w:val="FootnoteText"/>
      </w:pPr>
      <w:r>
        <w:rPr>
          <w:rStyle w:val="FootnoteReference"/>
        </w:rPr>
        <w:footnoteRef/>
      </w:r>
      <w:r>
        <w:tab/>
        <w:t>Например проблеми, свързани с обхвата на действието (напр. критерии за допустимост), слаб интерес от страна на бенефициерите или участниците, всякакви отклонения в изпълнението на действието и др.</w:t>
      </w:r>
    </w:p>
  </w:footnote>
  <w:footnote w:id="7">
    <w:p w14:paraId="5AFE06D0" w14:textId="77777777" w:rsidR="00E53C18" w:rsidRPr="00BC54D3" w:rsidRDefault="00E53C18">
      <w:pPr>
        <w:pStyle w:val="FootnoteText"/>
        <w:rPr>
          <w:sz w:val="18"/>
          <w:szCs w:val="18"/>
        </w:rPr>
      </w:pPr>
      <w:r>
        <w:rPr>
          <w:rStyle w:val="FootnoteReference"/>
        </w:rPr>
        <w:footnoteRef/>
      </w:r>
      <w:r>
        <w:tab/>
        <w:t>Ако е от значение за тази цел, позовете се на препоръките в механизмите за контрол и оценка на качеството, като например:</w:t>
      </w:r>
      <w:r>
        <w:rPr>
          <w:sz w:val="18"/>
        </w:rPr>
        <w:t xml:space="preserve"> i) механизма за оценка и наблюдение по Шенген в съответствие с Регламент (ЕС) № 1053/2013 на Съвета от 7 октомври 2013 г. за създаването на механизъм за оценка и наблюдение с цел проверка на прилагането на достиженията на правото от Шенген и за отмяна на решението на изпълнителния комитет от 16 септември 1998 г. за оценка и прилагане на Споразумението от Шенген (ОВ L 295, 6.11.2013 г., стр. 27) и Регламент (ЕС) 2022/922 на Съвета от 9 юни 2022 г. относно създаването и функционирането на механизъм за оценка и наблюдение с цел проверка на прилагането на достиженията на правото от Шенген и за отмяна на Регламент (ЕС) № 1053/2013 (ОВ L 160, 15.6.2022 г., стр. 1); или ii) други механизми за контрол и оценка на качеството, според случая.  </w:t>
      </w:r>
    </w:p>
  </w:footnote>
  <w:footnote w:id="8">
    <w:p w14:paraId="5E584469" w14:textId="77777777" w:rsidR="00E53C18" w:rsidRPr="006A41E2" w:rsidRDefault="00E53C18">
      <w:pPr>
        <w:pStyle w:val="FootnoteText"/>
        <w:rPr>
          <w:sz w:val="18"/>
        </w:rPr>
      </w:pPr>
      <w:r>
        <w:rPr>
          <w:rStyle w:val="FootnoteReference"/>
        </w:rPr>
        <w:footnoteRef/>
      </w:r>
      <w:r>
        <w:tab/>
        <w:t xml:space="preserve">При специфични действия с транснационален характер обхватът на настоящия раздел варира в </w:t>
      </w:r>
      <w:r w:rsidRPr="009117EC">
        <w:t>зависимост от разпределението на ролите и отговорностите между водещите държави членки и другите участващи държави членки, както и от избора на метода за докладване.</w:t>
      </w:r>
      <w:r w:rsidRPr="009117EC">
        <w:rPr>
          <w:sz w:val="18"/>
        </w:rPr>
        <w:t xml:space="preserve"> Това е описано в бележката на Комисията от 14 февруари 2022 г. „Транснационални специфични действия по линия на фонд „Вътрешна сигурност“ (ФУМИ), Инструмента за финансова подкрепа за управлението на границите и визовата политика и фонд „Вътрешна сигурност“ — договорености между партньорите“ (Ares (2022)1060102).</w:t>
      </w:r>
    </w:p>
  </w:footnote>
  <w:footnote w:id="9">
    <w:p w14:paraId="7B454ABB" w14:textId="77777777" w:rsidR="00E53C18" w:rsidRPr="007027D4" w:rsidRDefault="00E53C18" w:rsidP="00EA1A2F">
      <w:pPr>
        <w:pStyle w:val="FootnoteText"/>
      </w:pPr>
      <w:r>
        <w:rPr>
          <w:rStyle w:val="FootnoteReference"/>
        </w:rPr>
        <w:footnoteRef/>
      </w:r>
      <w:r>
        <w:tab/>
        <w:t>Добавената стойност от Съюза се определя като генерирането на резултати, които надхвърлят резултатите, които държавите членки биха могли да постигнат със самостоятелни действия.</w:t>
      </w:r>
      <w:r>
        <w:rPr>
          <w:sz w:val="18"/>
        </w:rPr>
        <w:t xml:space="preserve"> </w:t>
      </w:r>
    </w:p>
  </w:footnote>
  <w:footnote w:id="10">
    <w:p w14:paraId="2C50D8ED" w14:textId="77777777" w:rsidR="00E53C18" w:rsidRPr="007027D4" w:rsidRDefault="00E53C18" w:rsidP="00EA1A2F">
      <w:pPr>
        <w:pStyle w:val="FootnoteText"/>
        <w:rPr>
          <w:sz w:val="18"/>
        </w:rPr>
      </w:pPr>
      <w:r>
        <w:rPr>
          <w:rStyle w:val="FootnoteReference"/>
        </w:rPr>
        <w:footnoteRef/>
      </w:r>
      <w:r>
        <w:tab/>
        <w:t>Например във връзка с дейности по възлагане на обществени поръчки или други предприети подготвителни стъпки.</w:t>
      </w:r>
    </w:p>
  </w:footnote>
  <w:footnote w:id="11">
    <w:p w14:paraId="349ED2A4" w14:textId="77777777" w:rsidR="00E53C18" w:rsidRPr="007027D4" w:rsidRDefault="00E53C18" w:rsidP="00EA1A2F">
      <w:pPr>
        <w:pStyle w:val="FootnoteText"/>
      </w:pPr>
      <w:r>
        <w:rPr>
          <w:rStyle w:val="FootnoteReference"/>
        </w:rPr>
        <w:footnoteRef/>
      </w:r>
      <w:r>
        <w:tab/>
        <w:t>Например по отношение на крайните продукти, резултатите и др.</w:t>
      </w:r>
    </w:p>
  </w:footnote>
  <w:footnote w:id="12">
    <w:p w14:paraId="4C03AF8D" w14:textId="77777777" w:rsidR="00E53C18" w:rsidRPr="006A41E2" w:rsidRDefault="00E53C18">
      <w:pPr>
        <w:pStyle w:val="FootnoteText"/>
      </w:pPr>
      <w:r>
        <w:rPr>
          <w:rStyle w:val="FootnoteReference"/>
        </w:rPr>
        <w:footnoteRef/>
      </w:r>
      <w:r>
        <w:tab/>
        <w:t>Както е посочено в бележката на Комисията от 14 февруари 2022 г. (Ares (2022)1060102).</w:t>
      </w:r>
    </w:p>
  </w:footnote>
  <w:footnote w:id="13">
    <w:p w14:paraId="4472831F" w14:textId="77777777" w:rsidR="00FF3F7F" w:rsidRPr="006A41E2" w:rsidRDefault="00FF3F7F" w:rsidP="00FF3F7F">
      <w:pPr>
        <w:pStyle w:val="FootnoteText"/>
        <w:rPr>
          <w:sz w:val="18"/>
        </w:rPr>
      </w:pPr>
      <w:r>
        <w:rPr>
          <w:rStyle w:val="FootnoteReference"/>
        </w:rPr>
        <w:footnoteRef/>
      </w:r>
      <w:r>
        <w:tab/>
        <w:t>Обща допустима цена на избраните операции, докладвани на Комисията до 31 юли през последната счетоводна година.</w:t>
      </w:r>
    </w:p>
  </w:footnote>
  <w:footnote w:id="14">
    <w:p w14:paraId="781D205D" w14:textId="77777777" w:rsidR="00FF3F7F" w:rsidRPr="006A41E2" w:rsidRDefault="00FF3F7F" w:rsidP="00FF3F7F">
      <w:pPr>
        <w:pStyle w:val="FootnoteText"/>
        <w:rPr>
          <w:sz w:val="18"/>
        </w:rPr>
      </w:pPr>
      <w:r>
        <w:rPr>
          <w:rStyle w:val="FootnoteReference"/>
        </w:rPr>
        <w:footnoteRef/>
      </w:r>
      <w:r>
        <w:tab/>
        <w:t>Общ размер на допустимите разходи, декларирани от бенефициерите пред управителния орган, както са докладвани на Комисията до 31 юли през последната счетоводна година.</w:t>
      </w:r>
    </w:p>
  </w:footnote>
  <w:footnote w:id="15">
    <w:p w14:paraId="106F8367" w14:textId="77777777" w:rsidR="00FF3F7F" w:rsidRPr="006A41E2" w:rsidRDefault="00FF3F7F" w:rsidP="00FF3F7F">
      <w:pPr>
        <w:pStyle w:val="FootnoteText"/>
      </w:pPr>
      <w:r>
        <w:rPr>
          <w:rStyle w:val="FootnoteReference"/>
        </w:rPr>
        <w:footnoteRef/>
      </w:r>
      <w:r>
        <w:tab/>
        <w:t>Ако специфичните действия представляват допълване на предишни операции и няма специални механизми за мониторинг, докладвайте за крайните продукти и резултатите на пропорционална основа.</w:t>
      </w:r>
    </w:p>
  </w:footnote>
  <w:footnote w:id="16">
    <w:p w14:paraId="2110C463" w14:textId="77777777" w:rsidR="00E53C18" w:rsidRPr="002229DC" w:rsidRDefault="00E53C18">
      <w:pPr>
        <w:pStyle w:val="FootnoteText"/>
      </w:pPr>
      <w:r>
        <w:rPr>
          <w:rStyle w:val="FootnoteReference"/>
        </w:rPr>
        <w:footnoteRef/>
      </w:r>
      <w:r>
        <w:tab/>
      </w:r>
      <w:r>
        <w:rPr>
          <w:color w:val="333333"/>
          <w:shd w:val="clear" w:color="auto" w:fill="FFFFFF"/>
        </w:rPr>
        <w:t>Регламент (ЕС) № 513/2014 на Европейския парламент и на Съвета от 16 април 2014 г. за създаване на инструмента за финансово подпомагане на полицейското сътрудничество, предотвратяването и борбата с престъпността и управлението на кризи като част от фонд „Вътрешна сигурност“ и за отмяна на Решение 2007/125/ПВР на Съвета</w:t>
      </w:r>
      <w:r>
        <w:t xml:space="preserve"> (ОВ L 150, 20.5.2014 г., стр. 93).</w:t>
      </w:r>
    </w:p>
  </w:footnote>
  <w:footnote w:id="17">
    <w:p w14:paraId="1B4AC5C3" w14:textId="77777777" w:rsidR="00E53C18" w:rsidRPr="00717D45" w:rsidRDefault="00E53C18" w:rsidP="0059250C">
      <w:pPr>
        <w:pStyle w:val="FootnoteText"/>
        <w:rPr>
          <w:sz w:val="18"/>
          <w:szCs w:val="18"/>
        </w:rPr>
      </w:pPr>
      <w:r>
        <w:rPr>
          <w:rStyle w:val="FootnoteReference"/>
        </w:rPr>
        <w:footnoteRef/>
      </w:r>
      <w:r>
        <w:tab/>
      </w:r>
      <w:r>
        <w:rPr>
          <w:color w:val="333333"/>
          <w:shd w:val="clear" w:color="auto" w:fill="FFFFFF"/>
        </w:rPr>
        <w:t>Регламент (ЕС) № 514/2014 на Европейския парламент и на Съвета от 16 април 2014 г. за определяне на общи разпоредби за фонд „Вътрешна сигурност“ и за инструмента за финансово подпомагане на полицейското сътрудничество, предотвратяването и борбата с престъпността и управлението на кризи</w:t>
      </w:r>
      <w:r>
        <w:t xml:space="preserve"> (ОВ L 150, 20.5.2014 г., стр. 112).</w:t>
      </w:r>
    </w:p>
    <w:p w14:paraId="1E917B5F" w14:textId="77777777" w:rsidR="00E53C18" w:rsidRPr="00E70D88" w:rsidRDefault="00E53C18">
      <w:pPr>
        <w:pStyle w:val="FootnoteText"/>
      </w:pPr>
    </w:p>
  </w:footnote>
  <w:footnote w:id="18">
    <w:p w14:paraId="4E36A176" w14:textId="77777777" w:rsidR="00E53C18" w:rsidRPr="007027D4" w:rsidRDefault="00E53C18" w:rsidP="00397A63">
      <w:pPr>
        <w:pStyle w:val="FootnoteText"/>
      </w:pPr>
      <w:r>
        <w:rPr>
          <w:rStyle w:val="FootnoteReference"/>
        </w:rPr>
        <w:footnoteRef/>
      </w:r>
      <w:r>
        <w:tab/>
        <w:t>Като например сътрудничество на равнището на Съюза между държавите членки и между държавите членки и съответните органи, служби и агенции на Съюза, както и сътрудничество в национален план между компетентните органи във всяка държава членка.</w:t>
      </w:r>
    </w:p>
  </w:footnote>
  <w:footnote w:id="19">
    <w:p w14:paraId="20DCFD51" w14:textId="77777777" w:rsidR="00E53C18" w:rsidRPr="00DF7BF3" w:rsidRDefault="00E53C18" w:rsidP="001B7FE6">
      <w:pPr>
        <w:pStyle w:val="FootnoteText"/>
        <w:rPr>
          <w:sz w:val="18"/>
        </w:rPr>
      </w:pPr>
      <w:r>
        <w:rPr>
          <w:rStyle w:val="FootnoteReference"/>
        </w:rPr>
        <w:footnoteRef/>
      </w:r>
      <w:r>
        <w:tab/>
        <w:t>Регламент (ЕС) 2019/817 на Европейския парламент и на Съвета от 20 май 2019 г. за създаване на рамка за оперативна съвместимост между информационните системи на ЕС в областта на границите и визите и за изменение на регламенти (ЕО) № 767/2008, (ЕС) 2016/399, (ЕС) 2017/2226, (ЕС) 2018/1240, (ЕС) 2018/1726 и (ЕС) 2018/1861 на Европейския парламент и на Съвета и на решения 2004/512/ЕО и 2008/633/ПВР на Съвета (</w:t>
      </w:r>
      <w:hyperlink r:id="rId1" w:history="1">
        <w:r>
          <w:rPr>
            <w:sz w:val="18"/>
          </w:rPr>
          <w:t>OВ L 135, 22.5.2019 г., стр. 27</w:t>
        </w:r>
      </w:hyperlink>
      <w:r>
        <w:t>).</w:t>
      </w:r>
    </w:p>
    <w:p w14:paraId="58EED0E9" w14:textId="77777777" w:rsidR="00E53C18" w:rsidRPr="001B7FE6" w:rsidRDefault="00E53C18" w:rsidP="001B7FE6">
      <w:pPr>
        <w:pStyle w:val="FootnoteText"/>
        <w:ind w:firstLine="0"/>
      </w:pPr>
      <w:r>
        <w:t>Регламент (ЕС) 2019/818 на Европейския парламент и на Съвета от 20 май 2019 г. за създаване на рамка за оперативна съвместимост между информационните системи на ЕС в областта на полицейското и съдебното сътрудничество, убежището и миграцията и за изменение на регламенти (ЕС) 2018/1726, (ЕС) 2018/1862 и (ЕС) 2019/816 (</w:t>
      </w:r>
      <w:hyperlink r:id="rId2" w:history="1">
        <w:r>
          <w:rPr>
            <w:sz w:val="18"/>
          </w:rPr>
          <w:t>ОВ L 135, 22.5.2019 г., стр. 85</w:t>
        </w:r>
      </w:hyperlink>
      <w:r>
        <w:t>).</w:t>
      </w:r>
    </w:p>
  </w:footnote>
  <w:footnote w:id="20">
    <w:p w14:paraId="5CD1553B" w14:textId="77777777" w:rsidR="00F12695" w:rsidRPr="006A41E2" w:rsidRDefault="00F12695" w:rsidP="00F12695">
      <w:pPr>
        <w:pStyle w:val="FootnoteText"/>
        <w:rPr>
          <w:sz w:val="18"/>
        </w:rPr>
      </w:pPr>
      <w:r>
        <w:rPr>
          <w:rStyle w:val="FootnoteReference"/>
        </w:rPr>
        <w:footnoteRef/>
      </w:r>
      <w:r>
        <w:tab/>
        <w:t>Обща допустима цена на избраните операции, докладвани на Комисията до 31 юли през последната счетоводна година.</w:t>
      </w:r>
    </w:p>
  </w:footnote>
  <w:footnote w:id="21">
    <w:p w14:paraId="65BFA96C" w14:textId="77777777" w:rsidR="00F12695" w:rsidRPr="006A41E2" w:rsidRDefault="00F12695" w:rsidP="00F12695">
      <w:pPr>
        <w:pStyle w:val="FootnoteText"/>
      </w:pPr>
      <w:r>
        <w:rPr>
          <w:rStyle w:val="FootnoteReference"/>
        </w:rPr>
        <w:footnoteRef/>
      </w:r>
      <w:r>
        <w:tab/>
        <w:t>Общ размер на допустимите разходи, декларирани от бенефициерите пред управителния орган, както са докладвани на Комисията до 31 юли през последната счетоводна година.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29E2164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7F42C2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C34734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1F03B0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04411D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17051A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1B43B3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F7CFE3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D20502"/>
    <w:multiLevelType w:val="hybridMultilevel"/>
    <w:tmpl w:val="B7606ACC"/>
    <w:lvl w:ilvl="0" w:tplc="19C886AE">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5EE13367"/>
    <w:multiLevelType w:val="hybridMultilevel"/>
    <w:tmpl w:val="9DCACF1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62A808E2"/>
    <w:multiLevelType w:val="hybridMultilevel"/>
    <w:tmpl w:val="2CC84A24"/>
    <w:lvl w:ilvl="0" w:tplc="19C886AE">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15:restartNumberingAfterBreak="0">
    <w:nsid w:val="6F11399E"/>
    <w:multiLevelType w:val="hybridMultilevel"/>
    <w:tmpl w:val="2E3C23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lvlOverride w:ilvl="0">
      <w:startOverride w:val="1"/>
    </w:lvlOverride>
  </w:num>
  <w:num w:numId="10">
    <w:abstractNumId w:val="20"/>
    <w:lvlOverride w:ilvl="0">
      <w:startOverride w:val="1"/>
    </w:lvlOverride>
  </w:num>
  <w:num w:numId="11">
    <w:abstractNumId w:val="20"/>
    <w:lvlOverride w:ilvl="0">
      <w:startOverride w:val="1"/>
    </w:lvlOverride>
  </w:num>
  <w:num w:numId="12">
    <w:abstractNumId w:val="20"/>
  </w:num>
  <w:num w:numId="13">
    <w:abstractNumId w:val="13"/>
  </w:num>
  <w:num w:numId="14">
    <w:abstractNumId w:val="24"/>
  </w:num>
  <w:num w:numId="15">
    <w:abstractNumId w:val="11"/>
  </w:num>
  <w:num w:numId="16">
    <w:abstractNumId w:val="14"/>
  </w:num>
  <w:num w:numId="17">
    <w:abstractNumId w:val="15"/>
  </w:num>
  <w:num w:numId="18">
    <w:abstractNumId w:val="9"/>
  </w:num>
  <w:num w:numId="19">
    <w:abstractNumId w:val="23"/>
  </w:num>
  <w:num w:numId="20">
    <w:abstractNumId w:val="8"/>
  </w:num>
  <w:num w:numId="21">
    <w:abstractNumId w:val="16"/>
  </w:num>
  <w:num w:numId="22">
    <w:abstractNumId w:val="18"/>
  </w:num>
  <w:num w:numId="23">
    <w:abstractNumId w:val="19"/>
  </w:num>
  <w:num w:numId="24">
    <w:abstractNumId w:val="10"/>
  </w:num>
  <w:num w:numId="25">
    <w:abstractNumId w:val="17"/>
  </w:num>
  <w:num w:numId="26">
    <w:abstractNumId w:val="26"/>
  </w:num>
  <w:num w:numId="27">
    <w:abstractNumId w:val="21"/>
  </w:num>
  <w:num w:numId="28">
    <w:abstractNumId w:val="22"/>
  </w:num>
  <w:num w:numId="29">
    <w:abstractNumId w:val="25"/>
  </w:num>
  <w:num w:numId="30">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attachedTemplate r:id="rId1"/>
  <w:defaultTabStop w:val="720"/>
  <w:hyphenationZone w:val="425"/>
  <w:characterSpacingControl w:val="doNotCompress"/>
  <w:hdrShapeDefaults>
    <o:shapedefaults v:ext="edit" spidmax="8193"/>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3-01-17 08:32: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u1082?\u1098?\u1084?"/>
    <w:docVar w:name="LW_ACCOMPAGNANT.CP" w:val="към"/>
    <w:docVar w:name="LW_ANNEX_NBR_FIRST" w:val="1"/>
    <w:docVar w:name="LW_ANNEX_NBR_LAST" w:val="1"/>
    <w:docVar w:name="LW_ANNEX_UNIQUE" w:val="1"/>
    <w:docVar w:name="LW_CORRIGENDUM" w:val="&lt;UNUSED&gt;"/>
    <w:docVar w:name="LW_COVERPAGE_EXISTS" w:val="True"/>
    <w:docVar w:name="LW_COVERPAGE_GUID" w:val="1ABF8062-302F-4177-AE6A-F8E7E4BDA123"/>
    <w:docVar w:name="LW_COVERPAGE_TYPE" w:val="1"/>
    <w:docVar w:name="LW_CROSSREFERENCE" w:val="&lt;UNUSED&gt;"/>
    <w:docVar w:name="LW_DocType" w:val="ANNEX"/>
    <w:docVar w:name="LW_EMISSION" w:val="25.1.2023"/>
    <w:docVar w:name="LW_EMISSION_ISODATE" w:val="2023-01-25"/>
    <w:docVar w:name="LW_EMISSION_LOCATION" w:val="BRX"/>
    <w:docVar w:name="LW_EMISSION_PREFIX" w:val="\u1041?\u1088?\u1102?\u1082?\u1089?\u1077?\u1083?, "/>
    <w:docVar w:name="LW_EMISSION_SUFFIX" w:val=" \u1075?."/>
    <w:docVar w:name="LW_ID_DOCSTRUCTURE" w:val="COM/ANNEX"/>
    <w:docVar w:name="LW_ID_DOCTYPE" w:val="SG-068"/>
    <w:docVar w:name="LW_LANGUE" w:val="BG"/>
    <w:docVar w:name="LW_LEVEL_OF_SENSITIVITY" w:val="Standard treatment"/>
    <w:docVar w:name="LW_NOM.INST" w:val="\u1045?\u1042?\u1056?\u1054?\u1055?\u1045?\u1049?\u1057?\u1050?\u1040? \u1050?\u1054?\u1052?\u1048?\u1057?\u1048?\u1071?"/>
    <w:docVar w:name="LW_NOM.INST_JOINTDOC" w:val="&lt;EMPTY&gt;"/>
    <w:docVar w:name="LW_OBJETACTEPRINCIPAL" w:val="\u1079?\u1072? \u1091?\u1089?\u1090?\u1072?\u1085?\u1086?\u1074?\u1103?\u1074?\u1072?\u1085?\u1077? \u1085?\u1072? \u1086?\u1073?\u1088?\u1072?\u1079?\u1077?\u1094?\u1072? \u1079?\u1072? \u1075?\u1086?\u1076?\u1080?\u1096?\u1085?\u1080?\u1090?\u1077? \u1076?\u1086?\u1082?\u1083?\u1072?\u1076?\u1080? \u1079?\u1072? \u1082?\u1072?\u1095?\u1077?\u1089?\u1090?\u1074?\u1086?\u1090?\u1086? \u1085?\u1072? \u1080?\u1079?\u1087?\u1098?\u1083?\u1085?\u1077?\u1085?\u1080?\u1077?\u1090?\u1086? \u1087?\u1086? \u1092?\u1086?\u1085?\u1076? \u8222?\u1042?\u1098?\u1090?\u1088?\u1077?\u1096?\u1085?\u1072? \u1089?\u1080?\u1075?\u1091?\u1088?\u1085?\u1086?\u1089?\u1090?\u8220? \u1079?\u1072? \u1087?\u1088?\u1086?\u1075?\u1088?\u1072?\u1084?\u1085?\u1080?\u1103? \u1087?\u1077?\u1088?\u1080?\u1086?\u1076? 2021\u8212?2027 \u1075?. \u1089?\u1098?\u1075?\u1083?\u1072?\u1089?\u1085?\u1086? \u1056?\u1077?\u1075?\u1083?\u1072?\u1084?\u1077?\u1085?\u1090? (\u1045?\u1057?) 2021/1149"/>
    <w:docVar w:name="LW_OBJETACTEPRINCIPAL.CP" w:val="за установяване на образеца за годишните доклади за качеството на изпълнението по фонд „Вътрешна сигурност“ за програмния период 2021—2027 г. съгласно Регламент (ЕС) 2021/1149"/>
    <w:docVar w:name="LW_PART_NBR" w:val="1"/>
    <w:docVar w:name="LW_PART_NBR_TOTAL" w:val="1"/>
    <w:docVar w:name="LW_REF.INST.NEW" w:val="C"/>
    <w:docVar w:name="LW_REF.INST.NEW_ADOPTED" w:val="final"/>
    <w:docVar w:name="LW_REF.INST.NEW_TEXT" w:val="(2023) 55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u1055?\u1056?\u1048?\u1051?\u1054?\u1046?\u1045?\u1053?\u1048?\u1045?"/>
    <w:docVar w:name="LW_TYPE.DOC.CP" w:val="ПРИЛОЖЕНИЕ"/>
    <w:docVar w:name="LW_TYPEACTEPRINCIPAL" w:val="\u1056?\u1077?\u1075?\u1083?\u1072?\u1084?\u1077?\u1085?\u1090? \u1079?\u1072? \u1080?\u1079?\u1087?\u1098?\u1083?\u1085?\u1077?\u1085?\u1080?\u1077? \u1085?\u1072? \u1050?\u1086?\u1084?\u1080?\u1089?\u1080?\u1103?\u1090?\u1072?"/>
    <w:docVar w:name="LW_TYPEACTEPRINCIPAL.CP" w:val="Регламент за изпълнение на Комисията"/>
    <w:docVar w:name="LwApiVersions" w:val="LW4CoDe 1.23.2.0; LW 8.0, Build 20211117"/>
  </w:docVars>
  <w:rsids>
    <w:rsidRoot w:val="00555224"/>
    <w:rsid w:val="0000016F"/>
    <w:rsid w:val="00001528"/>
    <w:rsid w:val="000073A3"/>
    <w:rsid w:val="00011F76"/>
    <w:rsid w:val="000133CF"/>
    <w:rsid w:val="00014F7C"/>
    <w:rsid w:val="0001528B"/>
    <w:rsid w:val="0002695D"/>
    <w:rsid w:val="000339FE"/>
    <w:rsid w:val="00033E0A"/>
    <w:rsid w:val="00040782"/>
    <w:rsid w:val="00041152"/>
    <w:rsid w:val="000436AC"/>
    <w:rsid w:val="00044A3E"/>
    <w:rsid w:val="00044B4A"/>
    <w:rsid w:val="00046462"/>
    <w:rsid w:val="0005122B"/>
    <w:rsid w:val="00051B67"/>
    <w:rsid w:val="000527D5"/>
    <w:rsid w:val="00053829"/>
    <w:rsid w:val="00055BA2"/>
    <w:rsid w:val="00057A07"/>
    <w:rsid w:val="0006491A"/>
    <w:rsid w:val="00070021"/>
    <w:rsid w:val="00071489"/>
    <w:rsid w:val="00075EDB"/>
    <w:rsid w:val="0007791E"/>
    <w:rsid w:val="00081CCF"/>
    <w:rsid w:val="00083808"/>
    <w:rsid w:val="00084111"/>
    <w:rsid w:val="000845C1"/>
    <w:rsid w:val="00085A16"/>
    <w:rsid w:val="00085D54"/>
    <w:rsid w:val="0008769E"/>
    <w:rsid w:val="0008774F"/>
    <w:rsid w:val="000903CC"/>
    <w:rsid w:val="00091E43"/>
    <w:rsid w:val="000921B1"/>
    <w:rsid w:val="00093D5B"/>
    <w:rsid w:val="00097770"/>
    <w:rsid w:val="000A0638"/>
    <w:rsid w:val="000A0779"/>
    <w:rsid w:val="000A1C8F"/>
    <w:rsid w:val="000C0BBF"/>
    <w:rsid w:val="000C122F"/>
    <w:rsid w:val="000C26E0"/>
    <w:rsid w:val="000C4CAF"/>
    <w:rsid w:val="000C4CC6"/>
    <w:rsid w:val="000D1693"/>
    <w:rsid w:val="000D4089"/>
    <w:rsid w:val="000D44D0"/>
    <w:rsid w:val="000D49F4"/>
    <w:rsid w:val="000D5E2F"/>
    <w:rsid w:val="000D7890"/>
    <w:rsid w:val="000E0431"/>
    <w:rsid w:val="000E45B7"/>
    <w:rsid w:val="000E5ECB"/>
    <w:rsid w:val="000F0659"/>
    <w:rsid w:val="000F1C58"/>
    <w:rsid w:val="000F1FA2"/>
    <w:rsid w:val="000F5901"/>
    <w:rsid w:val="000F79D4"/>
    <w:rsid w:val="00100DD8"/>
    <w:rsid w:val="001012BB"/>
    <w:rsid w:val="00104E34"/>
    <w:rsid w:val="0010760D"/>
    <w:rsid w:val="0010788C"/>
    <w:rsid w:val="00107B2D"/>
    <w:rsid w:val="00111D07"/>
    <w:rsid w:val="00115ECE"/>
    <w:rsid w:val="00117509"/>
    <w:rsid w:val="00122018"/>
    <w:rsid w:val="00125D14"/>
    <w:rsid w:val="00126854"/>
    <w:rsid w:val="001378F6"/>
    <w:rsid w:val="00141E24"/>
    <w:rsid w:val="00150453"/>
    <w:rsid w:val="00151417"/>
    <w:rsid w:val="00152894"/>
    <w:rsid w:val="00153209"/>
    <w:rsid w:val="0015448D"/>
    <w:rsid w:val="00154541"/>
    <w:rsid w:val="0016130D"/>
    <w:rsid w:val="001668BA"/>
    <w:rsid w:val="00167F76"/>
    <w:rsid w:val="00177128"/>
    <w:rsid w:val="0017725C"/>
    <w:rsid w:val="00181A3F"/>
    <w:rsid w:val="00182603"/>
    <w:rsid w:val="0019152D"/>
    <w:rsid w:val="001954F8"/>
    <w:rsid w:val="001A1F71"/>
    <w:rsid w:val="001A292A"/>
    <w:rsid w:val="001A4E19"/>
    <w:rsid w:val="001A6698"/>
    <w:rsid w:val="001B037F"/>
    <w:rsid w:val="001B6F2E"/>
    <w:rsid w:val="001B7FE6"/>
    <w:rsid w:val="001C0807"/>
    <w:rsid w:val="001C099B"/>
    <w:rsid w:val="001C1441"/>
    <w:rsid w:val="001C4994"/>
    <w:rsid w:val="001D0A4B"/>
    <w:rsid w:val="001D175D"/>
    <w:rsid w:val="001D1966"/>
    <w:rsid w:val="001D2186"/>
    <w:rsid w:val="001D2E88"/>
    <w:rsid w:val="001D5682"/>
    <w:rsid w:val="001D7910"/>
    <w:rsid w:val="001E0672"/>
    <w:rsid w:val="001E1588"/>
    <w:rsid w:val="001E161A"/>
    <w:rsid w:val="001E356E"/>
    <w:rsid w:val="001E3B62"/>
    <w:rsid w:val="001E3E4B"/>
    <w:rsid w:val="001E48BA"/>
    <w:rsid w:val="001E6FEC"/>
    <w:rsid w:val="001E7448"/>
    <w:rsid w:val="001F0E24"/>
    <w:rsid w:val="001F3F8B"/>
    <w:rsid w:val="001F71DC"/>
    <w:rsid w:val="001F7F00"/>
    <w:rsid w:val="00200C0C"/>
    <w:rsid w:val="00202C38"/>
    <w:rsid w:val="00202D8A"/>
    <w:rsid w:val="00204848"/>
    <w:rsid w:val="0020750A"/>
    <w:rsid w:val="00214D2A"/>
    <w:rsid w:val="00216D79"/>
    <w:rsid w:val="002229DC"/>
    <w:rsid w:val="002305EB"/>
    <w:rsid w:val="00231338"/>
    <w:rsid w:val="00231ECB"/>
    <w:rsid w:val="0023301E"/>
    <w:rsid w:val="00237A5E"/>
    <w:rsid w:val="0024223D"/>
    <w:rsid w:val="002444F4"/>
    <w:rsid w:val="00244632"/>
    <w:rsid w:val="00244A46"/>
    <w:rsid w:val="002467E3"/>
    <w:rsid w:val="00247479"/>
    <w:rsid w:val="00251735"/>
    <w:rsid w:val="00254824"/>
    <w:rsid w:val="002556E6"/>
    <w:rsid w:val="00257584"/>
    <w:rsid w:val="00260377"/>
    <w:rsid w:val="00260785"/>
    <w:rsid w:val="002615AD"/>
    <w:rsid w:val="00262706"/>
    <w:rsid w:val="00263139"/>
    <w:rsid w:val="002632F1"/>
    <w:rsid w:val="00267706"/>
    <w:rsid w:val="00273A13"/>
    <w:rsid w:val="00277AF0"/>
    <w:rsid w:val="00282095"/>
    <w:rsid w:val="00282582"/>
    <w:rsid w:val="00284373"/>
    <w:rsid w:val="00284BF4"/>
    <w:rsid w:val="00284D38"/>
    <w:rsid w:val="00290B99"/>
    <w:rsid w:val="00292D17"/>
    <w:rsid w:val="00296177"/>
    <w:rsid w:val="00296314"/>
    <w:rsid w:val="0029741F"/>
    <w:rsid w:val="002A48C2"/>
    <w:rsid w:val="002A4FD7"/>
    <w:rsid w:val="002A6B7D"/>
    <w:rsid w:val="002A6E92"/>
    <w:rsid w:val="002B0F7D"/>
    <w:rsid w:val="002B2EB7"/>
    <w:rsid w:val="002B50FA"/>
    <w:rsid w:val="002C4A46"/>
    <w:rsid w:val="002C4C72"/>
    <w:rsid w:val="002C60F2"/>
    <w:rsid w:val="002D1C5B"/>
    <w:rsid w:val="002D4B68"/>
    <w:rsid w:val="002D5FAD"/>
    <w:rsid w:val="002E13C5"/>
    <w:rsid w:val="002E16E4"/>
    <w:rsid w:val="002E355D"/>
    <w:rsid w:val="002E3BB4"/>
    <w:rsid w:val="002E628D"/>
    <w:rsid w:val="002E7B0C"/>
    <w:rsid w:val="002F1935"/>
    <w:rsid w:val="002F270F"/>
    <w:rsid w:val="002F3F01"/>
    <w:rsid w:val="002F5106"/>
    <w:rsid w:val="002F5F7F"/>
    <w:rsid w:val="002F6EDD"/>
    <w:rsid w:val="002F7295"/>
    <w:rsid w:val="003003B7"/>
    <w:rsid w:val="003018BE"/>
    <w:rsid w:val="00303FCF"/>
    <w:rsid w:val="00305958"/>
    <w:rsid w:val="00310023"/>
    <w:rsid w:val="00315B26"/>
    <w:rsid w:val="00315F52"/>
    <w:rsid w:val="0032360D"/>
    <w:rsid w:val="0032373D"/>
    <w:rsid w:val="00323AA1"/>
    <w:rsid w:val="00325846"/>
    <w:rsid w:val="003264DD"/>
    <w:rsid w:val="003277B5"/>
    <w:rsid w:val="00327883"/>
    <w:rsid w:val="00332A4B"/>
    <w:rsid w:val="003355C5"/>
    <w:rsid w:val="00343227"/>
    <w:rsid w:val="00347ECF"/>
    <w:rsid w:val="00347EE8"/>
    <w:rsid w:val="0035085A"/>
    <w:rsid w:val="00351C18"/>
    <w:rsid w:val="00352119"/>
    <w:rsid w:val="0035484F"/>
    <w:rsid w:val="0035534C"/>
    <w:rsid w:val="00355999"/>
    <w:rsid w:val="003616E0"/>
    <w:rsid w:val="003651F7"/>
    <w:rsid w:val="00367EFA"/>
    <w:rsid w:val="0037290B"/>
    <w:rsid w:val="0037497D"/>
    <w:rsid w:val="00386257"/>
    <w:rsid w:val="003875E9"/>
    <w:rsid w:val="003923CA"/>
    <w:rsid w:val="00393899"/>
    <w:rsid w:val="003945F3"/>
    <w:rsid w:val="003964EB"/>
    <w:rsid w:val="00397A63"/>
    <w:rsid w:val="00397AA7"/>
    <w:rsid w:val="003A24A9"/>
    <w:rsid w:val="003A30A1"/>
    <w:rsid w:val="003A54C6"/>
    <w:rsid w:val="003A6A89"/>
    <w:rsid w:val="003B217D"/>
    <w:rsid w:val="003B616F"/>
    <w:rsid w:val="003C0060"/>
    <w:rsid w:val="003D347C"/>
    <w:rsid w:val="003D54F8"/>
    <w:rsid w:val="003E1A74"/>
    <w:rsid w:val="003E338B"/>
    <w:rsid w:val="003E36B0"/>
    <w:rsid w:val="003E4922"/>
    <w:rsid w:val="003E49B2"/>
    <w:rsid w:val="003E53AC"/>
    <w:rsid w:val="003E7D66"/>
    <w:rsid w:val="003E7F9C"/>
    <w:rsid w:val="003F695F"/>
    <w:rsid w:val="00405D43"/>
    <w:rsid w:val="00410DEC"/>
    <w:rsid w:val="004115F2"/>
    <w:rsid w:val="004119DA"/>
    <w:rsid w:val="0041224B"/>
    <w:rsid w:val="004140F8"/>
    <w:rsid w:val="00417A85"/>
    <w:rsid w:val="004221EB"/>
    <w:rsid w:val="004256EE"/>
    <w:rsid w:val="00425B0B"/>
    <w:rsid w:val="004273FD"/>
    <w:rsid w:val="004308B4"/>
    <w:rsid w:val="00437336"/>
    <w:rsid w:val="0044327D"/>
    <w:rsid w:val="00444185"/>
    <w:rsid w:val="004479DD"/>
    <w:rsid w:val="004513D5"/>
    <w:rsid w:val="0045237D"/>
    <w:rsid w:val="0045630D"/>
    <w:rsid w:val="00456BD3"/>
    <w:rsid w:val="00460841"/>
    <w:rsid w:val="00462EAD"/>
    <w:rsid w:val="004630E2"/>
    <w:rsid w:val="00464F53"/>
    <w:rsid w:val="0047030F"/>
    <w:rsid w:val="004708BF"/>
    <w:rsid w:val="00470E71"/>
    <w:rsid w:val="004712EF"/>
    <w:rsid w:val="0047136C"/>
    <w:rsid w:val="00475B8F"/>
    <w:rsid w:val="00476048"/>
    <w:rsid w:val="00481574"/>
    <w:rsid w:val="004830F5"/>
    <w:rsid w:val="004862A7"/>
    <w:rsid w:val="00487DCD"/>
    <w:rsid w:val="00490445"/>
    <w:rsid w:val="00491C0A"/>
    <w:rsid w:val="0049785B"/>
    <w:rsid w:val="004A30F9"/>
    <w:rsid w:val="004B285C"/>
    <w:rsid w:val="004B65C8"/>
    <w:rsid w:val="004B6862"/>
    <w:rsid w:val="004B6873"/>
    <w:rsid w:val="004B7BB3"/>
    <w:rsid w:val="004C0673"/>
    <w:rsid w:val="004C395A"/>
    <w:rsid w:val="004C534C"/>
    <w:rsid w:val="004C5A3A"/>
    <w:rsid w:val="004C5DAB"/>
    <w:rsid w:val="004C7C75"/>
    <w:rsid w:val="004D0611"/>
    <w:rsid w:val="004D09B6"/>
    <w:rsid w:val="004E137F"/>
    <w:rsid w:val="004F00F8"/>
    <w:rsid w:val="004F1E95"/>
    <w:rsid w:val="004F5C72"/>
    <w:rsid w:val="004F5E3E"/>
    <w:rsid w:val="004F5E71"/>
    <w:rsid w:val="005000D5"/>
    <w:rsid w:val="00502448"/>
    <w:rsid w:val="005030DC"/>
    <w:rsid w:val="00511713"/>
    <w:rsid w:val="00515026"/>
    <w:rsid w:val="00515C97"/>
    <w:rsid w:val="005202F1"/>
    <w:rsid w:val="00520A2F"/>
    <w:rsid w:val="00524D4F"/>
    <w:rsid w:val="00532177"/>
    <w:rsid w:val="00534E80"/>
    <w:rsid w:val="00535AC2"/>
    <w:rsid w:val="005365AB"/>
    <w:rsid w:val="005429C5"/>
    <w:rsid w:val="00544E72"/>
    <w:rsid w:val="00545857"/>
    <w:rsid w:val="00552A8B"/>
    <w:rsid w:val="00554DAE"/>
    <w:rsid w:val="00555224"/>
    <w:rsid w:val="00555916"/>
    <w:rsid w:val="00557DFF"/>
    <w:rsid w:val="00561E3E"/>
    <w:rsid w:val="0056447F"/>
    <w:rsid w:val="00565EF2"/>
    <w:rsid w:val="00566A42"/>
    <w:rsid w:val="00570D12"/>
    <w:rsid w:val="00571255"/>
    <w:rsid w:val="005712C1"/>
    <w:rsid w:val="0057460E"/>
    <w:rsid w:val="00576387"/>
    <w:rsid w:val="00580C69"/>
    <w:rsid w:val="005818D5"/>
    <w:rsid w:val="00582244"/>
    <w:rsid w:val="005854D7"/>
    <w:rsid w:val="005856EF"/>
    <w:rsid w:val="005858DA"/>
    <w:rsid w:val="00586750"/>
    <w:rsid w:val="00590337"/>
    <w:rsid w:val="00591AB0"/>
    <w:rsid w:val="0059250C"/>
    <w:rsid w:val="005977BD"/>
    <w:rsid w:val="005A3817"/>
    <w:rsid w:val="005A6AF5"/>
    <w:rsid w:val="005A77D9"/>
    <w:rsid w:val="005B2CD2"/>
    <w:rsid w:val="005B5ADD"/>
    <w:rsid w:val="005B69E9"/>
    <w:rsid w:val="005C12CA"/>
    <w:rsid w:val="005C47C3"/>
    <w:rsid w:val="005C5F6F"/>
    <w:rsid w:val="005D073B"/>
    <w:rsid w:val="005E089F"/>
    <w:rsid w:val="005E576F"/>
    <w:rsid w:val="005E6A4C"/>
    <w:rsid w:val="005F1398"/>
    <w:rsid w:val="005F1B20"/>
    <w:rsid w:val="005F7753"/>
    <w:rsid w:val="005F7766"/>
    <w:rsid w:val="00602A65"/>
    <w:rsid w:val="0060652B"/>
    <w:rsid w:val="00616C0E"/>
    <w:rsid w:val="00620009"/>
    <w:rsid w:val="006219CA"/>
    <w:rsid w:val="00621FCD"/>
    <w:rsid w:val="006226CC"/>
    <w:rsid w:val="006260C0"/>
    <w:rsid w:val="0062680B"/>
    <w:rsid w:val="0063056D"/>
    <w:rsid w:val="006316BF"/>
    <w:rsid w:val="0063269B"/>
    <w:rsid w:val="0063352A"/>
    <w:rsid w:val="006358BF"/>
    <w:rsid w:val="006360F9"/>
    <w:rsid w:val="00636FE6"/>
    <w:rsid w:val="00641397"/>
    <w:rsid w:val="00642E52"/>
    <w:rsid w:val="00645705"/>
    <w:rsid w:val="00652D07"/>
    <w:rsid w:val="006537B8"/>
    <w:rsid w:val="00654FE4"/>
    <w:rsid w:val="00655C0E"/>
    <w:rsid w:val="00656EC7"/>
    <w:rsid w:val="00673907"/>
    <w:rsid w:val="00677DCC"/>
    <w:rsid w:val="00680973"/>
    <w:rsid w:val="00680C77"/>
    <w:rsid w:val="00683B3D"/>
    <w:rsid w:val="00683DBB"/>
    <w:rsid w:val="00685947"/>
    <w:rsid w:val="00687509"/>
    <w:rsid w:val="006968E5"/>
    <w:rsid w:val="006A008A"/>
    <w:rsid w:val="006A2A12"/>
    <w:rsid w:val="006A41E2"/>
    <w:rsid w:val="006A4B05"/>
    <w:rsid w:val="006A7024"/>
    <w:rsid w:val="006B194F"/>
    <w:rsid w:val="006B1BE5"/>
    <w:rsid w:val="006B37DB"/>
    <w:rsid w:val="006B4727"/>
    <w:rsid w:val="006B4AEB"/>
    <w:rsid w:val="006B5B67"/>
    <w:rsid w:val="006C0D1D"/>
    <w:rsid w:val="006C402C"/>
    <w:rsid w:val="006C5C3B"/>
    <w:rsid w:val="006C6429"/>
    <w:rsid w:val="006D05D8"/>
    <w:rsid w:val="006D1AB2"/>
    <w:rsid w:val="006D4EB8"/>
    <w:rsid w:val="006D7F5F"/>
    <w:rsid w:val="006E268C"/>
    <w:rsid w:val="006E2BC6"/>
    <w:rsid w:val="006E3959"/>
    <w:rsid w:val="006F0A95"/>
    <w:rsid w:val="006F1357"/>
    <w:rsid w:val="006F1D02"/>
    <w:rsid w:val="006F1E13"/>
    <w:rsid w:val="006F281D"/>
    <w:rsid w:val="006F3C12"/>
    <w:rsid w:val="006F5ACE"/>
    <w:rsid w:val="006F64DA"/>
    <w:rsid w:val="007027D4"/>
    <w:rsid w:val="00704704"/>
    <w:rsid w:val="0071023C"/>
    <w:rsid w:val="00714C40"/>
    <w:rsid w:val="007158C5"/>
    <w:rsid w:val="0071685A"/>
    <w:rsid w:val="0072104E"/>
    <w:rsid w:val="0072518C"/>
    <w:rsid w:val="007261C3"/>
    <w:rsid w:val="00727E13"/>
    <w:rsid w:val="00732072"/>
    <w:rsid w:val="00734F22"/>
    <w:rsid w:val="00736B2E"/>
    <w:rsid w:val="0074216E"/>
    <w:rsid w:val="00746F30"/>
    <w:rsid w:val="007478DA"/>
    <w:rsid w:val="00747C96"/>
    <w:rsid w:val="00753C85"/>
    <w:rsid w:val="00757788"/>
    <w:rsid w:val="00761619"/>
    <w:rsid w:val="007616F0"/>
    <w:rsid w:val="00765CEA"/>
    <w:rsid w:val="00766BB4"/>
    <w:rsid w:val="00767C9E"/>
    <w:rsid w:val="007733AE"/>
    <w:rsid w:val="00773782"/>
    <w:rsid w:val="007746F9"/>
    <w:rsid w:val="0077621B"/>
    <w:rsid w:val="00777048"/>
    <w:rsid w:val="007808EE"/>
    <w:rsid w:val="0078415E"/>
    <w:rsid w:val="007850C9"/>
    <w:rsid w:val="007850E4"/>
    <w:rsid w:val="007858B8"/>
    <w:rsid w:val="00790981"/>
    <w:rsid w:val="00790F74"/>
    <w:rsid w:val="007938F9"/>
    <w:rsid w:val="007953CC"/>
    <w:rsid w:val="007A2C6A"/>
    <w:rsid w:val="007A386C"/>
    <w:rsid w:val="007A603D"/>
    <w:rsid w:val="007B306E"/>
    <w:rsid w:val="007B74E2"/>
    <w:rsid w:val="007C0A45"/>
    <w:rsid w:val="007C1F9A"/>
    <w:rsid w:val="007C560F"/>
    <w:rsid w:val="007C7AAC"/>
    <w:rsid w:val="007D0D22"/>
    <w:rsid w:val="007D11F7"/>
    <w:rsid w:val="007D21D8"/>
    <w:rsid w:val="007E7359"/>
    <w:rsid w:val="007F17A7"/>
    <w:rsid w:val="007F1996"/>
    <w:rsid w:val="007F1A68"/>
    <w:rsid w:val="007F25CB"/>
    <w:rsid w:val="007F26C0"/>
    <w:rsid w:val="007F3687"/>
    <w:rsid w:val="007F44CF"/>
    <w:rsid w:val="007F6345"/>
    <w:rsid w:val="007F7E53"/>
    <w:rsid w:val="008008F2"/>
    <w:rsid w:val="0080153A"/>
    <w:rsid w:val="00802256"/>
    <w:rsid w:val="00802B5F"/>
    <w:rsid w:val="00802F98"/>
    <w:rsid w:val="00804283"/>
    <w:rsid w:val="0080623C"/>
    <w:rsid w:val="00812842"/>
    <w:rsid w:val="00817E65"/>
    <w:rsid w:val="0082321D"/>
    <w:rsid w:val="00824438"/>
    <w:rsid w:val="00830E61"/>
    <w:rsid w:val="00831111"/>
    <w:rsid w:val="00831C2B"/>
    <w:rsid w:val="00832C25"/>
    <w:rsid w:val="00833DD3"/>
    <w:rsid w:val="00835A67"/>
    <w:rsid w:val="00836645"/>
    <w:rsid w:val="00841AFE"/>
    <w:rsid w:val="008433A6"/>
    <w:rsid w:val="0084404C"/>
    <w:rsid w:val="00851A12"/>
    <w:rsid w:val="00857C22"/>
    <w:rsid w:val="00860CF3"/>
    <w:rsid w:val="008648E7"/>
    <w:rsid w:val="008671BE"/>
    <w:rsid w:val="00870992"/>
    <w:rsid w:val="00870A29"/>
    <w:rsid w:val="008746FF"/>
    <w:rsid w:val="0087657F"/>
    <w:rsid w:val="0087721E"/>
    <w:rsid w:val="0088033E"/>
    <w:rsid w:val="00880980"/>
    <w:rsid w:val="00881D6C"/>
    <w:rsid w:val="0088530C"/>
    <w:rsid w:val="008908D4"/>
    <w:rsid w:val="00892376"/>
    <w:rsid w:val="00893A65"/>
    <w:rsid w:val="00894180"/>
    <w:rsid w:val="00894A2F"/>
    <w:rsid w:val="008A02D6"/>
    <w:rsid w:val="008A1280"/>
    <w:rsid w:val="008A1FA6"/>
    <w:rsid w:val="008A2CFE"/>
    <w:rsid w:val="008A4E64"/>
    <w:rsid w:val="008A73D5"/>
    <w:rsid w:val="008A7521"/>
    <w:rsid w:val="008B1A84"/>
    <w:rsid w:val="008B3051"/>
    <w:rsid w:val="008B358A"/>
    <w:rsid w:val="008C0343"/>
    <w:rsid w:val="008C1B9A"/>
    <w:rsid w:val="008C3D9E"/>
    <w:rsid w:val="008C4853"/>
    <w:rsid w:val="008D1226"/>
    <w:rsid w:val="008D327B"/>
    <w:rsid w:val="008D3763"/>
    <w:rsid w:val="008D5052"/>
    <w:rsid w:val="008E1CAB"/>
    <w:rsid w:val="008E5155"/>
    <w:rsid w:val="008F1DB4"/>
    <w:rsid w:val="008F4999"/>
    <w:rsid w:val="008F4E6A"/>
    <w:rsid w:val="008F5483"/>
    <w:rsid w:val="008F794C"/>
    <w:rsid w:val="00900D70"/>
    <w:rsid w:val="00905175"/>
    <w:rsid w:val="0091096B"/>
    <w:rsid w:val="009117EC"/>
    <w:rsid w:val="00912E10"/>
    <w:rsid w:val="00914262"/>
    <w:rsid w:val="00914B22"/>
    <w:rsid w:val="009170CA"/>
    <w:rsid w:val="009177F8"/>
    <w:rsid w:val="00920138"/>
    <w:rsid w:val="00930399"/>
    <w:rsid w:val="00930AD9"/>
    <w:rsid w:val="009316E5"/>
    <w:rsid w:val="009326C6"/>
    <w:rsid w:val="00933FC4"/>
    <w:rsid w:val="00935DE3"/>
    <w:rsid w:val="009362A9"/>
    <w:rsid w:val="00937D92"/>
    <w:rsid w:val="00940E4A"/>
    <w:rsid w:val="0094111A"/>
    <w:rsid w:val="00941309"/>
    <w:rsid w:val="00943218"/>
    <w:rsid w:val="009462A4"/>
    <w:rsid w:val="0094653E"/>
    <w:rsid w:val="00947F13"/>
    <w:rsid w:val="00951F51"/>
    <w:rsid w:val="00957881"/>
    <w:rsid w:val="00961547"/>
    <w:rsid w:val="00962041"/>
    <w:rsid w:val="0096325E"/>
    <w:rsid w:val="00966749"/>
    <w:rsid w:val="009668A9"/>
    <w:rsid w:val="00966C06"/>
    <w:rsid w:val="00967035"/>
    <w:rsid w:val="00967ABF"/>
    <w:rsid w:val="00971D40"/>
    <w:rsid w:val="00973FB0"/>
    <w:rsid w:val="00983339"/>
    <w:rsid w:val="0099284C"/>
    <w:rsid w:val="009A273D"/>
    <w:rsid w:val="009A2E15"/>
    <w:rsid w:val="009A3107"/>
    <w:rsid w:val="009A397A"/>
    <w:rsid w:val="009A48FE"/>
    <w:rsid w:val="009A6828"/>
    <w:rsid w:val="009B07DD"/>
    <w:rsid w:val="009B0F9D"/>
    <w:rsid w:val="009B2C55"/>
    <w:rsid w:val="009B36A7"/>
    <w:rsid w:val="009B4BC4"/>
    <w:rsid w:val="009B7DA7"/>
    <w:rsid w:val="009C12B3"/>
    <w:rsid w:val="009C5A66"/>
    <w:rsid w:val="009D3A7D"/>
    <w:rsid w:val="009D5218"/>
    <w:rsid w:val="009D7228"/>
    <w:rsid w:val="009E33D9"/>
    <w:rsid w:val="009E4A18"/>
    <w:rsid w:val="009E5C5D"/>
    <w:rsid w:val="009E75AB"/>
    <w:rsid w:val="009F09E6"/>
    <w:rsid w:val="009F3BE2"/>
    <w:rsid w:val="009F716C"/>
    <w:rsid w:val="009F72DD"/>
    <w:rsid w:val="00A002B3"/>
    <w:rsid w:val="00A009F4"/>
    <w:rsid w:val="00A02585"/>
    <w:rsid w:val="00A02CE9"/>
    <w:rsid w:val="00A04BE3"/>
    <w:rsid w:val="00A0703C"/>
    <w:rsid w:val="00A0708A"/>
    <w:rsid w:val="00A07D54"/>
    <w:rsid w:val="00A1424F"/>
    <w:rsid w:val="00A1603B"/>
    <w:rsid w:val="00A208D8"/>
    <w:rsid w:val="00A20EE1"/>
    <w:rsid w:val="00A21690"/>
    <w:rsid w:val="00A22E42"/>
    <w:rsid w:val="00A24854"/>
    <w:rsid w:val="00A34ED1"/>
    <w:rsid w:val="00A37527"/>
    <w:rsid w:val="00A40950"/>
    <w:rsid w:val="00A409FF"/>
    <w:rsid w:val="00A45DDC"/>
    <w:rsid w:val="00A473AC"/>
    <w:rsid w:val="00A500BE"/>
    <w:rsid w:val="00A52BC4"/>
    <w:rsid w:val="00A53DE8"/>
    <w:rsid w:val="00A61670"/>
    <w:rsid w:val="00A622BC"/>
    <w:rsid w:val="00A645CF"/>
    <w:rsid w:val="00A7322A"/>
    <w:rsid w:val="00A77097"/>
    <w:rsid w:val="00A80171"/>
    <w:rsid w:val="00A80239"/>
    <w:rsid w:val="00A827C2"/>
    <w:rsid w:val="00A82E8F"/>
    <w:rsid w:val="00A847E6"/>
    <w:rsid w:val="00A84A0F"/>
    <w:rsid w:val="00A854D6"/>
    <w:rsid w:val="00A94112"/>
    <w:rsid w:val="00A9439E"/>
    <w:rsid w:val="00A97818"/>
    <w:rsid w:val="00AA0893"/>
    <w:rsid w:val="00AA570F"/>
    <w:rsid w:val="00AA72E3"/>
    <w:rsid w:val="00AB0131"/>
    <w:rsid w:val="00AB4FA4"/>
    <w:rsid w:val="00AC1F7A"/>
    <w:rsid w:val="00AC23AC"/>
    <w:rsid w:val="00AC279B"/>
    <w:rsid w:val="00AC781D"/>
    <w:rsid w:val="00AC7EE4"/>
    <w:rsid w:val="00AD220A"/>
    <w:rsid w:val="00AD33CE"/>
    <w:rsid w:val="00AD4F5F"/>
    <w:rsid w:val="00AD502C"/>
    <w:rsid w:val="00AD61D1"/>
    <w:rsid w:val="00AD7CB5"/>
    <w:rsid w:val="00AE3C43"/>
    <w:rsid w:val="00AE5793"/>
    <w:rsid w:val="00AE5AA2"/>
    <w:rsid w:val="00AF2D41"/>
    <w:rsid w:val="00AF70B2"/>
    <w:rsid w:val="00B00D91"/>
    <w:rsid w:val="00B03A44"/>
    <w:rsid w:val="00B043A6"/>
    <w:rsid w:val="00B06DE1"/>
    <w:rsid w:val="00B071E8"/>
    <w:rsid w:val="00B07595"/>
    <w:rsid w:val="00B07F4C"/>
    <w:rsid w:val="00B103F8"/>
    <w:rsid w:val="00B122BA"/>
    <w:rsid w:val="00B13D69"/>
    <w:rsid w:val="00B22BCD"/>
    <w:rsid w:val="00B2365F"/>
    <w:rsid w:val="00B24C09"/>
    <w:rsid w:val="00B2685C"/>
    <w:rsid w:val="00B3061C"/>
    <w:rsid w:val="00B33F24"/>
    <w:rsid w:val="00B34721"/>
    <w:rsid w:val="00B409F1"/>
    <w:rsid w:val="00B41AA4"/>
    <w:rsid w:val="00B54519"/>
    <w:rsid w:val="00B54804"/>
    <w:rsid w:val="00B5488D"/>
    <w:rsid w:val="00B54958"/>
    <w:rsid w:val="00B55FE8"/>
    <w:rsid w:val="00B60DF4"/>
    <w:rsid w:val="00B62194"/>
    <w:rsid w:val="00B6561F"/>
    <w:rsid w:val="00B65B61"/>
    <w:rsid w:val="00B671E5"/>
    <w:rsid w:val="00B67D57"/>
    <w:rsid w:val="00B709DF"/>
    <w:rsid w:val="00B71583"/>
    <w:rsid w:val="00B72B08"/>
    <w:rsid w:val="00B75806"/>
    <w:rsid w:val="00B777F8"/>
    <w:rsid w:val="00B80600"/>
    <w:rsid w:val="00B81038"/>
    <w:rsid w:val="00B81207"/>
    <w:rsid w:val="00B82F79"/>
    <w:rsid w:val="00B83642"/>
    <w:rsid w:val="00B8569E"/>
    <w:rsid w:val="00B86258"/>
    <w:rsid w:val="00B90552"/>
    <w:rsid w:val="00B9248C"/>
    <w:rsid w:val="00B952CD"/>
    <w:rsid w:val="00B9576C"/>
    <w:rsid w:val="00BA11B0"/>
    <w:rsid w:val="00BA6E76"/>
    <w:rsid w:val="00BA73F8"/>
    <w:rsid w:val="00BB3C0E"/>
    <w:rsid w:val="00BB7331"/>
    <w:rsid w:val="00BB7DC0"/>
    <w:rsid w:val="00BC2505"/>
    <w:rsid w:val="00BC294D"/>
    <w:rsid w:val="00BC2B12"/>
    <w:rsid w:val="00BC3884"/>
    <w:rsid w:val="00BC54D3"/>
    <w:rsid w:val="00BD165A"/>
    <w:rsid w:val="00BD5051"/>
    <w:rsid w:val="00BD5A8A"/>
    <w:rsid w:val="00BD709F"/>
    <w:rsid w:val="00BE0854"/>
    <w:rsid w:val="00BE1C74"/>
    <w:rsid w:val="00BE3267"/>
    <w:rsid w:val="00BE3B50"/>
    <w:rsid w:val="00BE4B64"/>
    <w:rsid w:val="00BE662A"/>
    <w:rsid w:val="00BF0850"/>
    <w:rsid w:val="00C06E9B"/>
    <w:rsid w:val="00C07B8D"/>
    <w:rsid w:val="00C10E9C"/>
    <w:rsid w:val="00C122E4"/>
    <w:rsid w:val="00C12AA5"/>
    <w:rsid w:val="00C1400C"/>
    <w:rsid w:val="00C150E0"/>
    <w:rsid w:val="00C166C3"/>
    <w:rsid w:val="00C20A50"/>
    <w:rsid w:val="00C21D44"/>
    <w:rsid w:val="00C238A4"/>
    <w:rsid w:val="00C2627A"/>
    <w:rsid w:val="00C267A3"/>
    <w:rsid w:val="00C3168C"/>
    <w:rsid w:val="00C33673"/>
    <w:rsid w:val="00C338CD"/>
    <w:rsid w:val="00C361E0"/>
    <w:rsid w:val="00C40797"/>
    <w:rsid w:val="00C4399C"/>
    <w:rsid w:val="00C43B9B"/>
    <w:rsid w:val="00C45A19"/>
    <w:rsid w:val="00C50502"/>
    <w:rsid w:val="00C51C64"/>
    <w:rsid w:val="00C53A6D"/>
    <w:rsid w:val="00C53E03"/>
    <w:rsid w:val="00C5411A"/>
    <w:rsid w:val="00C56E81"/>
    <w:rsid w:val="00C576C1"/>
    <w:rsid w:val="00C60123"/>
    <w:rsid w:val="00C62604"/>
    <w:rsid w:val="00C629AE"/>
    <w:rsid w:val="00C6438E"/>
    <w:rsid w:val="00C64C8E"/>
    <w:rsid w:val="00C65FC5"/>
    <w:rsid w:val="00C66DD5"/>
    <w:rsid w:val="00C71B80"/>
    <w:rsid w:val="00C71F48"/>
    <w:rsid w:val="00C74426"/>
    <w:rsid w:val="00C75244"/>
    <w:rsid w:val="00C805DE"/>
    <w:rsid w:val="00C8307A"/>
    <w:rsid w:val="00C83825"/>
    <w:rsid w:val="00C86961"/>
    <w:rsid w:val="00C86DEE"/>
    <w:rsid w:val="00C87847"/>
    <w:rsid w:val="00C91F91"/>
    <w:rsid w:val="00C93DCB"/>
    <w:rsid w:val="00CA1861"/>
    <w:rsid w:val="00CA4A64"/>
    <w:rsid w:val="00CA53CC"/>
    <w:rsid w:val="00CA56F5"/>
    <w:rsid w:val="00CA6A80"/>
    <w:rsid w:val="00CB0B3D"/>
    <w:rsid w:val="00CB153A"/>
    <w:rsid w:val="00CB1EAB"/>
    <w:rsid w:val="00CB565B"/>
    <w:rsid w:val="00CB5A22"/>
    <w:rsid w:val="00CC3B2E"/>
    <w:rsid w:val="00CC71E3"/>
    <w:rsid w:val="00CD2B11"/>
    <w:rsid w:val="00CD3D87"/>
    <w:rsid w:val="00CD4A38"/>
    <w:rsid w:val="00CD7FF3"/>
    <w:rsid w:val="00CE4BB3"/>
    <w:rsid w:val="00CE6AF8"/>
    <w:rsid w:val="00CE723C"/>
    <w:rsid w:val="00CE7490"/>
    <w:rsid w:val="00CF524F"/>
    <w:rsid w:val="00CF73D2"/>
    <w:rsid w:val="00CF742E"/>
    <w:rsid w:val="00D0454A"/>
    <w:rsid w:val="00D058D0"/>
    <w:rsid w:val="00D0691F"/>
    <w:rsid w:val="00D07095"/>
    <w:rsid w:val="00D10848"/>
    <w:rsid w:val="00D138D3"/>
    <w:rsid w:val="00D21661"/>
    <w:rsid w:val="00D23A6D"/>
    <w:rsid w:val="00D24D4C"/>
    <w:rsid w:val="00D24F61"/>
    <w:rsid w:val="00D2663D"/>
    <w:rsid w:val="00D27059"/>
    <w:rsid w:val="00D33F99"/>
    <w:rsid w:val="00D36B74"/>
    <w:rsid w:val="00D471C9"/>
    <w:rsid w:val="00D47833"/>
    <w:rsid w:val="00D53AEB"/>
    <w:rsid w:val="00D56FE1"/>
    <w:rsid w:val="00D61B53"/>
    <w:rsid w:val="00D6508D"/>
    <w:rsid w:val="00D6590A"/>
    <w:rsid w:val="00D70BC5"/>
    <w:rsid w:val="00D715AA"/>
    <w:rsid w:val="00D72B20"/>
    <w:rsid w:val="00D73E76"/>
    <w:rsid w:val="00D763B7"/>
    <w:rsid w:val="00D821C7"/>
    <w:rsid w:val="00D827B9"/>
    <w:rsid w:val="00D8312A"/>
    <w:rsid w:val="00D848DC"/>
    <w:rsid w:val="00D8721D"/>
    <w:rsid w:val="00D90245"/>
    <w:rsid w:val="00D92717"/>
    <w:rsid w:val="00D947CE"/>
    <w:rsid w:val="00D95A3A"/>
    <w:rsid w:val="00D95A83"/>
    <w:rsid w:val="00D96527"/>
    <w:rsid w:val="00DA0E25"/>
    <w:rsid w:val="00DA2539"/>
    <w:rsid w:val="00DA44BA"/>
    <w:rsid w:val="00DA5AF2"/>
    <w:rsid w:val="00DA7036"/>
    <w:rsid w:val="00DA70A3"/>
    <w:rsid w:val="00DA72C2"/>
    <w:rsid w:val="00DB01EF"/>
    <w:rsid w:val="00DB48B1"/>
    <w:rsid w:val="00DB66DE"/>
    <w:rsid w:val="00DB6B22"/>
    <w:rsid w:val="00DB7382"/>
    <w:rsid w:val="00DC0935"/>
    <w:rsid w:val="00DC3C8A"/>
    <w:rsid w:val="00DC5703"/>
    <w:rsid w:val="00DD025D"/>
    <w:rsid w:val="00DD1128"/>
    <w:rsid w:val="00DD3108"/>
    <w:rsid w:val="00DD3CA0"/>
    <w:rsid w:val="00DE0657"/>
    <w:rsid w:val="00DE5CD6"/>
    <w:rsid w:val="00DE6181"/>
    <w:rsid w:val="00DF1E54"/>
    <w:rsid w:val="00DF24E7"/>
    <w:rsid w:val="00DF49E1"/>
    <w:rsid w:val="00DF68E6"/>
    <w:rsid w:val="00DF77FD"/>
    <w:rsid w:val="00E014C3"/>
    <w:rsid w:val="00E127A9"/>
    <w:rsid w:val="00E1535C"/>
    <w:rsid w:val="00E20371"/>
    <w:rsid w:val="00E2144C"/>
    <w:rsid w:val="00E23C83"/>
    <w:rsid w:val="00E2501E"/>
    <w:rsid w:val="00E304F0"/>
    <w:rsid w:val="00E31820"/>
    <w:rsid w:val="00E3390F"/>
    <w:rsid w:val="00E33CFF"/>
    <w:rsid w:val="00E351F3"/>
    <w:rsid w:val="00E37CF7"/>
    <w:rsid w:val="00E409CB"/>
    <w:rsid w:val="00E43934"/>
    <w:rsid w:val="00E45665"/>
    <w:rsid w:val="00E457CC"/>
    <w:rsid w:val="00E53C18"/>
    <w:rsid w:val="00E55D50"/>
    <w:rsid w:val="00E56A90"/>
    <w:rsid w:val="00E57877"/>
    <w:rsid w:val="00E6515D"/>
    <w:rsid w:val="00E70D88"/>
    <w:rsid w:val="00E75A71"/>
    <w:rsid w:val="00E76930"/>
    <w:rsid w:val="00E80570"/>
    <w:rsid w:val="00E812B5"/>
    <w:rsid w:val="00E91026"/>
    <w:rsid w:val="00E9229D"/>
    <w:rsid w:val="00E9573D"/>
    <w:rsid w:val="00E957A9"/>
    <w:rsid w:val="00E95C71"/>
    <w:rsid w:val="00E9783C"/>
    <w:rsid w:val="00EA1A2F"/>
    <w:rsid w:val="00EA2959"/>
    <w:rsid w:val="00EA2D74"/>
    <w:rsid w:val="00EA319C"/>
    <w:rsid w:val="00EA5D8A"/>
    <w:rsid w:val="00EA7986"/>
    <w:rsid w:val="00EB15FB"/>
    <w:rsid w:val="00EB39F3"/>
    <w:rsid w:val="00EB4DBF"/>
    <w:rsid w:val="00EC1542"/>
    <w:rsid w:val="00EC5139"/>
    <w:rsid w:val="00ED0A6A"/>
    <w:rsid w:val="00ED111D"/>
    <w:rsid w:val="00ED3594"/>
    <w:rsid w:val="00ED3814"/>
    <w:rsid w:val="00ED3E23"/>
    <w:rsid w:val="00ED518D"/>
    <w:rsid w:val="00EE4CBF"/>
    <w:rsid w:val="00EE5052"/>
    <w:rsid w:val="00EF0004"/>
    <w:rsid w:val="00EF3A72"/>
    <w:rsid w:val="00F01869"/>
    <w:rsid w:val="00F12695"/>
    <w:rsid w:val="00F20874"/>
    <w:rsid w:val="00F25805"/>
    <w:rsid w:val="00F272A3"/>
    <w:rsid w:val="00F30684"/>
    <w:rsid w:val="00F32A34"/>
    <w:rsid w:val="00F3358C"/>
    <w:rsid w:val="00F33B19"/>
    <w:rsid w:val="00F34648"/>
    <w:rsid w:val="00F3501F"/>
    <w:rsid w:val="00F35423"/>
    <w:rsid w:val="00F42953"/>
    <w:rsid w:val="00F42C44"/>
    <w:rsid w:val="00F44B7D"/>
    <w:rsid w:val="00F45A55"/>
    <w:rsid w:val="00F46BD5"/>
    <w:rsid w:val="00F47EA7"/>
    <w:rsid w:val="00F508EA"/>
    <w:rsid w:val="00F561D4"/>
    <w:rsid w:val="00F56532"/>
    <w:rsid w:val="00F56B9E"/>
    <w:rsid w:val="00F611C1"/>
    <w:rsid w:val="00F61427"/>
    <w:rsid w:val="00F627F1"/>
    <w:rsid w:val="00F701C8"/>
    <w:rsid w:val="00F70F4C"/>
    <w:rsid w:val="00F72229"/>
    <w:rsid w:val="00F7790E"/>
    <w:rsid w:val="00F814D2"/>
    <w:rsid w:val="00F83C6F"/>
    <w:rsid w:val="00F84738"/>
    <w:rsid w:val="00F8663F"/>
    <w:rsid w:val="00F86D72"/>
    <w:rsid w:val="00F879BF"/>
    <w:rsid w:val="00F970AE"/>
    <w:rsid w:val="00F97A04"/>
    <w:rsid w:val="00F97B31"/>
    <w:rsid w:val="00FA20C5"/>
    <w:rsid w:val="00FA3952"/>
    <w:rsid w:val="00FA4A0E"/>
    <w:rsid w:val="00FA5A5C"/>
    <w:rsid w:val="00FA5B65"/>
    <w:rsid w:val="00FB350E"/>
    <w:rsid w:val="00FC1528"/>
    <w:rsid w:val="00FC1EE3"/>
    <w:rsid w:val="00FC3F33"/>
    <w:rsid w:val="00FC45CA"/>
    <w:rsid w:val="00FC6804"/>
    <w:rsid w:val="00FD4A43"/>
    <w:rsid w:val="00FE46AB"/>
    <w:rsid w:val="00FE7C45"/>
    <w:rsid w:val="00FF0E7F"/>
    <w:rsid w:val="00FF3F7F"/>
    <w:rsid w:val="00FF4904"/>
    <w:rsid w:val="00FF5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000959F"/>
  <w15:docId w15:val="{C813A8A0-E19E-488F-A944-549927D60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bg-BG"/>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7657F"/>
    <w:rPr>
      <w:sz w:val="16"/>
      <w:szCs w:val="16"/>
    </w:rPr>
  </w:style>
  <w:style w:type="paragraph" w:styleId="CommentText">
    <w:name w:val="annotation text"/>
    <w:basedOn w:val="Normal"/>
    <w:link w:val="CommentTextChar"/>
    <w:uiPriority w:val="99"/>
    <w:unhideWhenUsed/>
    <w:rsid w:val="0087657F"/>
    <w:rPr>
      <w:sz w:val="20"/>
      <w:szCs w:val="20"/>
    </w:rPr>
  </w:style>
  <w:style w:type="character" w:customStyle="1" w:styleId="CommentTextChar">
    <w:name w:val="Comment Text Char"/>
    <w:basedOn w:val="DefaultParagraphFont"/>
    <w:link w:val="CommentText"/>
    <w:uiPriority w:val="99"/>
    <w:rsid w:val="0087657F"/>
    <w:rPr>
      <w:rFonts w:ascii="Times New Roman" w:hAnsi="Times New Roman" w:cs="Times New Roman"/>
      <w:sz w:val="20"/>
      <w:szCs w:val="20"/>
      <w:lang w:val="bg-BG"/>
    </w:rPr>
  </w:style>
  <w:style w:type="paragraph" w:styleId="ListParagraph">
    <w:name w:val="List Paragraph"/>
    <w:basedOn w:val="Normal"/>
    <w:uiPriority w:val="34"/>
    <w:qFormat/>
    <w:rsid w:val="0087657F"/>
    <w:pPr>
      <w:ind w:left="720"/>
      <w:contextualSpacing/>
    </w:pPr>
  </w:style>
  <w:style w:type="table" w:styleId="TableGrid">
    <w:name w:val="Table Grid"/>
    <w:basedOn w:val="TableNormal"/>
    <w:uiPriority w:val="59"/>
    <w:rsid w:val="00876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7657F"/>
    <w:pPr>
      <w:spacing w:before="0" w:after="200"/>
    </w:pPr>
    <w:rPr>
      <w:i/>
      <w:iCs/>
      <w:color w:val="1F497D" w:themeColor="text2"/>
      <w:sz w:val="18"/>
      <w:szCs w:val="18"/>
    </w:rPr>
  </w:style>
  <w:style w:type="character" w:customStyle="1" w:styleId="Mention1">
    <w:name w:val="Mention1"/>
    <w:basedOn w:val="DefaultParagraphFont"/>
    <w:uiPriority w:val="99"/>
    <w:unhideWhenUsed/>
    <w:rsid w:val="0087657F"/>
    <w:rPr>
      <w:color w:val="2B579A"/>
      <w:shd w:val="clear" w:color="auto" w:fill="E6E6E6"/>
    </w:rPr>
  </w:style>
  <w:style w:type="table" w:styleId="TableGridLight">
    <w:name w:val="Grid Table Light"/>
    <w:basedOn w:val="TableNormal"/>
    <w:uiPriority w:val="40"/>
    <w:rsid w:val="008765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87657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657F"/>
    <w:rPr>
      <w:rFonts w:ascii="Segoe UI" w:hAnsi="Segoe UI" w:cs="Segoe UI"/>
      <w:sz w:val="18"/>
      <w:szCs w:val="18"/>
      <w:lang w:val="bg-BG"/>
    </w:rPr>
  </w:style>
  <w:style w:type="paragraph" w:styleId="TableofFigures">
    <w:name w:val="table of figures"/>
    <w:basedOn w:val="Normal"/>
    <w:next w:val="Normal"/>
    <w:uiPriority w:val="99"/>
    <w:semiHidden/>
    <w:unhideWhenUsed/>
    <w:rsid w:val="00244A46"/>
    <w:pPr>
      <w:spacing w:after="0"/>
    </w:pPr>
  </w:style>
  <w:style w:type="paragraph" w:styleId="ListBullet">
    <w:name w:val="List Bullet"/>
    <w:basedOn w:val="Normal"/>
    <w:uiPriority w:val="99"/>
    <w:semiHidden/>
    <w:unhideWhenUsed/>
    <w:rsid w:val="00244A46"/>
    <w:pPr>
      <w:numPr>
        <w:numId w:val="1"/>
      </w:numPr>
      <w:contextualSpacing/>
    </w:pPr>
  </w:style>
  <w:style w:type="paragraph" w:styleId="ListBullet2">
    <w:name w:val="List Bullet 2"/>
    <w:basedOn w:val="Normal"/>
    <w:uiPriority w:val="99"/>
    <w:semiHidden/>
    <w:unhideWhenUsed/>
    <w:rsid w:val="00244A46"/>
    <w:pPr>
      <w:numPr>
        <w:numId w:val="2"/>
      </w:numPr>
      <w:contextualSpacing/>
    </w:pPr>
  </w:style>
  <w:style w:type="paragraph" w:styleId="ListBullet3">
    <w:name w:val="List Bullet 3"/>
    <w:basedOn w:val="Normal"/>
    <w:uiPriority w:val="99"/>
    <w:semiHidden/>
    <w:unhideWhenUsed/>
    <w:rsid w:val="00244A46"/>
    <w:pPr>
      <w:numPr>
        <w:numId w:val="3"/>
      </w:numPr>
      <w:contextualSpacing/>
    </w:pPr>
  </w:style>
  <w:style w:type="paragraph" w:styleId="ListBullet4">
    <w:name w:val="List Bullet 4"/>
    <w:basedOn w:val="Normal"/>
    <w:uiPriority w:val="99"/>
    <w:semiHidden/>
    <w:unhideWhenUsed/>
    <w:rsid w:val="00244A46"/>
    <w:pPr>
      <w:numPr>
        <w:numId w:val="4"/>
      </w:numPr>
      <w:contextualSpacing/>
    </w:pPr>
  </w:style>
  <w:style w:type="paragraph" w:styleId="ListNumber">
    <w:name w:val="List Number"/>
    <w:basedOn w:val="Normal"/>
    <w:uiPriority w:val="99"/>
    <w:semiHidden/>
    <w:unhideWhenUsed/>
    <w:rsid w:val="00244A46"/>
    <w:pPr>
      <w:numPr>
        <w:numId w:val="5"/>
      </w:numPr>
      <w:contextualSpacing/>
    </w:pPr>
  </w:style>
  <w:style w:type="paragraph" w:styleId="ListNumber2">
    <w:name w:val="List Number 2"/>
    <w:basedOn w:val="Normal"/>
    <w:uiPriority w:val="99"/>
    <w:semiHidden/>
    <w:unhideWhenUsed/>
    <w:rsid w:val="00244A46"/>
    <w:pPr>
      <w:numPr>
        <w:numId w:val="6"/>
      </w:numPr>
      <w:contextualSpacing/>
    </w:pPr>
  </w:style>
  <w:style w:type="paragraph" w:styleId="ListNumber3">
    <w:name w:val="List Number 3"/>
    <w:basedOn w:val="Normal"/>
    <w:uiPriority w:val="99"/>
    <w:semiHidden/>
    <w:unhideWhenUsed/>
    <w:rsid w:val="00244A46"/>
    <w:pPr>
      <w:numPr>
        <w:numId w:val="7"/>
      </w:numPr>
      <w:contextualSpacing/>
    </w:pPr>
  </w:style>
  <w:style w:type="paragraph" w:styleId="ListNumber4">
    <w:name w:val="List Number 4"/>
    <w:basedOn w:val="Normal"/>
    <w:uiPriority w:val="99"/>
    <w:semiHidden/>
    <w:unhideWhenUsed/>
    <w:rsid w:val="00244A46"/>
    <w:pPr>
      <w:numPr>
        <w:numId w:val="8"/>
      </w:numPr>
      <w:contextualSpacing/>
    </w:pPr>
  </w:style>
  <w:style w:type="paragraph" w:styleId="Revision">
    <w:name w:val="Revision"/>
    <w:hidden/>
    <w:uiPriority w:val="99"/>
    <w:semiHidden/>
    <w:rsid w:val="00C8307A"/>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AD502C"/>
    <w:rPr>
      <w:b/>
      <w:bCs/>
    </w:rPr>
  </w:style>
  <w:style w:type="character" w:customStyle="1" w:styleId="CommentSubjectChar">
    <w:name w:val="Comment Subject Char"/>
    <w:basedOn w:val="CommentTextChar"/>
    <w:link w:val="CommentSubject"/>
    <w:uiPriority w:val="99"/>
    <w:semiHidden/>
    <w:rsid w:val="00AD502C"/>
    <w:rPr>
      <w:rFonts w:ascii="Times New Roman" w:hAnsi="Times New Roman" w:cs="Times New Roman"/>
      <w:b/>
      <w:bCs/>
      <w:sz w:val="20"/>
      <w:szCs w:val="20"/>
      <w:lang w:val="bg-BG"/>
    </w:rPr>
  </w:style>
  <w:style w:type="character" w:styleId="Hyperlink">
    <w:name w:val="Hyperlink"/>
    <w:basedOn w:val="DefaultParagraphFont"/>
    <w:uiPriority w:val="99"/>
    <w:unhideWhenUsed/>
    <w:rsid w:val="00AD502C"/>
    <w:rPr>
      <w:color w:val="0000FF" w:themeColor="hyperlink"/>
      <w:u w:val="single"/>
    </w:rPr>
  </w:style>
  <w:style w:type="table" w:styleId="GridTable1Light">
    <w:name w:val="Grid Table 1 Light"/>
    <w:basedOn w:val="TableNormal"/>
    <w:uiPriority w:val="46"/>
    <w:rsid w:val="00AD50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AD502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AD502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141E24"/>
    <w:rPr>
      <w:color w:val="800080" w:themeColor="followedHyperlink"/>
      <w:u w:val="single"/>
    </w:rPr>
  </w:style>
  <w:style w:type="paragraph" w:styleId="Header">
    <w:name w:val="header"/>
    <w:basedOn w:val="Normal"/>
    <w:link w:val="HeaderChar"/>
    <w:uiPriority w:val="99"/>
    <w:unhideWhenUsed/>
    <w:rsid w:val="009316E5"/>
    <w:pPr>
      <w:tabs>
        <w:tab w:val="center" w:pos="4535"/>
        <w:tab w:val="right" w:pos="9071"/>
      </w:tabs>
      <w:spacing w:before="0"/>
    </w:pPr>
  </w:style>
  <w:style w:type="character" w:customStyle="1" w:styleId="HeaderChar">
    <w:name w:val="Header Char"/>
    <w:basedOn w:val="DefaultParagraphFont"/>
    <w:link w:val="Header"/>
    <w:uiPriority w:val="99"/>
    <w:rsid w:val="009316E5"/>
    <w:rPr>
      <w:rFonts w:ascii="Times New Roman" w:hAnsi="Times New Roman" w:cs="Times New Roman"/>
      <w:sz w:val="24"/>
      <w:lang w:val="bg-BG"/>
    </w:rPr>
  </w:style>
  <w:style w:type="paragraph" w:styleId="Footer">
    <w:name w:val="footer"/>
    <w:basedOn w:val="Normal"/>
    <w:link w:val="FooterChar"/>
    <w:uiPriority w:val="99"/>
    <w:unhideWhenUsed/>
    <w:rsid w:val="009316E5"/>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9316E5"/>
    <w:rPr>
      <w:rFonts w:ascii="Times New Roman" w:hAnsi="Times New Roman" w:cs="Times New Roman"/>
      <w:sz w:val="24"/>
      <w:lang w:val="bg-BG"/>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bg-BG"/>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bg-BG"/>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bg-BG"/>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bg-BG"/>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bg-BG"/>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bg-BG"/>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bg-BG"/>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9316E5"/>
    <w:pPr>
      <w:tabs>
        <w:tab w:val="center" w:pos="7285"/>
        <w:tab w:val="right" w:pos="14003"/>
      </w:tabs>
      <w:spacing w:before="0"/>
    </w:pPr>
  </w:style>
  <w:style w:type="paragraph" w:customStyle="1" w:styleId="FooterLandscape">
    <w:name w:val="FooterLandscape"/>
    <w:basedOn w:val="Normal"/>
    <w:rsid w:val="009316E5"/>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316E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316E5"/>
    <w:pPr>
      <w:spacing w:before="0"/>
      <w:jc w:val="right"/>
    </w:pPr>
    <w:rPr>
      <w:sz w:val="28"/>
    </w:rPr>
  </w:style>
  <w:style w:type="paragraph" w:customStyle="1" w:styleId="FooterSensitivity">
    <w:name w:val="Footer Sensitivity"/>
    <w:basedOn w:val="Normal"/>
    <w:rsid w:val="009316E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A84A0F"/>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365991">
      <w:bodyDiv w:val="1"/>
      <w:marLeft w:val="0"/>
      <w:marRight w:val="0"/>
      <w:marTop w:val="0"/>
      <w:marBottom w:val="0"/>
      <w:divBdr>
        <w:top w:val="none" w:sz="0" w:space="0" w:color="auto"/>
        <w:left w:val="none" w:sz="0" w:space="0" w:color="auto"/>
        <w:bottom w:val="none" w:sz="0" w:space="0" w:color="auto"/>
        <w:right w:val="none" w:sz="0" w:space="0" w:color="auto"/>
      </w:divBdr>
    </w:div>
    <w:div w:id="905648982">
      <w:bodyDiv w:val="1"/>
      <w:marLeft w:val="0"/>
      <w:marRight w:val="0"/>
      <w:marTop w:val="0"/>
      <w:marBottom w:val="0"/>
      <w:divBdr>
        <w:top w:val="none" w:sz="0" w:space="0" w:color="auto"/>
        <w:left w:val="none" w:sz="0" w:space="0" w:color="auto"/>
        <w:bottom w:val="none" w:sz="0" w:space="0" w:color="auto"/>
        <w:right w:val="none" w:sz="0" w:space="0" w:color="auto"/>
      </w:divBdr>
    </w:div>
    <w:div w:id="1318260885">
      <w:bodyDiv w:val="1"/>
      <w:marLeft w:val="0"/>
      <w:marRight w:val="0"/>
      <w:marTop w:val="0"/>
      <w:marBottom w:val="0"/>
      <w:divBdr>
        <w:top w:val="none" w:sz="0" w:space="0" w:color="auto"/>
        <w:left w:val="none" w:sz="0" w:space="0" w:color="auto"/>
        <w:bottom w:val="none" w:sz="0" w:space="0" w:color="auto"/>
        <w:right w:val="none" w:sz="0" w:space="0" w:color="auto"/>
      </w:divBdr>
    </w:div>
    <w:div w:id="2008635608">
      <w:bodyDiv w:val="1"/>
      <w:marLeft w:val="0"/>
      <w:marRight w:val="0"/>
      <w:marTop w:val="0"/>
      <w:marBottom w:val="0"/>
      <w:divBdr>
        <w:top w:val="none" w:sz="0" w:space="0" w:color="auto"/>
        <w:left w:val="none" w:sz="0" w:space="0" w:color="auto"/>
        <w:bottom w:val="none" w:sz="0" w:space="0" w:color="auto"/>
        <w:right w:val="none" w:sz="0" w:space="0" w:color="auto"/>
      </w:divBdr>
    </w:div>
    <w:div w:id="209770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bg/TXT/?uri=OJ%3AL%3A2019%3A135%3ATOC" TargetMode="External"/><Relationship Id="rId1" Type="http://schemas.openxmlformats.org/officeDocument/2006/relationships/hyperlink" Target="https://eur-lex.europa.eu/legal-content/bg/TXT/?uri=OJ%3AL%3A2019%3A135%3A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5a3da11-f04f-44ae-99ac-e3b832686c3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74810CDE2D6A49B31A15A0914D30AA" ma:contentTypeVersion="18" ma:contentTypeDescription="Create a new document." ma:contentTypeScope="" ma:versionID="321467abca7c90c3bdabcb5e7da94250">
  <xsd:schema xmlns:xsd="http://www.w3.org/2001/XMLSchema" xmlns:xs="http://www.w3.org/2001/XMLSchema" xmlns:p="http://schemas.microsoft.com/office/2006/metadata/properties" xmlns:ns3="a794c530-2362-40c3-a872-0787e01ce193" xmlns:ns4="f5a3da11-f04f-44ae-99ac-e3b832686c32" targetNamespace="http://schemas.microsoft.com/office/2006/metadata/properties" ma:root="true" ma:fieldsID="efcf0ad945a196391e880a7d81c68da8" ns3:_="" ns4:_="">
    <xsd:import namespace="a794c530-2362-40c3-a872-0787e01ce193"/>
    <xsd:import namespace="f5a3da11-f04f-44ae-99ac-e3b832686c3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MediaLengthInSeconds"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4c530-2362-40c3-a872-0787e01ce19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a3da11-f04f-44ae-99ac-e3b832686c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56D46-FC06-4E2C-B7DB-6E99CB91049A}">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a794c530-2362-40c3-a872-0787e01ce193"/>
    <ds:schemaRef ds:uri="http://schemas.openxmlformats.org/package/2006/metadata/core-properties"/>
    <ds:schemaRef ds:uri="f5a3da11-f04f-44ae-99ac-e3b832686c32"/>
    <ds:schemaRef ds:uri="http://www.w3.org/XML/1998/namespace"/>
    <ds:schemaRef ds:uri="http://purl.org/dc/dcmitype/"/>
  </ds:schemaRefs>
</ds:datastoreItem>
</file>

<file path=customXml/itemProps2.xml><?xml version="1.0" encoding="utf-8"?>
<ds:datastoreItem xmlns:ds="http://schemas.openxmlformats.org/officeDocument/2006/customXml" ds:itemID="{5F20130C-A2DA-48C9-9464-810060B69084}">
  <ds:schemaRefs>
    <ds:schemaRef ds:uri="http://schemas.microsoft.com/sharepoint/v3/contenttype/forms"/>
  </ds:schemaRefs>
</ds:datastoreItem>
</file>

<file path=customXml/itemProps3.xml><?xml version="1.0" encoding="utf-8"?>
<ds:datastoreItem xmlns:ds="http://schemas.openxmlformats.org/officeDocument/2006/customXml" ds:itemID="{36281150-7007-46F8-8A53-BA15FA5FA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4c530-2362-40c3-a872-0787e01ce193"/>
    <ds:schemaRef ds:uri="f5a3da11-f04f-44ae-99ac-e3b832686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E0ABE2-9E2C-4975-9105-283D7B15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Template>
  <TotalTime>237</TotalTime>
  <Pages>22</Pages>
  <Words>9786</Words>
  <Characters>60570</Characters>
  <Application>Microsoft Office Word</Application>
  <DocSecurity>0</DocSecurity>
  <Lines>504</Lines>
  <Paragraphs>140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Rositsa Gavazova</dc:creator>
  <cp:keywords/>
  <dc:description/>
  <cp:lastModifiedBy>Stamen T. Karabinov</cp:lastModifiedBy>
  <cp:revision>37</cp:revision>
  <cp:lastPrinted>2022-11-21T13:10:00Z</cp:lastPrinted>
  <dcterms:created xsi:type="dcterms:W3CDTF">2026-01-30T10:08:00Z</dcterms:created>
  <dcterms:modified xsi:type="dcterms:W3CDTF">2026-02-13T13:38:00Z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8.1, Build 20220902</vt:lpwstr>
  </property>
  <property fmtid="{D5CDD505-2E9C-101B-9397-08002B2CF9AE}" pid="5" name="Created using">
    <vt:lpwstr>LW 8.0.1, Build 20220429</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SG-068</vt:lpwstr>
  </property>
  <property fmtid="{D5CDD505-2E9C-101B-9397-08002B2CF9AE}" pid="13" name="ContentTypeId">
    <vt:lpwstr>0x0101006174810CDE2D6A49B31A15A0914D30AA</vt:lpwstr>
  </property>
  <property fmtid="{D5CDD505-2E9C-101B-9397-08002B2CF9AE}" pid="14" name="MSIP_Label_6bd9ddd1-4d20-43f6-abfa-fc3c07406f94_Enabled">
    <vt:lpwstr>true</vt:lpwstr>
  </property>
  <property fmtid="{D5CDD505-2E9C-101B-9397-08002B2CF9AE}" pid="15" name="MSIP_Label_6bd9ddd1-4d20-43f6-abfa-fc3c07406f94_SetDate">
    <vt:lpwstr>2022-08-23T10:50:18Z</vt:lpwstr>
  </property>
  <property fmtid="{D5CDD505-2E9C-101B-9397-08002B2CF9AE}" pid="16" name="MSIP_Label_6bd9ddd1-4d20-43f6-abfa-fc3c07406f94_Method">
    <vt:lpwstr>Standard</vt:lpwstr>
  </property>
  <property fmtid="{D5CDD505-2E9C-101B-9397-08002B2CF9AE}" pid="17" name="MSIP_Label_6bd9ddd1-4d20-43f6-abfa-fc3c07406f94_Name">
    <vt:lpwstr>Commission Use</vt:lpwstr>
  </property>
  <property fmtid="{D5CDD505-2E9C-101B-9397-08002B2CF9AE}" pid="18" name="MSIP_Label_6bd9ddd1-4d20-43f6-abfa-fc3c07406f94_SiteId">
    <vt:lpwstr>b24c8b06-522c-46fe-9080-70926f8dddb1</vt:lpwstr>
  </property>
  <property fmtid="{D5CDD505-2E9C-101B-9397-08002B2CF9AE}" pid="19" name="MSIP_Label_6bd9ddd1-4d20-43f6-abfa-fc3c07406f94_ActionId">
    <vt:lpwstr>d0a220a1-afb2-4b93-b3b6-3b67db7df70a</vt:lpwstr>
  </property>
  <property fmtid="{D5CDD505-2E9C-101B-9397-08002B2CF9AE}" pid="20" name="MSIP_Label_6bd9ddd1-4d20-43f6-abfa-fc3c07406f94_ContentBits">
    <vt:lpwstr>0</vt:lpwstr>
  </property>
  <property fmtid="{D5CDD505-2E9C-101B-9397-08002B2CF9AE}" pid="21" name="DQCStatus">
    <vt:lpwstr>Green (DQC version 03)</vt:lpwstr>
  </property>
</Properties>
</file>