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9FF32" w14:textId="77777777" w:rsidR="00555224" w:rsidRPr="000413CC" w:rsidRDefault="00555224" w:rsidP="00FF4F17">
      <w:pPr>
        <w:pStyle w:val="Pagedecouverture"/>
        <w:rPr>
          <w:noProof/>
        </w:rPr>
      </w:pPr>
    </w:p>
    <w:p w14:paraId="23ECF8CE" w14:textId="77777777" w:rsidR="004F0EEE" w:rsidRPr="000413CC" w:rsidRDefault="004F0EEE" w:rsidP="004F0EEE">
      <w:pPr>
        <w:pStyle w:val="Annexetitre"/>
        <w:rPr>
          <w:noProof/>
        </w:rPr>
      </w:pPr>
      <w:r>
        <w:rPr>
          <w:noProof/>
        </w:rPr>
        <w:t>Г</w:t>
      </w:r>
      <w:r w:rsidRPr="000413CC">
        <w:rPr>
          <w:noProof/>
        </w:rPr>
        <w:t>одишен доклад за качеството на изпълнението по фонд „Убежище, миграция и интеграция“, посочен в член 35 от Регламент (ЕС) 2021/1147</w:t>
      </w:r>
    </w:p>
    <w:p w14:paraId="5511AFA1" w14:textId="77777777" w:rsidR="004F0EEE" w:rsidRPr="000413CC" w:rsidRDefault="004F0EEE" w:rsidP="004F0EEE">
      <w:pPr>
        <w:rPr>
          <w:noProof/>
        </w:rPr>
      </w:pPr>
    </w:p>
    <w:p w14:paraId="228BA78E" w14:textId="77777777" w:rsidR="004F0EEE" w:rsidRPr="000413CC" w:rsidRDefault="004F0EEE" w:rsidP="004F0EEE">
      <w:pPr>
        <w:pStyle w:val="ManualHeading1"/>
        <w:rPr>
          <w:noProof/>
        </w:rPr>
      </w:pPr>
      <w:r w:rsidRPr="000413CC">
        <w:rPr>
          <w:noProof/>
        </w:rPr>
        <w:t>ИДЕНТИФИКАЦИЯ</w:t>
      </w:r>
    </w:p>
    <w:tbl>
      <w:tblPr>
        <w:tblStyle w:val="TableGridLight"/>
        <w:tblW w:w="0" w:type="auto"/>
        <w:tblLook w:val="04A0" w:firstRow="1" w:lastRow="0" w:firstColumn="1" w:lastColumn="0" w:noHBand="0" w:noVBand="1"/>
      </w:tblPr>
      <w:tblGrid>
        <w:gridCol w:w="4558"/>
        <w:gridCol w:w="4505"/>
      </w:tblGrid>
      <w:tr w:rsidR="004F0EEE" w:rsidRPr="000413CC" w14:paraId="77E24535" w14:textId="77777777" w:rsidTr="000132E9">
        <w:tc>
          <w:tcPr>
            <w:tcW w:w="4558" w:type="dxa"/>
          </w:tcPr>
          <w:p w14:paraId="62A7B3EC" w14:textId="77777777" w:rsidR="004F0EEE" w:rsidRPr="000413CC" w:rsidRDefault="004F0EEE" w:rsidP="000132E9">
            <w:pPr>
              <w:pStyle w:val="Personnequisigne"/>
              <w:rPr>
                <w:noProof/>
              </w:rPr>
            </w:pPr>
            <w:r w:rsidRPr="000413CC">
              <w:rPr>
                <w:noProof/>
              </w:rPr>
              <w:t>Номер по CCI</w:t>
            </w:r>
          </w:p>
        </w:tc>
        <w:tc>
          <w:tcPr>
            <w:tcW w:w="4505" w:type="dxa"/>
          </w:tcPr>
          <w:p w14:paraId="56AE4D8F" w14:textId="13185463" w:rsidR="004F0EEE" w:rsidRPr="000413CC" w:rsidRDefault="004F0EEE" w:rsidP="000132E9">
            <w:pPr>
              <w:pStyle w:val="Personnequisigne"/>
              <w:rPr>
                <w:noProof/>
              </w:rPr>
            </w:pPr>
            <w:r w:rsidRPr="00C50368">
              <w:t>2021BG65AMPR001</w:t>
            </w:r>
          </w:p>
        </w:tc>
      </w:tr>
      <w:tr w:rsidR="004F0EEE" w:rsidRPr="000413CC" w14:paraId="114DAB62" w14:textId="77777777" w:rsidTr="000132E9">
        <w:tc>
          <w:tcPr>
            <w:tcW w:w="4558" w:type="dxa"/>
          </w:tcPr>
          <w:p w14:paraId="3E85EF6D" w14:textId="77777777" w:rsidR="004F0EEE" w:rsidRPr="000413CC" w:rsidRDefault="004F0EEE" w:rsidP="000132E9">
            <w:pPr>
              <w:pStyle w:val="Personnequisigne"/>
              <w:rPr>
                <w:noProof/>
              </w:rPr>
            </w:pPr>
            <w:r w:rsidRPr="000413CC">
              <w:rPr>
                <w:noProof/>
              </w:rPr>
              <w:t>Заглавие</w:t>
            </w:r>
          </w:p>
        </w:tc>
        <w:tc>
          <w:tcPr>
            <w:tcW w:w="4505" w:type="dxa"/>
          </w:tcPr>
          <w:p w14:paraId="333EF51A" w14:textId="77777777" w:rsidR="004F0EEE" w:rsidRPr="000413CC" w:rsidRDefault="004F0EEE" w:rsidP="000132E9">
            <w:pPr>
              <w:pStyle w:val="Personnequisigne"/>
              <w:rPr>
                <w:noProof/>
              </w:rPr>
            </w:pPr>
            <w:r w:rsidRPr="00C50368">
              <w:t>Програма на Република България по ФУМИ 2021-2027</w:t>
            </w:r>
          </w:p>
        </w:tc>
      </w:tr>
      <w:tr w:rsidR="004F0EEE" w:rsidRPr="000413CC" w14:paraId="3AEA9C9B" w14:textId="77777777" w:rsidTr="000132E9">
        <w:tc>
          <w:tcPr>
            <w:tcW w:w="4558" w:type="dxa"/>
          </w:tcPr>
          <w:p w14:paraId="6BB48645" w14:textId="77777777" w:rsidR="004F0EEE" w:rsidRPr="000413CC" w:rsidRDefault="004F0EEE" w:rsidP="000132E9">
            <w:pPr>
              <w:pStyle w:val="Personnequisigne"/>
              <w:rPr>
                <w:noProof/>
              </w:rPr>
            </w:pPr>
            <w:r w:rsidRPr="000413CC">
              <w:rPr>
                <w:noProof/>
              </w:rPr>
              <w:t>Версия</w:t>
            </w:r>
          </w:p>
        </w:tc>
        <w:tc>
          <w:tcPr>
            <w:tcW w:w="4505" w:type="dxa"/>
          </w:tcPr>
          <w:p w14:paraId="079003B3" w14:textId="4A5A3D5E" w:rsidR="004F0EEE" w:rsidRPr="001E79DD" w:rsidRDefault="004F0EEE" w:rsidP="00537904">
            <w:pPr>
              <w:pStyle w:val="Personnequisigne"/>
              <w:rPr>
                <w:noProof/>
              </w:rPr>
            </w:pPr>
            <w:r w:rsidRPr="00C50368">
              <w:t>1.2</w:t>
            </w:r>
          </w:p>
        </w:tc>
      </w:tr>
      <w:tr w:rsidR="004F0EEE" w:rsidRPr="000413CC" w14:paraId="7D8E54AF" w14:textId="77777777" w:rsidTr="000132E9">
        <w:tc>
          <w:tcPr>
            <w:tcW w:w="4558" w:type="dxa"/>
          </w:tcPr>
          <w:p w14:paraId="5586B116" w14:textId="77777777" w:rsidR="004F0EEE" w:rsidRPr="000413CC" w:rsidRDefault="004F0EEE" w:rsidP="000132E9">
            <w:pPr>
              <w:pStyle w:val="Personnequisigne"/>
              <w:rPr>
                <w:noProof/>
              </w:rPr>
            </w:pPr>
            <w:r w:rsidRPr="000413CC">
              <w:rPr>
                <w:noProof/>
              </w:rPr>
              <w:t>Счетоводна година</w:t>
            </w:r>
          </w:p>
        </w:tc>
        <w:tc>
          <w:tcPr>
            <w:tcW w:w="4505" w:type="dxa"/>
          </w:tcPr>
          <w:p w14:paraId="2B447D79" w14:textId="2C838293" w:rsidR="004F0EEE" w:rsidRPr="000413CC" w:rsidRDefault="00537904" w:rsidP="004F0EEE">
            <w:pPr>
              <w:pStyle w:val="Personnequisigne"/>
              <w:rPr>
                <w:noProof/>
              </w:rPr>
            </w:pPr>
            <w:r>
              <w:rPr>
                <w:noProof/>
              </w:rPr>
              <w:t>1 юли 2022 г. - 30</w:t>
            </w:r>
            <w:r>
              <w:rPr>
                <w:noProof/>
                <w:lang w:val="en-US"/>
              </w:rPr>
              <w:t xml:space="preserve"> </w:t>
            </w:r>
            <w:r>
              <w:rPr>
                <w:noProof/>
              </w:rPr>
              <w:t xml:space="preserve">юни </w:t>
            </w:r>
            <w:r w:rsidRPr="0010760D">
              <w:rPr>
                <w:noProof/>
              </w:rPr>
              <w:t>2023</w:t>
            </w:r>
            <w:r>
              <w:rPr>
                <w:noProof/>
              </w:rPr>
              <w:t xml:space="preserve"> г.</w:t>
            </w:r>
          </w:p>
        </w:tc>
      </w:tr>
      <w:tr w:rsidR="004F0EEE" w:rsidRPr="000413CC" w14:paraId="67C417DC" w14:textId="77777777" w:rsidTr="000132E9">
        <w:tc>
          <w:tcPr>
            <w:tcW w:w="4558" w:type="dxa"/>
          </w:tcPr>
          <w:p w14:paraId="5853B396" w14:textId="77777777" w:rsidR="004F0EEE" w:rsidRPr="000413CC" w:rsidRDefault="004F0EEE" w:rsidP="000132E9">
            <w:pPr>
              <w:pStyle w:val="Personnequisigne"/>
              <w:rPr>
                <w:noProof/>
              </w:rPr>
            </w:pPr>
            <w:r w:rsidRPr="000413CC">
              <w:rPr>
                <w:noProof/>
              </w:rPr>
              <w:t>Дата на одобрение на доклада от мониторинговия комитет</w:t>
            </w:r>
          </w:p>
        </w:tc>
        <w:tc>
          <w:tcPr>
            <w:tcW w:w="4505" w:type="dxa"/>
          </w:tcPr>
          <w:p w14:paraId="1E1D5EA1" w14:textId="76525ED6" w:rsidR="004F0EEE" w:rsidRPr="000413CC" w:rsidRDefault="00586AB3" w:rsidP="008F2223">
            <w:pPr>
              <w:pStyle w:val="Personnequisigne"/>
              <w:rPr>
                <w:noProof/>
              </w:rPr>
            </w:pPr>
            <w:r>
              <w:t xml:space="preserve">9 </w:t>
            </w:r>
            <w:bookmarkStart w:id="0" w:name="_GoBack"/>
            <w:bookmarkEnd w:id="0"/>
            <w:r w:rsidR="00537904">
              <w:t>февруари</w:t>
            </w:r>
            <w:r w:rsidR="008F2223">
              <w:t xml:space="preserve"> </w:t>
            </w:r>
            <w:r w:rsidR="004F0EEE" w:rsidRPr="00C50368">
              <w:t>202</w:t>
            </w:r>
            <w:r w:rsidR="00537904">
              <w:t>4</w:t>
            </w:r>
          </w:p>
        </w:tc>
      </w:tr>
    </w:tbl>
    <w:p w14:paraId="56A80EF2" w14:textId="77777777" w:rsidR="0087657F" w:rsidRPr="000413CC" w:rsidRDefault="00524C1A" w:rsidP="00524C1A">
      <w:pPr>
        <w:pStyle w:val="ManualHeading1"/>
        <w:rPr>
          <w:noProof/>
        </w:rPr>
      </w:pPr>
      <w:r w:rsidRPr="00524C1A">
        <w:rPr>
          <w:noProof/>
        </w:rPr>
        <w:t>1.</w:t>
      </w:r>
      <w:r w:rsidRPr="00524C1A">
        <w:rPr>
          <w:noProof/>
        </w:rPr>
        <w:tab/>
      </w:r>
      <w:r w:rsidR="0087657F" w:rsidRPr="000413CC">
        <w:rPr>
          <w:noProof/>
        </w:rPr>
        <w:t>Качество на изпълнението</w:t>
      </w:r>
    </w:p>
    <w:p w14:paraId="08523F4C" w14:textId="77777777" w:rsidR="0087657F" w:rsidRPr="000413CC" w:rsidRDefault="00524C1A" w:rsidP="00524C1A">
      <w:pPr>
        <w:pStyle w:val="ManualHeading2"/>
        <w:rPr>
          <w:noProof/>
        </w:rPr>
      </w:pPr>
      <w:r w:rsidRPr="00524C1A">
        <w:rPr>
          <w:noProof/>
        </w:rPr>
        <w:t>1.1.</w:t>
      </w:r>
      <w:r w:rsidRPr="00524C1A">
        <w:rPr>
          <w:noProof/>
        </w:rPr>
        <w:tab/>
      </w:r>
      <w:r w:rsidR="0087657F" w:rsidRPr="000413CC">
        <w:rPr>
          <w:noProof/>
        </w:rPr>
        <w:t>Напредък в изпълнението — член 35, параграф 2, буква а) от Регламент (ЕС) 2021/1147</w:t>
      </w:r>
    </w:p>
    <w:p w14:paraId="5652F0DE" w14:textId="77777777" w:rsidR="0087657F" w:rsidRPr="000413CC" w:rsidRDefault="0087657F" w:rsidP="0087657F">
      <w:pPr>
        <w:rPr>
          <w:i/>
          <w:noProof/>
          <w:sz w:val="22"/>
        </w:rPr>
      </w:pPr>
      <w:r w:rsidRPr="000413CC">
        <w:rPr>
          <w:noProof/>
          <w:sz w:val="22"/>
        </w:rPr>
        <w:t>За всяка специфична цел докладвайте за напредъка в изпълнението на програмата и в постигането на междинните цели и целевите стойности, установени в нея, въз основа на последните данни за счетоводната година съгласно изискването в член 42 от Регламент (ЕС) 2021/1060. Това се отнася до кумулативните данни, предоставени до 31 юли през годината, предхождаща годината, през която се представя докладът.</w:t>
      </w:r>
    </w:p>
    <w:p w14:paraId="46EF5F92" w14:textId="77777777" w:rsidR="0087657F" w:rsidRPr="000413CC" w:rsidRDefault="0087657F" w:rsidP="0087657F">
      <w:pPr>
        <w:rPr>
          <w:noProof/>
          <w:sz w:val="22"/>
        </w:rPr>
      </w:pPr>
      <w:r w:rsidRPr="000413CC">
        <w:rPr>
          <w:noProof/>
          <w:sz w:val="22"/>
        </w:rPr>
        <w:t xml:space="preserve">За предпочитане е информацията за напредъка в рамките на всяка специфична цел да бъде структурирана въз основа на мерките за изпълнение, индикативните действия и желаните резултати, определени в програмата. </w:t>
      </w:r>
    </w:p>
    <w:p w14:paraId="68324598" w14:textId="77777777" w:rsidR="0087657F" w:rsidRPr="000413CC" w:rsidRDefault="00A002B3" w:rsidP="0087657F">
      <w:pPr>
        <w:rPr>
          <w:noProof/>
          <w:sz w:val="22"/>
        </w:rPr>
      </w:pPr>
      <w:r w:rsidRPr="000413CC">
        <w:rPr>
          <w:noProof/>
          <w:sz w:val="22"/>
        </w:rPr>
        <w:t>Опишете също така предприетите стъпки и съответните дейности, свързани с изпълнението на партньорството съгласно член 8, параграф 2 от Регламент (ЕС) 2021/1060.</w:t>
      </w:r>
    </w:p>
    <w:tbl>
      <w:tblPr>
        <w:tblStyle w:val="TableGrid"/>
        <w:tblW w:w="0" w:type="auto"/>
        <w:tblLook w:val="04A0" w:firstRow="1" w:lastRow="0" w:firstColumn="1" w:lastColumn="0" w:noHBand="0" w:noVBand="1"/>
      </w:tblPr>
      <w:tblGrid>
        <w:gridCol w:w="9063"/>
      </w:tblGrid>
      <w:tr w:rsidR="0087657F" w:rsidRPr="000413CC" w14:paraId="350894A5" w14:textId="77777777" w:rsidTr="00E45665">
        <w:tc>
          <w:tcPr>
            <w:tcW w:w="9289" w:type="dxa"/>
          </w:tcPr>
          <w:p w14:paraId="6FECB4BE" w14:textId="3007D666" w:rsidR="00537904" w:rsidRPr="00D4568A" w:rsidRDefault="00537904" w:rsidP="00D4568A">
            <w:pPr>
              <w:rPr>
                <w:i/>
                <w:noProof/>
                <w:sz w:val="22"/>
              </w:rPr>
            </w:pPr>
            <w:r w:rsidRPr="00D4568A">
              <w:rPr>
                <w:i/>
                <w:noProof/>
                <w:sz w:val="22"/>
              </w:rPr>
              <w:t>След одобряването на програмата на България по фонд „Убежище, миграция и интеграция“ (ФУМИ) с Решение на Европейската комисия от 21.11.2022 г. Управляващият орган предприе проактивен подход към подготовката на основните документи и структури, необходими за стартирането на изпълнението и постигането на целите на програмата. В изпълнение на Постановление на Министерския съвет № 302 от 29.09.2022 г. е сформиран Комитет за наблюдение на програмата. Подготвени са съответните документи като Индикативна годишна работна програма за 2023 г., методология и критерии за оценка на проектни предложения и Годиш</w:t>
            </w:r>
            <w:r w:rsidR="00975320" w:rsidRPr="00D4568A">
              <w:rPr>
                <w:i/>
                <w:noProof/>
                <w:sz w:val="22"/>
                <w:lang w:val="en-US"/>
              </w:rPr>
              <w:t>e</w:t>
            </w:r>
            <w:r w:rsidRPr="00D4568A">
              <w:rPr>
                <w:i/>
                <w:noProof/>
                <w:sz w:val="22"/>
              </w:rPr>
              <w:t>н доклад за качеството на изпълнението на програм</w:t>
            </w:r>
            <w:r w:rsidR="00975320" w:rsidRPr="00D4568A">
              <w:rPr>
                <w:i/>
                <w:noProof/>
                <w:sz w:val="22"/>
                <w:lang w:val="en-US"/>
              </w:rPr>
              <w:t>a</w:t>
            </w:r>
            <w:r w:rsidRPr="00D4568A">
              <w:rPr>
                <w:i/>
                <w:noProof/>
                <w:sz w:val="22"/>
              </w:rPr>
              <w:t>т</w:t>
            </w:r>
            <w:r w:rsidR="00975320" w:rsidRPr="00D4568A">
              <w:rPr>
                <w:i/>
                <w:noProof/>
                <w:sz w:val="22"/>
                <w:lang w:val="en-US"/>
              </w:rPr>
              <w:t>a</w:t>
            </w:r>
            <w:r w:rsidRPr="00D4568A">
              <w:rPr>
                <w:i/>
                <w:noProof/>
                <w:sz w:val="22"/>
              </w:rPr>
              <w:t xml:space="preserve">, които дават необходимата основа за ефективното изпълнение на планираните в програмата операции. </w:t>
            </w:r>
          </w:p>
          <w:p w14:paraId="16D7E475" w14:textId="07F655ED" w:rsidR="00537904" w:rsidRPr="00D4568A" w:rsidRDefault="00975320" w:rsidP="00D4568A">
            <w:pPr>
              <w:pStyle w:val="Personnequisigne"/>
              <w:spacing w:before="120" w:after="120"/>
              <w:jc w:val="both"/>
              <w:rPr>
                <w:noProof/>
                <w:sz w:val="22"/>
              </w:rPr>
            </w:pPr>
            <w:r w:rsidRPr="00D4568A">
              <w:rPr>
                <w:noProof/>
                <w:sz w:val="22"/>
              </w:rPr>
              <w:t>В</w:t>
            </w:r>
            <w:r w:rsidR="00537904" w:rsidRPr="00D4568A">
              <w:rPr>
                <w:noProof/>
                <w:sz w:val="22"/>
              </w:rPr>
              <w:t xml:space="preserve"> рамките на периода 1 юли 2022 г. - 30 юни 2023 г. усилията на Управляващия орган и партньорските организации, включени в Комитета за наблюдение</w:t>
            </w:r>
            <w:r w:rsidRPr="00D4568A">
              <w:rPr>
                <w:noProof/>
                <w:sz w:val="22"/>
              </w:rPr>
              <w:t>,</w:t>
            </w:r>
            <w:r w:rsidR="00537904" w:rsidRPr="00D4568A">
              <w:rPr>
                <w:noProof/>
                <w:sz w:val="22"/>
              </w:rPr>
              <w:t xml:space="preserve"> бяха насочени към справяне с основните предизвикателства в областта на убежището и миграцията, идентифицирани в програмата. В резултат на съвместната работа бе извършено приоритизиране на операциите, чието изпълнение е пряко свързано с укрепването и развитието на </w:t>
            </w:r>
            <w:r w:rsidRPr="00D4568A">
              <w:rPr>
                <w:noProof/>
                <w:sz w:val="22"/>
              </w:rPr>
              <w:t>на общата политика в областта на убежището и на общата политика в областта на миграцията</w:t>
            </w:r>
            <w:r w:rsidR="00864D05" w:rsidRPr="00D4568A">
              <w:rPr>
                <w:noProof/>
                <w:sz w:val="22"/>
              </w:rPr>
              <w:t>,</w:t>
            </w:r>
            <w:r w:rsidRPr="00D4568A">
              <w:rPr>
                <w:noProof/>
                <w:sz w:val="22"/>
              </w:rPr>
              <w:t xml:space="preserve"> като се зачитат изцяло съответните достижения на правото на Съюза и международните задължения на Съюза и България, произтичащи от международните правни инструменти, по които те са страни.</w:t>
            </w:r>
            <w:r w:rsidR="00537904" w:rsidRPr="00D4568A">
              <w:rPr>
                <w:noProof/>
                <w:sz w:val="22"/>
              </w:rPr>
              <w:t>. Бе обявена една процедур</w:t>
            </w:r>
            <w:r w:rsidRPr="00D4568A">
              <w:rPr>
                <w:noProof/>
                <w:sz w:val="22"/>
              </w:rPr>
              <w:t>а</w:t>
            </w:r>
            <w:r w:rsidR="00537904" w:rsidRPr="00D4568A">
              <w:rPr>
                <w:noProof/>
                <w:sz w:val="22"/>
              </w:rPr>
              <w:t xml:space="preserve"> за предоставяне на безвъзмездна финансова помощ за конкрет</w:t>
            </w:r>
            <w:r w:rsidRPr="00D4568A">
              <w:rPr>
                <w:noProof/>
                <w:sz w:val="22"/>
              </w:rPr>
              <w:t>ни</w:t>
            </w:r>
            <w:r w:rsidR="00537904" w:rsidRPr="00D4568A">
              <w:rPr>
                <w:noProof/>
                <w:sz w:val="22"/>
              </w:rPr>
              <w:t xml:space="preserve"> бенефициент</w:t>
            </w:r>
            <w:r w:rsidRPr="00D4568A">
              <w:rPr>
                <w:noProof/>
                <w:sz w:val="22"/>
              </w:rPr>
              <w:t>и</w:t>
            </w:r>
            <w:r w:rsidR="00537904" w:rsidRPr="00D4568A">
              <w:rPr>
                <w:noProof/>
                <w:sz w:val="22"/>
              </w:rPr>
              <w:t xml:space="preserve">, която обхваща </w:t>
            </w:r>
            <w:r w:rsidRPr="00D4568A">
              <w:rPr>
                <w:noProof/>
                <w:sz w:val="22"/>
              </w:rPr>
              <w:t xml:space="preserve">4 </w:t>
            </w:r>
            <w:r w:rsidR="00537904" w:rsidRPr="00D4568A">
              <w:rPr>
                <w:noProof/>
                <w:sz w:val="22"/>
              </w:rPr>
              <w:t>операции</w:t>
            </w:r>
            <w:r w:rsidRPr="00D4568A">
              <w:rPr>
                <w:noProof/>
                <w:sz w:val="22"/>
              </w:rPr>
              <w:t>, насочени към подобряване на условията за прием и настаняване, съгласно стандартите на Европейския съюз, провеждане на процедурите за международна закрила в съгласие с Европейското законодателство и подобряване условията за настаняване на граждани на трети държави (ГТД), нелегално пребиваващи в България.</w:t>
            </w:r>
            <w:r w:rsidR="00537904" w:rsidRPr="00D4568A">
              <w:rPr>
                <w:noProof/>
                <w:sz w:val="22"/>
              </w:rPr>
              <w:t>.</w:t>
            </w:r>
          </w:p>
          <w:p w14:paraId="1B12E8A4" w14:textId="714DAC8B" w:rsidR="00975320" w:rsidRPr="00D4568A" w:rsidRDefault="00975320" w:rsidP="00D4568A">
            <w:pPr>
              <w:rPr>
                <w:i/>
                <w:sz w:val="22"/>
              </w:rPr>
            </w:pPr>
            <w:r w:rsidRPr="00D4568A">
              <w:rPr>
                <w:i/>
                <w:sz w:val="22"/>
              </w:rPr>
              <w:t xml:space="preserve">Процедурата на директно предоставяне на безвъзмездна финансова помощ обхваща Специфична цел 1 „Обща европейска система за убежище“ и Специфична цел 3 „Връщане“. Конкретните бенефициенти по процедурата са Държавна агенция за бежанците при </w:t>
            </w:r>
            <w:r w:rsidRPr="00D4568A">
              <w:rPr>
                <w:i/>
                <w:sz w:val="22"/>
              </w:rPr>
              <w:lastRenderedPageBreak/>
              <w:t>Министерския съвет и дирекция „Миграция“ при Министерство на вътрешните работи. В резултат от изпълнението на предвидените по процедурата операции ще се осигури постигането на следните резултати: осигурени условия за прием и настаняване съгласно стандартите на ЕС, привеждане на процедурите за международна закрила в съответствие с европейското законодателство и подобрени условия за настаняване на ГТД, нелегално пребиваващи в България.</w:t>
            </w:r>
          </w:p>
          <w:p w14:paraId="34A5D856" w14:textId="7A40F23D" w:rsidR="004C778F" w:rsidRPr="00D4568A" w:rsidRDefault="004C778F" w:rsidP="00D4568A">
            <w:pPr>
              <w:pStyle w:val="Institutionquisigne"/>
              <w:spacing w:before="120" w:after="120"/>
              <w:rPr>
                <w:sz w:val="22"/>
              </w:rPr>
            </w:pPr>
            <w:r w:rsidRPr="00D4568A">
              <w:rPr>
                <w:sz w:val="22"/>
              </w:rPr>
              <w:t>Предприетият подход от Управляващия орган в партньорство със заинтересованите правоохранителни органи за стартиране на широк кръг от конкретни действия по двете специфични цели съответства на комплексния характер на програмата по ФУМИ и е от решаващо значение за постигането на заложените в нея резултати.</w:t>
            </w:r>
          </w:p>
          <w:p w14:paraId="5969360E" w14:textId="3C8E2B29" w:rsidR="004C778F" w:rsidRPr="00D4568A" w:rsidRDefault="004C778F" w:rsidP="00D4568A">
            <w:pPr>
              <w:pStyle w:val="Institutionquisigne"/>
              <w:spacing w:before="120" w:after="120"/>
              <w:rPr>
                <w:sz w:val="22"/>
              </w:rPr>
            </w:pPr>
            <w:r w:rsidRPr="00D4568A">
              <w:rPr>
                <w:sz w:val="22"/>
              </w:rPr>
              <w:t>В изпълнение на разпоредбата на чл. 13, ал. 3 от Постановление на Министерския съвет № 302 от 29.09.2022 г. със заповед на министъра на вътрешните работи e създаден Комитет за наблюдение на програмата по ФУМИ 2021-2027 г. Прилагането на принципа на партньорство в рамките на програмата отбеляза значителен напредък след сформирането на Комитета за наблюдение. През програмен период 2021-2027 г. бе значително разширен кръг</w:t>
            </w:r>
            <w:r w:rsidR="008F2223" w:rsidRPr="00D4568A">
              <w:rPr>
                <w:sz w:val="22"/>
              </w:rPr>
              <w:t>ът</w:t>
            </w:r>
            <w:r w:rsidRPr="00D4568A">
              <w:rPr>
                <w:sz w:val="22"/>
              </w:rPr>
              <w:t xml:space="preserve"> от от организации, номинирали членове в Комитета за наблюдение. Това е в изпълнение на посоченото постановление на Министерския съвет, което е приложимо за всички програми</w:t>
            </w:r>
            <w:r w:rsidR="008F2223" w:rsidRPr="00D4568A">
              <w:rPr>
                <w:sz w:val="22"/>
              </w:rPr>
              <w:t>,</w:t>
            </w:r>
            <w:r w:rsidRPr="00D4568A">
              <w:rPr>
                <w:sz w:val="22"/>
              </w:rPr>
              <w:t xml:space="preserve"> съфинансирани от европей</w:t>
            </w:r>
            <w:r w:rsidR="008F2223" w:rsidRPr="00D4568A">
              <w:rPr>
                <w:sz w:val="22"/>
              </w:rPr>
              <w:t>с</w:t>
            </w:r>
            <w:r w:rsidRPr="00D4568A">
              <w:rPr>
                <w:sz w:val="22"/>
              </w:rPr>
              <w:t>ките фондове при споделено управление на средствата в Република България. Включени са широк кръг организации</w:t>
            </w:r>
            <w:r w:rsidR="008F2223" w:rsidRPr="00D4568A">
              <w:rPr>
                <w:sz w:val="22"/>
              </w:rPr>
              <w:t xml:space="preserve"> </w:t>
            </w:r>
            <w:r w:rsidRPr="00D4568A">
              <w:rPr>
                <w:sz w:val="22"/>
              </w:rPr>
              <w:t>– публични органи, неправителствени и международни организации, представители на социалните и икономически партньори (синдикални организации и организации на работодателите), представители на регионалните и местни власти, организации на хора в неравностойно положение, представители на академичната об</w:t>
            </w:r>
            <w:r w:rsidR="008F2223" w:rsidRPr="00D4568A">
              <w:rPr>
                <w:sz w:val="22"/>
              </w:rPr>
              <w:t>щ</w:t>
            </w:r>
            <w:r w:rsidRPr="00D4568A">
              <w:rPr>
                <w:sz w:val="22"/>
              </w:rPr>
              <w:t>ност. Посочените организации са номинирани или избрани в комитета по ред, установен с посоченото поста</w:t>
            </w:r>
            <w:r w:rsidR="008F2223" w:rsidRPr="00D4568A">
              <w:rPr>
                <w:sz w:val="22"/>
              </w:rPr>
              <w:t>но</w:t>
            </w:r>
            <w:r w:rsidRPr="00D4568A">
              <w:rPr>
                <w:sz w:val="22"/>
              </w:rPr>
              <w:t>в</w:t>
            </w:r>
            <w:r w:rsidR="008F2223" w:rsidRPr="00D4568A">
              <w:rPr>
                <w:sz w:val="22"/>
              </w:rPr>
              <w:t>л</w:t>
            </w:r>
            <w:r w:rsidRPr="00D4568A">
              <w:rPr>
                <w:sz w:val="22"/>
              </w:rPr>
              <w:t xml:space="preserve">ение. Активното участие на членовете на Комитета подпомогна значително процеса на подготовка за стартиране на изпълнението на програмата чрез навременното съгласуване и одобряване на необходимите документи. </w:t>
            </w:r>
          </w:p>
          <w:p w14:paraId="344B969F" w14:textId="3F73A066" w:rsidR="004C778F" w:rsidRPr="00D4568A" w:rsidRDefault="004C778F" w:rsidP="00D4568A">
            <w:pPr>
              <w:pStyle w:val="Institutionquisigne"/>
              <w:spacing w:before="120" w:after="120"/>
              <w:rPr>
                <w:sz w:val="22"/>
              </w:rPr>
            </w:pPr>
            <w:r w:rsidRPr="00D4568A">
              <w:rPr>
                <w:sz w:val="22"/>
              </w:rPr>
              <w:t>Изпълнението на програмата по ФУМИ следва същите принципи на партньорство, както в процеса на нейното изготвяне. Управляващият орган осигурява широка публичност на партньорите чрез предоставяне на подходяща информация на уебсайта на Министерството на вътрешните работи, както и чрез провеждане на редовни информационни събития, отворени за всички заинтересовани страни. Комитетът също така играе основна роля в наблюдението на напредъка по изпълнението на програмата по ФУМИ и на бъдещото развитие, консултиране и/или вземане на решения, свързани с преразглеждането на програмата и/или одобряването на докладите от мониторинга.</w:t>
            </w:r>
          </w:p>
          <w:p w14:paraId="27BF4611" w14:textId="2E5140B4" w:rsidR="00975320" w:rsidRPr="00D4568A" w:rsidRDefault="004C778F" w:rsidP="00D4568A">
            <w:pPr>
              <w:pStyle w:val="Institutionquisigne"/>
              <w:spacing w:before="120" w:after="120"/>
              <w:rPr>
                <w:sz w:val="22"/>
              </w:rPr>
            </w:pPr>
            <w:r w:rsidRPr="00D4568A">
              <w:rPr>
                <w:sz w:val="22"/>
              </w:rPr>
              <w:t>В допълнение Управляващият орган предприе конкретни мерки за прилагане на принципа на партньорство, като организира информационни дни и обучения за заинтересовани организации. Бе проведена една информационна среща с потенциалните кандидати и бенефициенти във връзка с обявената процедура за предоставяне на безвъзмездна помощ. Представителите на конкретните бенефициенти бяха запознати с условията за кандидатстване по процедурата, в това число допустими дейности, индикатори, резултати и целеви групи, както и със спецификите и правилата за предоставяне на безвъзмездна финансова помощ в рамките на новия финансов период за 2021 – 2027 г. Целта на информационното събитие бе да подпомогнат кандидатите при подготовката на качествени проектни предложения и да улеснят ефективното управление и изпълнение на одобрените проекти.</w:t>
            </w:r>
          </w:p>
          <w:p w14:paraId="08801740" w14:textId="0B962B15" w:rsidR="007E62A0" w:rsidRPr="007E62A0" w:rsidRDefault="000842A0" w:rsidP="000842A0">
            <w:pPr>
              <w:pStyle w:val="Institutionquisigne"/>
              <w:spacing w:before="0"/>
            </w:pPr>
            <w:r>
              <w:t xml:space="preserve"> </w:t>
            </w:r>
          </w:p>
        </w:tc>
      </w:tr>
    </w:tbl>
    <w:p w14:paraId="253B3FBB" w14:textId="77777777" w:rsidR="0087657F" w:rsidRPr="000413CC" w:rsidRDefault="00524C1A" w:rsidP="00524C1A">
      <w:pPr>
        <w:pStyle w:val="ManualHeading2"/>
        <w:rPr>
          <w:noProof/>
        </w:rPr>
      </w:pPr>
      <w:r w:rsidRPr="00524C1A">
        <w:rPr>
          <w:noProof/>
        </w:rPr>
        <w:lastRenderedPageBreak/>
        <w:t>1.2.</w:t>
      </w:r>
      <w:r w:rsidRPr="00524C1A">
        <w:rPr>
          <w:noProof/>
        </w:rPr>
        <w:tab/>
      </w:r>
      <w:r w:rsidR="0087657F" w:rsidRPr="000413CC">
        <w:rPr>
          <w:noProof/>
        </w:rPr>
        <w:t>Проблеми, засягащи качеството на изпълнението — член 35, параграф 2, буква б) от Регламент (ЕС) 2021/1147</w:t>
      </w:r>
    </w:p>
    <w:p w14:paraId="6D08AED7" w14:textId="77777777" w:rsidR="0087657F" w:rsidRPr="000413CC" w:rsidRDefault="0087657F" w:rsidP="0087657F">
      <w:pPr>
        <w:rPr>
          <w:noProof/>
          <w:sz w:val="22"/>
        </w:rPr>
      </w:pPr>
      <w:r w:rsidRPr="000413CC">
        <w:rPr>
          <w:noProof/>
          <w:sz w:val="22"/>
        </w:rPr>
        <w:t xml:space="preserve">За всяка специфична цел опишете всички проблеми, засягащи качеството на изпълнението на програмата през счетоводната година, и всички действия, предприети за тяхното решаване. </w:t>
      </w:r>
    </w:p>
    <w:p w14:paraId="01285A02" w14:textId="77777777" w:rsidR="0087657F" w:rsidRPr="000413CC" w:rsidRDefault="0087657F" w:rsidP="0087657F">
      <w:pPr>
        <w:rPr>
          <w:noProof/>
          <w:sz w:val="22"/>
        </w:rPr>
      </w:pPr>
      <w:r w:rsidRPr="000413CC">
        <w:rPr>
          <w:noProof/>
          <w:sz w:val="22"/>
        </w:rPr>
        <w:t>Когато е възможно и уместно, ви приканваме да правите разлика между проблемите, свързани с:</w:t>
      </w:r>
    </w:p>
    <w:p w14:paraId="0411A16C" w14:textId="77777777" w:rsidR="0087657F" w:rsidRPr="000413CC" w:rsidRDefault="0087657F" w:rsidP="00636FE6">
      <w:pPr>
        <w:pStyle w:val="Tiret0"/>
        <w:numPr>
          <w:ilvl w:val="0"/>
          <w:numId w:val="11"/>
        </w:numPr>
        <w:rPr>
          <w:noProof/>
          <w:sz w:val="22"/>
        </w:rPr>
      </w:pPr>
      <w:r w:rsidRPr="000413CC">
        <w:rPr>
          <w:noProof/>
          <w:sz w:val="22"/>
        </w:rPr>
        <w:t>недостатъчно докладване на постиженията</w:t>
      </w:r>
      <w:r w:rsidR="00515026" w:rsidRPr="000413CC">
        <w:rPr>
          <w:rStyle w:val="FootnoteReference"/>
          <w:noProof/>
          <w:sz w:val="22"/>
        </w:rPr>
        <w:footnoteReference w:id="2"/>
      </w:r>
      <w:r w:rsidRPr="000413CC">
        <w:rPr>
          <w:noProof/>
          <w:sz w:val="22"/>
        </w:rPr>
        <w:t>;</w:t>
      </w:r>
    </w:p>
    <w:p w14:paraId="2D8D3757" w14:textId="77777777" w:rsidR="0087657F" w:rsidRPr="000413CC" w:rsidRDefault="0087657F" w:rsidP="00C8307A">
      <w:pPr>
        <w:pStyle w:val="Tiret0"/>
        <w:rPr>
          <w:noProof/>
          <w:sz w:val="22"/>
        </w:rPr>
      </w:pPr>
      <w:r w:rsidRPr="000413CC">
        <w:rPr>
          <w:noProof/>
          <w:sz w:val="22"/>
        </w:rPr>
        <w:lastRenderedPageBreak/>
        <w:t>определянето на целевите стойности</w:t>
      </w:r>
      <w:r w:rsidR="00515026" w:rsidRPr="000413CC">
        <w:rPr>
          <w:rStyle w:val="FootnoteReference"/>
          <w:noProof/>
          <w:sz w:val="22"/>
        </w:rPr>
        <w:footnoteReference w:id="3"/>
      </w:r>
      <w:r w:rsidRPr="000413CC">
        <w:rPr>
          <w:noProof/>
          <w:sz w:val="22"/>
        </w:rPr>
        <w:t>;</w:t>
      </w:r>
    </w:p>
    <w:p w14:paraId="57D9B25C" w14:textId="77777777" w:rsidR="0087657F" w:rsidRPr="000413CC" w:rsidRDefault="0087657F" w:rsidP="00C8307A">
      <w:pPr>
        <w:pStyle w:val="Tiret0"/>
        <w:rPr>
          <w:noProof/>
          <w:sz w:val="22"/>
        </w:rPr>
      </w:pPr>
      <w:r w:rsidRPr="000413CC">
        <w:rPr>
          <w:noProof/>
          <w:sz w:val="22"/>
        </w:rPr>
        <w:t>процедурни забавяния и административния капацитет</w:t>
      </w:r>
      <w:r w:rsidR="00515026" w:rsidRPr="000413CC">
        <w:rPr>
          <w:rStyle w:val="FootnoteReference"/>
          <w:noProof/>
          <w:sz w:val="22"/>
        </w:rPr>
        <w:footnoteReference w:id="4"/>
      </w:r>
      <w:r w:rsidRPr="000413CC">
        <w:rPr>
          <w:noProof/>
          <w:sz w:val="22"/>
        </w:rPr>
        <w:t>;</w:t>
      </w:r>
    </w:p>
    <w:p w14:paraId="69371A82" w14:textId="77777777" w:rsidR="00515026" w:rsidRPr="000413CC" w:rsidRDefault="0087657F" w:rsidP="00E45665">
      <w:pPr>
        <w:pStyle w:val="Tiret0"/>
        <w:rPr>
          <w:noProof/>
          <w:sz w:val="22"/>
        </w:rPr>
      </w:pPr>
      <w:r w:rsidRPr="000413CC">
        <w:rPr>
          <w:noProof/>
          <w:sz w:val="22"/>
        </w:rPr>
        <w:t>контекстуални промени</w:t>
      </w:r>
      <w:r w:rsidR="00515026" w:rsidRPr="000413CC">
        <w:rPr>
          <w:rStyle w:val="FootnoteReference"/>
          <w:noProof/>
          <w:sz w:val="22"/>
        </w:rPr>
        <w:footnoteReference w:id="5"/>
      </w:r>
      <w:r w:rsidRPr="000413CC">
        <w:rPr>
          <w:noProof/>
          <w:sz w:val="22"/>
        </w:rPr>
        <w:t>;</w:t>
      </w:r>
    </w:p>
    <w:p w14:paraId="74BED360" w14:textId="77777777" w:rsidR="0087657F" w:rsidRPr="000413CC" w:rsidRDefault="0087657F" w:rsidP="00E45665">
      <w:pPr>
        <w:pStyle w:val="Tiret0"/>
        <w:rPr>
          <w:noProof/>
          <w:sz w:val="22"/>
        </w:rPr>
      </w:pPr>
      <w:r w:rsidRPr="000413CC">
        <w:rPr>
          <w:noProof/>
          <w:sz w:val="22"/>
        </w:rPr>
        <w:t>планирането и/или изпълнението на операциите</w:t>
      </w:r>
      <w:r w:rsidR="00515026" w:rsidRPr="000413CC">
        <w:rPr>
          <w:rStyle w:val="FootnoteReference"/>
          <w:noProof/>
          <w:sz w:val="22"/>
        </w:rPr>
        <w:footnoteReference w:id="6"/>
      </w:r>
      <w:r w:rsidRPr="000413CC">
        <w:rPr>
          <w:noProof/>
          <w:sz w:val="22"/>
        </w:rPr>
        <w:t>;</w:t>
      </w:r>
      <w:r w:rsidRPr="000413CC">
        <w:rPr>
          <w:noProof/>
        </w:rPr>
        <w:t xml:space="preserve"> </w:t>
      </w:r>
    </w:p>
    <w:p w14:paraId="7E357F97" w14:textId="77777777" w:rsidR="0087657F" w:rsidRPr="000413CC" w:rsidRDefault="0087657F" w:rsidP="00C8307A">
      <w:pPr>
        <w:pStyle w:val="Tiret0"/>
        <w:rPr>
          <w:noProof/>
          <w:sz w:val="22"/>
        </w:rPr>
      </w:pPr>
      <w:r w:rsidRPr="000413CC">
        <w:rPr>
          <w:noProof/>
          <w:sz w:val="22"/>
        </w:rPr>
        <w:t xml:space="preserve">всякакви други въпроси. </w:t>
      </w:r>
    </w:p>
    <w:p w14:paraId="656CCA20" w14:textId="77777777" w:rsidR="0087657F" w:rsidRPr="000413CC" w:rsidRDefault="00A002B3" w:rsidP="0087657F">
      <w:pPr>
        <w:rPr>
          <w:i/>
          <w:noProof/>
          <w:sz w:val="22"/>
        </w:rPr>
      </w:pPr>
      <w:r w:rsidRPr="000413CC">
        <w:rPr>
          <w:noProof/>
          <w:sz w:val="22"/>
        </w:rPr>
        <w:t>Опишете всички промени в стратегията или националните цели, или фактори, които могат да доведат до бъдещи промени, както и измененията, до които тези промени са довели в прогнозните целеви стойности съгласно методиката за установяване на рамката за качество на изпълнението.</w:t>
      </w:r>
    </w:p>
    <w:p w14:paraId="19931AA6" w14:textId="77777777" w:rsidR="0087657F" w:rsidRPr="000413CC" w:rsidRDefault="00A002B3" w:rsidP="0087657F">
      <w:pPr>
        <w:rPr>
          <w:i/>
          <w:noProof/>
          <w:sz w:val="22"/>
        </w:rPr>
      </w:pPr>
      <w:r w:rsidRPr="000413CC">
        <w:rPr>
          <w:noProof/>
          <w:sz w:val="22"/>
        </w:rPr>
        <w:t>Включете информация за всички евентуални мотивирани становища на Комисията във връзка с производства за установяване на неизпълнение на задължения съгласно член 258 от Договора за функционирането на Европейския съюз (ДФЕС), които са свързани с изпълнението на фонда.</w:t>
      </w:r>
    </w:p>
    <w:tbl>
      <w:tblPr>
        <w:tblStyle w:val="TableGrid"/>
        <w:tblW w:w="0" w:type="auto"/>
        <w:tblLook w:val="04A0" w:firstRow="1" w:lastRow="0" w:firstColumn="1" w:lastColumn="0" w:noHBand="0" w:noVBand="1"/>
      </w:tblPr>
      <w:tblGrid>
        <w:gridCol w:w="9063"/>
      </w:tblGrid>
      <w:tr w:rsidR="0087657F" w:rsidRPr="000413CC" w14:paraId="21FB2852" w14:textId="77777777" w:rsidTr="00E45665">
        <w:tc>
          <w:tcPr>
            <w:tcW w:w="9289" w:type="dxa"/>
          </w:tcPr>
          <w:p w14:paraId="10312735" w14:textId="5F367B7B" w:rsidR="00103C5A" w:rsidRDefault="00121EB1" w:rsidP="00864D05">
            <w:pPr>
              <w:pStyle w:val="Personnequisigne"/>
              <w:jc w:val="both"/>
              <w:rPr>
                <w:noProof/>
                <w:sz w:val="22"/>
              </w:rPr>
            </w:pPr>
            <w:r>
              <w:rPr>
                <w:noProof/>
                <w:sz w:val="22"/>
              </w:rPr>
              <w:t>Към 30.06.</w:t>
            </w:r>
            <w:r w:rsidR="00103C5A">
              <w:rPr>
                <w:noProof/>
                <w:sz w:val="22"/>
              </w:rPr>
              <w:t xml:space="preserve">2023 </w:t>
            </w:r>
            <w:r>
              <w:rPr>
                <w:noProof/>
                <w:sz w:val="22"/>
              </w:rPr>
              <w:t xml:space="preserve">г. програмата на Република България по фонд „Убежище, миграция и интеграция“ е </w:t>
            </w:r>
            <w:r w:rsidR="00103C5A" w:rsidRPr="001B6F2E">
              <w:rPr>
                <w:noProof/>
                <w:sz w:val="22"/>
              </w:rPr>
              <w:t xml:space="preserve">в </w:t>
            </w:r>
            <w:r w:rsidR="00103C5A">
              <w:rPr>
                <w:noProof/>
                <w:sz w:val="22"/>
              </w:rPr>
              <w:t xml:space="preserve">начален етап на изпълнение. Не са констатирани </w:t>
            </w:r>
            <w:r w:rsidR="00103C5A" w:rsidRPr="00D53AEB">
              <w:rPr>
                <w:noProof/>
                <w:sz w:val="22"/>
              </w:rPr>
              <w:t>проблеми, засягащи качеството на изпълнението на програмата през счетоводната година</w:t>
            </w:r>
            <w:r w:rsidR="00103C5A" w:rsidRPr="001B6F2E">
              <w:rPr>
                <w:noProof/>
                <w:sz w:val="22"/>
              </w:rPr>
              <w:t>.</w:t>
            </w:r>
          </w:p>
          <w:p w14:paraId="3B7210CC" w14:textId="482C0263" w:rsidR="0087657F" w:rsidRPr="000413CC" w:rsidRDefault="00103C5A" w:rsidP="00864D05">
            <w:pPr>
              <w:pStyle w:val="Personnequisigne"/>
              <w:jc w:val="both"/>
              <w:rPr>
                <w:noProof/>
              </w:rPr>
            </w:pPr>
            <w:r w:rsidRPr="002632F1">
              <w:rPr>
                <w:noProof/>
                <w:sz w:val="22"/>
              </w:rPr>
              <w:t>През счетоводната година не са получени мотивирани становища на Комисията във връзка с производства за установяване на неизпълнение на задължения съгласно член 258 от Договора за функционирането на Европейския съюз (ДФЕС), които са свързани с изпълнението на инструмента.</w:t>
            </w:r>
          </w:p>
        </w:tc>
      </w:tr>
    </w:tbl>
    <w:p w14:paraId="3B468CD5" w14:textId="77777777" w:rsidR="0087657F" w:rsidRPr="000413CC" w:rsidRDefault="00524C1A" w:rsidP="00524C1A">
      <w:pPr>
        <w:pStyle w:val="ManualHeading2"/>
        <w:rPr>
          <w:noProof/>
        </w:rPr>
      </w:pPr>
      <w:r w:rsidRPr="00524C1A">
        <w:rPr>
          <w:noProof/>
        </w:rPr>
        <w:t>1.3.</w:t>
      </w:r>
      <w:r w:rsidRPr="00524C1A">
        <w:rPr>
          <w:noProof/>
        </w:rPr>
        <w:tab/>
      </w:r>
      <w:r w:rsidR="0087657F" w:rsidRPr="000413CC">
        <w:rPr>
          <w:noProof/>
        </w:rPr>
        <w:t>Специфични мерки за смекчаване на последиците</w:t>
      </w:r>
    </w:p>
    <w:p w14:paraId="1C95A651" w14:textId="77777777" w:rsidR="0087657F" w:rsidRPr="000413CC" w:rsidRDefault="0087657F" w:rsidP="0087657F">
      <w:pPr>
        <w:pStyle w:val="Titrearticle"/>
        <w:spacing w:before="120"/>
        <w:jc w:val="both"/>
        <w:rPr>
          <w:i w:val="0"/>
          <w:noProof/>
          <w:sz w:val="22"/>
        </w:rPr>
      </w:pPr>
      <w:r w:rsidRPr="000413CC">
        <w:rPr>
          <w:b/>
          <w:i w:val="0"/>
          <w:noProof/>
          <w:sz w:val="22"/>
        </w:rPr>
        <w:t>Ако е приложимо</w:t>
      </w:r>
      <w:r w:rsidRPr="000413CC">
        <w:rPr>
          <w:i w:val="0"/>
          <w:noProof/>
          <w:sz w:val="22"/>
        </w:rPr>
        <w:t xml:space="preserve">, опишете накратко как дейностите по програмата са допринесли за смекчаване на последиците от евентуални внезапни промени в миграционния натиск в резултат на непредвидено влошаване на социално-икономическата или политическата ситуация в съответните трети държави. Когато е възможно, посочете обема на преразпределените за тази цел ресурси и свързаните с тях крайни продукти и постигнати резултати. </w:t>
      </w:r>
    </w:p>
    <w:p w14:paraId="341A2A39" w14:textId="77777777" w:rsidR="0087657F" w:rsidRPr="000413CC" w:rsidRDefault="00A002B3" w:rsidP="0087657F">
      <w:pPr>
        <w:pStyle w:val="Titrearticle"/>
        <w:spacing w:before="120"/>
        <w:jc w:val="both"/>
        <w:rPr>
          <w:i w:val="0"/>
          <w:noProof/>
          <w:sz w:val="22"/>
        </w:rPr>
      </w:pPr>
      <w:r w:rsidRPr="000413CC">
        <w:rPr>
          <w:i w:val="0"/>
          <w:noProof/>
          <w:sz w:val="22"/>
        </w:rPr>
        <w:t xml:space="preserve">Обърнете специално внимание на дейностите, извършвани за смекчаване на последиците от подобни внезапни промени, чието изпълнение може да не бъде изцяло обхванато от общите показатели за крайните продукти и резултатите. </w:t>
      </w:r>
    </w:p>
    <w:tbl>
      <w:tblPr>
        <w:tblStyle w:val="TableGrid"/>
        <w:tblW w:w="0" w:type="auto"/>
        <w:tblLook w:val="04A0" w:firstRow="1" w:lastRow="0" w:firstColumn="1" w:lastColumn="0" w:noHBand="0" w:noVBand="1"/>
      </w:tblPr>
      <w:tblGrid>
        <w:gridCol w:w="9063"/>
      </w:tblGrid>
      <w:tr w:rsidR="0087657F" w:rsidRPr="000413CC" w14:paraId="2C7A6F7C" w14:textId="77777777" w:rsidTr="00E45665">
        <w:tc>
          <w:tcPr>
            <w:tcW w:w="9289" w:type="dxa"/>
          </w:tcPr>
          <w:p w14:paraId="6AD29A68" w14:textId="5B646E99" w:rsidR="0087657F" w:rsidRPr="000413CC" w:rsidRDefault="00103C5A" w:rsidP="00864D05">
            <w:pPr>
              <w:pStyle w:val="Personnequisigne"/>
              <w:jc w:val="both"/>
              <w:rPr>
                <w:noProof/>
              </w:rPr>
            </w:pPr>
            <w:r w:rsidRPr="002632F1">
              <w:rPr>
                <w:sz w:val="22"/>
              </w:rPr>
              <w:t>Към 30.06.2023 г. не са финансирани операции</w:t>
            </w:r>
            <w:r>
              <w:rPr>
                <w:sz w:val="22"/>
              </w:rPr>
              <w:t>,</w:t>
            </w:r>
            <w:r w:rsidRPr="002632F1">
              <w:rPr>
                <w:sz w:val="22"/>
              </w:rPr>
              <w:t xml:space="preserve"> насочени към смекчаването на последиците </w:t>
            </w:r>
            <w:r>
              <w:rPr>
                <w:sz w:val="22"/>
              </w:rPr>
              <w:t xml:space="preserve">от </w:t>
            </w:r>
            <w:r w:rsidRPr="00103C5A">
              <w:rPr>
                <w:sz w:val="22"/>
              </w:rPr>
              <w:t>евентуални внезапни промени в миграционния натиск в резултат на непредвидено влошаване на социално-икономическата или политическата ситуация в съответните трети държави</w:t>
            </w:r>
            <w:r>
              <w:rPr>
                <w:sz w:val="22"/>
              </w:rPr>
              <w:t>.</w:t>
            </w:r>
            <w:r w:rsidRPr="00103C5A" w:rsidDel="00103C5A">
              <w:rPr>
                <w:sz w:val="22"/>
              </w:rPr>
              <w:t xml:space="preserve"> </w:t>
            </w:r>
          </w:p>
        </w:tc>
      </w:tr>
    </w:tbl>
    <w:p w14:paraId="7013AA81" w14:textId="77777777" w:rsidR="0087657F" w:rsidRPr="000413CC" w:rsidRDefault="00524C1A" w:rsidP="00524C1A">
      <w:pPr>
        <w:pStyle w:val="ManualHeading2"/>
        <w:rPr>
          <w:noProof/>
        </w:rPr>
      </w:pPr>
      <w:r w:rsidRPr="00524C1A">
        <w:rPr>
          <w:noProof/>
        </w:rPr>
        <w:lastRenderedPageBreak/>
        <w:t>1.4.</w:t>
      </w:r>
      <w:r w:rsidRPr="00524C1A">
        <w:rPr>
          <w:noProof/>
        </w:rPr>
        <w:tab/>
      </w:r>
      <w:r w:rsidR="0087657F" w:rsidRPr="000413CC">
        <w:rPr>
          <w:noProof/>
        </w:rPr>
        <w:t>Оперативна подкрепа — член 21, параграф 3 от Регламент (ЕС) 2021/1147</w:t>
      </w:r>
    </w:p>
    <w:p w14:paraId="3D811B7D" w14:textId="77777777" w:rsidR="0087657F" w:rsidRPr="000413CC" w:rsidRDefault="00C62604" w:rsidP="0087657F">
      <w:pPr>
        <w:pStyle w:val="Titrearticle"/>
        <w:spacing w:before="120"/>
        <w:jc w:val="both"/>
        <w:rPr>
          <w:i w:val="0"/>
          <w:noProof/>
          <w:sz w:val="22"/>
        </w:rPr>
      </w:pPr>
      <w:r w:rsidRPr="000413CC">
        <w:rPr>
          <w:i w:val="0"/>
          <w:noProof/>
          <w:sz w:val="22"/>
        </w:rPr>
        <w:t>Ако през счетоводната година е била използвана оперативна подкрепа, опишете как тя е допринесла за постигането на целите на фонда</w:t>
      </w:r>
      <w:r w:rsidR="00CD67EB" w:rsidRPr="000413CC">
        <w:rPr>
          <w:rStyle w:val="FootnoteReference"/>
          <w:i w:val="0"/>
          <w:noProof/>
          <w:sz w:val="22"/>
        </w:rPr>
        <w:footnoteReference w:id="7"/>
      </w:r>
      <w:r w:rsidRPr="000413CC">
        <w:rPr>
          <w:i w:val="0"/>
          <w:noProof/>
          <w:sz w:val="22"/>
        </w:rPr>
        <w:t xml:space="preserve">. </w:t>
      </w:r>
    </w:p>
    <w:p w14:paraId="63265D83" w14:textId="77777777" w:rsidR="0087657F" w:rsidRPr="000413CC" w:rsidRDefault="0048297F" w:rsidP="0087657F">
      <w:pPr>
        <w:pStyle w:val="Titrearticle"/>
        <w:spacing w:before="120"/>
        <w:jc w:val="both"/>
        <w:rPr>
          <w:i w:val="0"/>
          <w:noProof/>
          <w:sz w:val="22"/>
        </w:rPr>
      </w:pPr>
      <w:r w:rsidRPr="000413CC">
        <w:rPr>
          <w:i w:val="0"/>
          <w:noProof/>
          <w:sz w:val="22"/>
        </w:rPr>
        <w:t xml:space="preserve">Ако общите кумулативни допустими разходи за оперативна подкрепа за операциите, избрани за подпомагане, надвишават 15 % от общия размер на разпределените за програмата средства в края на счетоводната година, обяснете причините за това. Освен това, ако съществува риск прагът да бъде превишен до края на програмния период, опишете мерките, предвидени за смекчаване на последиците от това. </w:t>
      </w:r>
    </w:p>
    <w:tbl>
      <w:tblPr>
        <w:tblStyle w:val="TableGrid"/>
        <w:tblW w:w="0" w:type="auto"/>
        <w:tblLook w:val="04A0" w:firstRow="1" w:lastRow="0" w:firstColumn="1" w:lastColumn="0" w:noHBand="0" w:noVBand="1"/>
      </w:tblPr>
      <w:tblGrid>
        <w:gridCol w:w="9063"/>
      </w:tblGrid>
      <w:tr w:rsidR="0087657F" w:rsidRPr="000413CC" w14:paraId="574A3DC0" w14:textId="77777777" w:rsidTr="00E45665">
        <w:tc>
          <w:tcPr>
            <w:tcW w:w="9289" w:type="dxa"/>
          </w:tcPr>
          <w:p w14:paraId="1FC962D3" w14:textId="41AA499A" w:rsidR="0087657F" w:rsidRPr="00FF283B" w:rsidRDefault="00121EB1" w:rsidP="00864D05">
            <w:pPr>
              <w:pStyle w:val="Personnequisigne"/>
              <w:spacing w:before="120" w:after="120"/>
              <w:jc w:val="both"/>
              <w:rPr>
                <w:noProof/>
                <w:sz w:val="22"/>
              </w:rPr>
            </w:pPr>
            <w:r w:rsidRPr="00FF283B">
              <w:rPr>
                <w:noProof/>
                <w:sz w:val="22"/>
              </w:rPr>
              <w:t>Към 30.06.</w:t>
            </w:r>
            <w:r w:rsidR="00FF283B" w:rsidRPr="00FF283B">
              <w:rPr>
                <w:noProof/>
                <w:sz w:val="22"/>
              </w:rPr>
              <w:t xml:space="preserve">2023 </w:t>
            </w:r>
            <w:r w:rsidRPr="00FF283B">
              <w:rPr>
                <w:noProof/>
                <w:sz w:val="22"/>
              </w:rPr>
              <w:t xml:space="preserve">г. програмата на Република България по фонд „Убежище, миграция и интеграция“ е </w:t>
            </w:r>
            <w:r w:rsidR="00FF283B" w:rsidRPr="00FF283B">
              <w:rPr>
                <w:noProof/>
                <w:sz w:val="22"/>
              </w:rPr>
              <w:t>в начален етап на изпълнение. Обявена е процедура за предоставяне на безвъзмездна финансова помощ</w:t>
            </w:r>
            <w:r w:rsidR="00FF283B">
              <w:rPr>
                <w:noProof/>
                <w:sz w:val="22"/>
              </w:rPr>
              <w:t>.</w:t>
            </w:r>
            <w:r w:rsidR="00FF283B" w:rsidRPr="00FF283B">
              <w:rPr>
                <w:noProof/>
                <w:sz w:val="22"/>
              </w:rPr>
              <w:t xml:space="preserve"> </w:t>
            </w:r>
          </w:p>
          <w:p w14:paraId="51DE46AD" w14:textId="11BCC6DE" w:rsidR="00FF283B" w:rsidRPr="00FF283B" w:rsidRDefault="00FF283B" w:rsidP="00864D05">
            <w:pPr>
              <w:pStyle w:val="Institutionquisigne"/>
              <w:spacing w:before="120" w:after="120"/>
            </w:pPr>
            <w:r w:rsidRPr="00FF283B">
              <w:rPr>
                <w:sz w:val="22"/>
              </w:rPr>
              <w:t xml:space="preserve">Планираните средства за оперативна подкрепа не се очаква да надвишат </w:t>
            </w:r>
            <w:r>
              <w:rPr>
                <w:sz w:val="22"/>
              </w:rPr>
              <w:t xml:space="preserve">15 </w:t>
            </w:r>
            <w:r w:rsidRPr="00FF283B">
              <w:rPr>
                <w:sz w:val="22"/>
              </w:rPr>
              <w:t>% от общия размер на разпределените за програмата средства.</w:t>
            </w:r>
          </w:p>
        </w:tc>
      </w:tr>
    </w:tbl>
    <w:p w14:paraId="562FE5F6" w14:textId="77777777" w:rsidR="0087657F" w:rsidRPr="000413CC" w:rsidRDefault="00524C1A" w:rsidP="00524C1A">
      <w:pPr>
        <w:pStyle w:val="ManualHeading2"/>
        <w:rPr>
          <w:noProof/>
        </w:rPr>
      </w:pPr>
      <w:r w:rsidRPr="00524C1A">
        <w:rPr>
          <w:noProof/>
        </w:rPr>
        <w:t>1.5.</w:t>
      </w:r>
      <w:r w:rsidRPr="00524C1A">
        <w:rPr>
          <w:noProof/>
        </w:rPr>
        <w:tab/>
      </w:r>
      <w:r w:rsidR="0087657F" w:rsidRPr="000413CC">
        <w:rPr>
          <w:noProof/>
        </w:rPr>
        <w:t>Специфични действия</w:t>
      </w:r>
      <w:r w:rsidR="0037290B" w:rsidRPr="000413CC">
        <w:rPr>
          <w:rStyle w:val="FootnoteReference"/>
          <w:noProof/>
        </w:rPr>
        <w:footnoteReference w:id="8"/>
      </w:r>
      <w:r w:rsidR="0087657F" w:rsidRPr="000413CC">
        <w:rPr>
          <w:noProof/>
        </w:rPr>
        <w:t xml:space="preserve">   </w:t>
      </w:r>
    </w:p>
    <w:p w14:paraId="3FEBAB93" w14:textId="77777777" w:rsidR="0087657F" w:rsidRPr="000413CC" w:rsidRDefault="00804283" w:rsidP="0087657F">
      <w:pPr>
        <w:pStyle w:val="Titrearticle"/>
        <w:spacing w:before="120"/>
        <w:jc w:val="both"/>
        <w:rPr>
          <w:i w:val="0"/>
          <w:noProof/>
          <w:sz w:val="22"/>
        </w:rPr>
      </w:pPr>
      <w:r w:rsidRPr="000413CC">
        <w:rPr>
          <w:i w:val="0"/>
          <w:noProof/>
          <w:sz w:val="22"/>
        </w:rPr>
        <w:t>Опишете основните постижения за всички специфични действия, извършени през счетоводната година, и как те са допринесли за постигането на целите на програмата и за създаването на добавена стойност от Съюза</w:t>
      </w:r>
      <w:r w:rsidR="00E80570" w:rsidRPr="000413CC">
        <w:rPr>
          <w:rStyle w:val="FootnoteReference"/>
          <w:i w:val="0"/>
          <w:noProof/>
          <w:sz w:val="22"/>
        </w:rPr>
        <w:footnoteReference w:id="9"/>
      </w:r>
      <w:r w:rsidRPr="000413CC">
        <w:rPr>
          <w:i w:val="0"/>
          <w:noProof/>
          <w:sz w:val="22"/>
        </w:rPr>
        <w:t xml:space="preserve">.  </w:t>
      </w:r>
    </w:p>
    <w:p w14:paraId="63B59B9F" w14:textId="77777777" w:rsidR="00CD67EB" w:rsidRPr="000413CC" w:rsidRDefault="00804283" w:rsidP="0087657F">
      <w:pPr>
        <w:pStyle w:val="Titrearticle"/>
        <w:spacing w:before="120"/>
        <w:jc w:val="both"/>
        <w:rPr>
          <w:i w:val="0"/>
          <w:noProof/>
          <w:sz w:val="22"/>
        </w:rPr>
      </w:pPr>
      <w:r w:rsidRPr="000413CC">
        <w:rPr>
          <w:i w:val="0"/>
          <w:noProof/>
          <w:sz w:val="22"/>
        </w:rPr>
        <w:t>Опишете как отделните действия са довели до напредък, както в процедурно</w:t>
      </w:r>
      <w:r w:rsidR="00122018" w:rsidRPr="000413CC">
        <w:rPr>
          <w:rStyle w:val="FootnoteReference"/>
          <w:i w:val="0"/>
          <w:noProof/>
          <w:sz w:val="22"/>
        </w:rPr>
        <w:footnoteReference w:id="10"/>
      </w:r>
      <w:r w:rsidRPr="000413CC">
        <w:rPr>
          <w:i w:val="0"/>
          <w:noProof/>
          <w:sz w:val="22"/>
        </w:rPr>
        <w:t>, така и в оперативно отношение</w:t>
      </w:r>
      <w:r w:rsidR="00122018" w:rsidRPr="000413CC">
        <w:rPr>
          <w:rStyle w:val="FootnoteReference"/>
          <w:i w:val="0"/>
          <w:noProof/>
          <w:sz w:val="22"/>
        </w:rPr>
        <w:footnoteReference w:id="11"/>
      </w:r>
      <w:r w:rsidRPr="000413CC">
        <w:rPr>
          <w:i w:val="0"/>
          <w:noProof/>
          <w:sz w:val="22"/>
        </w:rPr>
        <w:t xml:space="preserve">, и изтъкнете всички проблеми, засягащи тяхното изпълнение, по-специално риска от непълно усвояване на средствата. </w:t>
      </w:r>
    </w:p>
    <w:p w14:paraId="154304A7" w14:textId="77777777" w:rsidR="0087657F" w:rsidRPr="000413CC" w:rsidRDefault="0087657F" w:rsidP="0087657F">
      <w:pPr>
        <w:pStyle w:val="Titrearticle"/>
        <w:spacing w:before="120"/>
        <w:jc w:val="both"/>
        <w:rPr>
          <w:i w:val="0"/>
          <w:noProof/>
          <w:sz w:val="22"/>
        </w:rPr>
      </w:pPr>
      <w:r w:rsidRPr="000413CC">
        <w:rPr>
          <w:i w:val="0"/>
          <w:noProof/>
          <w:sz w:val="22"/>
        </w:rPr>
        <w:t>Ако е приложимо, представете разбивка на тази информация по проекти. Ако се очаква отклонение от първоначалното планиране, обяснете причините за това, опишете всички предприети смекчаващи действия и представете преразгледания график.</w:t>
      </w:r>
    </w:p>
    <w:tbl>
      <w:tblPr>
        <w:tblStyle w:val="TableGrid"/>
        <w:tblW w:w="0" w:type="auto"/>
        <w:tblLook w:val="04A0" w:firstRow="1" w:lastRow="0" w:firstColumn="1" w:lastColumn="0" w:noHBand="0" w:noVBand="1"/>
      </w:tblPr>
      <w:tblGrid>
        <w:gridCol w:w="9063"/>
      </w:tblGrid>
      <w:tr w:rsidR="0087657F" w:rsidRPr="000413CC" w14:paraId="39DB08C5" w14:textId="77777777" w:rsidTr="00E45665">
        <w:tc>
          <w:tcPr>
            <w:tcW w:w="9289" w:type="dxa"/>
          </w:tcPr>
          <w:p w14:paraId="47163423" w14:textId="13CEC740" w:rsidR="0087657F" w:rsidRPr="000413CC" w:rsidRDefault="00FF283B" w:rsidP="00864D05">
            <w:pPr>
              <w:pStyle w:val="Personnequisigne"/>
              <w:jc w:val="both"/>
              <w:rPr>
                <w:noProof/>
                <w:highlight w:val="yellow"/>
              </w:rPr>
            </w:pPr>
            <w:r>
              <w:rPr>
                <w:noProof/>
                <w:sz w:val="22"/>
              </w:rPr>
              <w:t xml:space="preserve"> Към 30.06.2023 г. не са финансирани операции за изпълнение на специфични действия.</w:t>
            </w:r>
          </w:p>
        </w:tc>
      </w:tr>
    </w:tbl>
    <w:p w14:paraId="22EC302E" w14:textId="77777777" w:rsidR="0087657F" w:rsidRPr="000413CC" w:rsidRDefault="0060652B" w:rsidP="004629B2">
      <w:pPr>
        <w:keepNext/>
        <w:rPr>
          <w:noProof/>
          <w:sz w:val="22"/>
        </w:rPr>
      </w:pPr>
      <w:r w:rsidRPr="000413CC">
        <w:rPr>
          <w:noProof/>
        </w:rPr>
        <w:lastRenderedPageBreak/>
        <w:t>В таблицата по-долу въведете подробна информация за всички национални специфични действия, изпълнени в рамките на програмата.</w:t>
      </w:r>
      <w:r w:rsidRPr="000413CC">
        <w:rPr>
          <w:noProof/>
          <w:sz w:val="22"/>
        </w:rPr>
        <w:t xml:space="preserve"> Докладването относно транснационалните специфични действия следва да съответства на избрания вариант за докладване</w:t>
      </w:r>
      <w:r w:rsidR="0037290B" w:rsidRPr="000413CC">
        <w:rPr>
          <w:rStyle w:val="FootnoteReference"/>
          <w:noProof/>
          <w:sz w:val="22"/>
        </w:rPr>
        <w:footnoteReference w:id="12"/>
      </w:r>
      <w:r w:rsidRPr="000413CC">
        <w:rPr>
          <w:noProof/>
          <w:sz w:val="22"/>
        </w:rPr>
        <w:t>.</w:t>
      </w:r>
    </w:p>
    <w:tbl>
      <w:tblPr>
        <w:tblStyle w:val="TableGrid"/>
        <w:tblW w:w="9242" w:type="dxa"/>
        <w:tblLayout w:type="fixed"/>
        <w:tblCellMar>
          <w:left w:w="28" w:type="dxa"/>
          <w:right w:w="28" w:type="dxa"/>
        </w:tblCellMar>
        <w:tblLook w:val="04A0" w:firstRow="1" w:lastRow="0" w:firstColumn="1" w:lastColumn="0" w:noHBand="0" w:noVBand="1"/>
      </w:tblPr>
      <w:tblGrid>
        <w:gridCol w:w="879"/>
        <w:gridCol w:w="1134"/>
        <w:gridCol w:w="992"/>
        <w:gridCol w:w="1276"/>
        <w:gridCol w:w="709"/>
        <w:gridCol w:w="1275"/>
        <w:gridCol w:w="1364"/>
        <w:gridCol w:w="1613"/>
      </w:tblGrid>
      <w:tr w:rsidR="0087657F" w:rsidRPr="000413CC" w14:paraId="2F45B386" w14:textId="77777777" w:rsidTr="006D56A0">
        <w:trPr>
          <w:trHeight w:val="431"/>
        </w:trPr>
        <w:tc>
          <w:tcPr>
            <w:tcW w:w="879" w:type="dxa"/>
            <w:vMerge w:val="restart"/>
            <w:vAlign w:val="center"/>
          </w:tcPr>
          <w:p w14:paraId="77642B6C" w14:textId="77777777" w:rsidR="0087657F" w:rsidRPr="000413CC" w:rsidRDefault="0087657F" w:rsidP="00E45665">
            <w:pPr>
              <w:pStyle w:val="Institutionquisigne"/>
              <w:spacing w:before="0"/>
              <w:jc w:val="center"/>
              <w:rPr>
                <w:i w:val="0"/>
                <w:noProof/>
                <w:sz w:val="20"/>
              </w:rPr>
            </w:pPr>
            <w:r w:rsidRPr="000413CC">
              <w:rPr>
                <w:i w:val="0"/>
                <w:noProof/>
                <w:sz w:val="20"/>
              </w:rPr>
              <w:t>Специфична цел</w:t>
            </w:r>
          </w:p>
        </w:tc>
        <w:tc>
          <w:tcPr>
            <w:tcW w:w="1134" w:type="dxa"/>
            <w:vMerge w:val="restart"/>
            <w:vAlign w:val="center"/>
          </w:tcPr>
          <w:p w14:paraId="58E2C1C6" w14:textId="77777777" w:rsidR="0087657F" w:rsidRPr="000413CC" w:rsidRDefault="0087657F" w:rsidP="00E45665">
            <w:pPr>
              <w:jc w:val="center"/>
              <w:rPr>
                <w:i/>
                <w:noProof/>
              </w:rPr>
            </w:pPr>
            <w:r w:rsidRPr="000413CC">
              <w:rPr>
                <w:noProof/>
                <w:sz w:val="20"/>
              </w:rPr>
              <w:t>Наименование/референтен номер на действието</w:t>
            </w:r>
          </w:p>
        </w:tc>
        <w:tc>
          <w:tcPr>
            <w:tcW w:w="992" w:type="dxa"/>
            <w:vMerge w:val="restart"/>
            <w:vAlign w:val="center"/>
          </w:tcPr>
          <w:p w14:paraId="0E30A65E" w14:textId="77777777" w:rsidR="0087657F" w:rsidRPr="000413CC" w:rsidRDefault="0087657F" w:rsidP="00E45665">
            <w:pPr>
              <w:pStyle w:val="Institutionquisigne"/>
              <w:spacing w:before="0"/>
              <w:jc w:val="center"/>
              <w:rPr>
                <w:i w:val="0"/>
                <w:noProof/>
                <w:sz w:val="20"/>
              </w:rPr>
            </w:pPr>
            <w:r w:rsidRPr="000413CC">
              <w:rPr>
                <w:i w:val="0"/>
                <w:noProof/>
                <w:sz w:val="20"/>
              </w:rPr>
              <w:t>Бенефициер</w:t>
            </w:r>
          </w:p>
        </w:tc>
        <w:tc>
          <w:tcPr>
            <w:tcW w:w="1276" w:type="dxa"/>
            <w:vMerge w:val="restart"/>
            <w:vAlign w:val="center"/>
          </w:tcPr>
          <w:p w14:paraId="7B6B2B07" w14:textId="77777777" w:rsidR="0087657F" w:rsidRPr="000413CC" w:rsidRDefault="0087657F" w:rsidP="00E45665">
            <w:pPr>
              <w:pStyle w:val="Institutionquisigne"/>
              <w:spacing w:before="0"/>
              <w:jc w:val="center"/>
              <w:rPr>
                <w:i w:val="0"/>
                <w:noProof/>
                <w:sz w:val="20"/>
              </w:rPr>
            </w:pPr>
            <w:r w:rsidRPr="000413CC">
              <w:rPr>
                <w:i w:val="0"/>
                <w:noProof/>
                <w:sz w:val="20"/>
              </w:rPr>
              <w:t>Период на изпълнение</w:t>
            </w:r>
          </w:p>
        </w:tc>
        <w:tc>
          <w:tcPr>
            <w:tcW w:w="709" w:type="dxa"/>
            <w:vMerge w:val="restart"/>
            <w:vAlign w:val="center"/>
          </w:tcPr>
          <w:p w14:paraId="595EA54D" w14:textId="77777777" w:rsidR="0087657F" w:rsidRPr="000413CC" w:rsidRDefault="0087657F" w:rsidP="0037290B">
            <w:pPr>
              <w:pStyle w:val="Institutionquisigne"/>
              <w:spacing w:before="0"/>
              <w:jc w:val="center"/>
              <w:rPr>
                <w:i w:val="0"/>
                <w:noProof/>
                <w:sz w:val="20"/>
              </w:rPr>
            </w:pPr>
            <w:r w:rsidRPr="000413CC">
              <w:rPr>
                <w:i w:val="0"/>
                <w:noProof/>
                <w:sz w:val="20"/>
              </w:rPr>
              <w:t>Допустима цена</w:t>
            </w:r>
            <w:r w:rsidR="0037290B" w:rsidRPr="000413CC">
              <w:rPr>
                <w:rStyle w:val="FootnoteReference"/>
                <w:i w:val="0"/>
                <w:noProof/>
                <w:sz w:val="20"/>
                <w:szCs w:val="20"/>
              </w:rPr>
              <w:footnoteReference w:id="13"/>
            </w:r>
          </w:p>
        </w:tc>
        <w:tc>
          <w:tcPr>
            <w:tcW w:w="1275" w:type="dxa"/>
            <w:vMerge w:val="restart"/>
            <w:vAlign w:val="center"/>
          </w:tcPr>
          <w:p w14:paraId="38D1B61D" w14:textId="77777777" w:rsidR="0087657F" w:rsidRPr="000413CC" w:rsidRDefault="0087657F" w:rsidP="0037290B">
            <w:pPr>
              <w:pStyle w:val="Institutionquisigne"/>
              <w:spacing w:before="0"/>
              <w:jc w:val="center"/>
              <w:rPr>
                <w:i w:val="0"/>
                <w:noProof/>
                <w:sz w:val="20"/>
              </w:rPr>
            </w:pPr>
            <w:r w:rsidRPr="000413CC">
              <w:rPr>
                <w:i w:val="0"/>
                <w:noProof/>
                <w:sz w:val="20"/>
              </w:rPr>
              <w:t>Допустими разходи</w:t>
            </w:r>
            <w:r w:rsidR="0037290B" w:rsidRPr="000413CC">
              <w:rPr>
                <w:rStyle w:val="FootnoteReference"/>
                <w:i w:val="0"/>
                <w:noProof/>
                <w:sz w:val="20"/>
              </w:rPr>
              <w:footnoteReference w:id="14"/>
            </w:r>
          </w:p>
        </w:tc>
        <w:tc>
          <w:tcPr>
            <w:tcW w:w="2977" w:type="dxa"/>
            <w:gridSpan w:val="2"/>
            <w:vAlign w:val="center"/>
          </w:tcPr>
          <w:p w14:paraId="365C551A" w14:textId="77777777" w:rsidR="0087657F" w:rsidRPr="000413CC" w:rsidRDefault="0087657F" w:rsidP="0037290B">
            <w:pPr>
              <w:jc w:val="center"/>
              <w:rPr>
                <w:i/>
                <w:noProof/>
              </w:rPr>
            </w:pPr>
            <w:r w:rsidRPr="000413CC">
              <w:rPr>
                <w:noProof/>
                <w:sz w:val="20"/>
              </w:rPr>
              <w:t>Напредък по съответните общи и/или специфични за програмата показатели</w:t>
            </w:r>
            <w:r w:rsidR="0037290B" w:rsidRPr="000413CC">
              <w:rPr>
                <w:rStyle w:val="FootnoteReference"/>
                <w:noProof/>
                <w:sz w:val="20"/>
              </w:rPr>
              <w:footnoteReference w:id="15"/>
            </w:r>
          </w:p>
        </w:tc>
      </w:tr>
      <w:tr w:rsidR="0087657F" w:rsidRPr="000413CC" w14:paraId="5A8F69E7" w14:textId="77777777" w:rsidTr="006D56A0">
        <w:tc>
          <w:tcPr>
            <w:tcW w:w="879" w:type="dxa"/>
            <w:vMerge/>
            <w:vAlign w:val="center"/>
          </w:tcPr>
          <w:p w14:paraId="2004DDD8" w14:textId="77777777" w:rsidR="0087657F" w:rsidRPr="000413CC" w:rsidRDefault="0087657F" w:rsidP="00E45665">
            <w:pPr>
              <w:pStyle w:val="Institutionquisigne"/>
              <w:spacing w:before="0"/>
              <w:jc w:val="center"/>
              <w:rPr>
                <w:i w:val="0"/>
                <w:noProof/>
                <w:sz w:val="22"/>
              </w:rPr>
            </w:pPr>
          </w:p>
        </w:tc>
        <w:tc>
          <w:tcPr>
            <w:tcW w:w="1134" w:type="dxa"/>
            <w:vMerge/>
            <w:vAlign w:val="center"/>
          </w:tcPr>
          <w:p w14:paraId="75BF69DA" w14:textId="77777777" w:rsidR="0087657F" w:rsidRPr="000413CC" w:rsidRDefault="0087657F" w:rsidP="00E45665">
            <w:pPr>
              <w:pStyle w:val="Institutionquisigne"/>
              <w:spacing w:before="0"/>
              <w:jc w:val="center"/>
              <w:rPr>
                <w:noProof/>
              </w:rPr>
            </w:pPr>
          </w:p>
        </w:tc>
        <w:tc>
          <w:tcPr>
            <w:tcW w:w="992" w:type="dxa"/>
            <w:vMerge/>
            <w:vAlign w:val="center"/>
          </w:tcPr>
          <w:p w14:paraId="4B4CCDDA" w14:textId="77777777" w:rsidR="0087657F" w:rsidRPr="000413CC" w:rsidRDefault="0087657F" w:rsidP="00E45665">
            <w:pPr>
              <w:pStyle w:val="Institutionquisigne"/>
              <w:spacing w:before="0"/>
              <w:jc w:val="center"/>
              <w:rPr>
                <w:noProof/>
              </w:rPr>
            </w:pPr>
          </w:p>
        </w:tc>
        <w:tc>
          <w:tcPr>
            <w:tcW w:w="1276" w:type="dxa"/>
            <w:vMerge/>
            <w:vAlign w:val="center"/>
          </w:tcPr>
          <w:p w14:paraId="5C81EF32" w14:textId="77777777" w:rsidR="0087657F" w:rsidRPr="000413CC" w:rsidRDefault="0087657F" w:rsidP="00E45665">
            <w:pPr>
              <w:pStyle w:val="Institutionquisigne"/>
              <w:spacing w:before="0"/>
              <w:jc w:val="center"/>
              <w:rPr>
                <w:noProof/>
              </w:rPr>
            </w:pPr>
          </w:p>
        </w:tc>
        <w:tc>
          <w:tcPr>
            <w:tcW w:w="709" w:type="dxa"/>
            <w:vMerge/>
            <w:vAlign w:val="center"/>
          </w:tcPr>
          <w:p w14:paraId="7FC24A8B" w14:textId="77777777" w:rsidR="0087657F" w:rsidRPr="000413CC" w:rsidRDefault="0087657F" w:rsidP="00E45665">
            <w:pPr>
              <w:pStyle w:val="Institutionquisigne"/>
              <w:spacing w:before="0"/>
              <w:jc w:val="center"/>
              <w:rPr>
                <w:noProof/>
              </w:rPr>
            </w:pPr>
          </w:p>
        </w:tc>
        <w:tc>
          <w:tcPr>
            <w:tcW w:w="1275" w:type="dxa"/>
            <w:vMerge/>
            <w:vAlign w:val="center"/>
          </w:tcPr>
          <w:p w14:paraId="5BB2C096" w14:textId="77777777" w:rsidR="0087657F" w:rsidRPr="000413CC" w:rsidRDefault="0087657F" w:rsidP="00E45665">
            <w:pPr>
              <w:pStyle w:val="Institutionquisigne"/>
              <w:spacing w:before="0"/>
              <w:jc w:val="center"/>
              <w:rPr>
                <w:noProof/>
              </w:rPr>
            </w:pPr>
          </w:p>
        </w:tc>
        <w:tc>
          <w:tcPr>
            <w:tcW w:w="1364" w:type="dxa"/>
            <w:vAlign w:val="center"/>
          </w:tcPr>
          <w:p w14:paraId="739331B3" w14:textId="77777777" w:rsidR="0087657F" w:rsidRPr="000413CC" w:rsidRDefault="0087657F" w:rsidP="00E45665">
            <w:pPr>
              <w:pStyle w:val="Institutionquisigne"/>
              <w:spacing w:before="0"/>
              <w:jc w:val="center"/>
              <w:rPr>
                <w:i w:val="0"/>
                <w:noProof/>
                <w:sz w:val="20"/>
              </w:rPr>
            </w:pPr>
            <w:r w:rsidRPr="000413CC">
              <w:rPr>
                <w:i w:val="0"/>
                <w:noProof/>
                <w:sz w:val="20"/>
              </w:rPr>
              <w:t>Краен продукт</w:t>
            </w:r>
          </w:p>
        </w:tc>
        <w:tc>
          <w:tcPr>
            <w:tcW w:w="1613" w:type="dxa"/>
            <w:vAlign w:val="center"/>
          </w:tcPr>
          <w:p w14:paraId="70E69FDA" w14:textId="77777777" w:rsidR="0087657F" w:rsidRPr="000413CC" w:rsidRDefault="0087657F" w:rsidP="00E45665">
            <w:pPr>
              <w:pStyle w:val="Institutionquisigne"/>
              <w:spacing w:before="0"/>
              <w:jc w:val="center"/>
              <w:rPr>
                <w:i w:val="0"/>
                <w:noProof/>
                <w:sz w:val="20"/>
              </w:rPr>
            </w:pPr>
            <w:r w:rsidRPr="000413CC">
              <w:rPr>
                <w:i w:val="0"/>
                <w:noProof/>
                <w:sz w:val="20"/>
              </w:rPr>
              <w:t>Резултат</w:t>
            </w:r>
          </w:p>
        </w:tc>
      </w:tr>
      <w:tr w:rsidR="0087657F" w:rsidRPr="000413CC" w14:paraId="016EC5C2" w14:textId="77777777" w:rsidTr="006D56A0">
        <w:tc>
          <w:tcPr>
            <w:tcW w:w="879" w:type="dxa"/>
            <w:vAlign w:val="center"/>
          </w:tcPr>
          <w:p w14:paraId="4ADE9890" w14:textId="77777777" w:rsidR="0087657F" w:rsidRPr="000413CC" w:rsidRDefault="0087657F" w:rsidP="00E45665">
            <w:pPr>
              <w:pStyle w:val="Institutionquisigne"/>
              <w:spacing w:before="0"/>
              <w:jc w:val="center"/>
              <w:rPr>
                <w:i w:val="0"/>
                <w:noProof/>
                <w:sz w:val="22"/>
              </w:rPr>
            </w:pPr>
          </w:p>
        </w:tc>
        <w:tc>
          <w:tcPr>
            <w:tcW w:w="1134" w:type="dxa"/>
            <w:vAlign w:val="center"/>
          </w:tcPr>
          <w:p w14:paraId="588F9764" w14:textId="77777777" w:rsidR="0087657F" w:rsidRPr="000413CC" w:rsidRDefault="0087657F" w:rsidP="00E45665">
            <w:pPr>
              <w:pStyle w:val="Institutionquisigne"/>
              <w:spacing w:before="0"/>
              <w:jc w:val="center"/>
              <w:rPr>
                <w:noProof/>
              </w:rPr>
            </w:pPr>
          </w:p>
        </w:tc>
        <w:tc>
          <w:tcPr>
            <w:tcW w:w="992" w:type="dxa"/>
          </w:tcPr>
          <w:p w14:paraId="17AFB152" w14:textId="77777777" w:rsidR="0087657F" w:rsidRPr="000413CC" w:rsidRDefault="0087657F" w:rsidP="00E45665">
            <w:pPr>
              <w:pStyle w:val="Institutionquisigne"/>
              <w:spacing w:before="0"/>
              <w:jc w:val="center"/>
              <w:rPr>
                <w:noProof/>
              </w:rPr>
            </w:pPr>
          </w:p>
        </w:tc>
        <w:tc>
          <w:tcPr>
            <w:tcW w:w="1276" w:type="dxa"/>
          </w:tcPr>
          <w:p w14:paraId="4A325009" w14:textId="77777777" w:rsidR="0087657F" w:rsidRPr="000413CC" w:rsidRDefault="0087657F" w:rsidP="00E45665">
            <w:pPr>
              <w:pStyle w:val="Institutionquisigne"/>
              <w:spacing w:before="0"/>
              <w:jc w:val="center"/>
              <w:rPr>
                <w:noProof/>
              </w:rPr>
            </w:pPr>
          </w:p>
        </w:tc>
        <w:tc>
          <w:tcPr>
            <w:tcW w:w="709" w:type="dxa"/>
          </w:tcPr>
          <w:p w14:paraId="07353A6C" w14:textId="77777777" w:rsidR="0087657F" w:rsidRPr="000413CC" w:rsidRDefault="0087657F" w:rsidP="00E45665">
            <w:pPr>
              <w:pStyle w:val="Institutionquisigne"/>
              <w:spacing w:before="0"/>
              <w:jc w:val="center"/>
              <w:rPr>
                <w:noProof/>
              </w:rPr>
            </w:pPr>
          </w:p>
        </w:tc>
        <w:tc>
          <w:tcPr>
            <w:tcW w:w="1275" w:type="dxa"/>
          </w:tcPr>
          <w:p w14:paraId="200EE9D9" w14:textId="77777777" w:rsidR="0087657F" w:rsidRPr="000413CC" w:rsidRDefault="0087657F" w:rsidP="00E45665">
            <w:pPr>
              <w:pStyle w:val="Institutionquisigne"/>
              <w:spacing w:before="0"/>
              <w:jc w:val="center"/>
              <w:rPr>
                <w:noProof/>
              </w:rPr>
            </w:pPr>
          </w:p>
        </w:tc>
        <w:tc>
          <w:tcPr>
            <w:tcW w:w="1364" w:type="dxa"/>
          </w:tcPr>
          <w:p w14:paraId="772DEE8A" w14:textId="77777777" w:rsidR="0087657F" w:rsidRPr="000413CC" w:rsidRDefault="0087657F" w:rsidP="00E45665">
            <w:pPr>
              <w:pStyle w:val="Institutionquisigne"/>
              <w:spacing w:before="0"/>
              <w:jc w:val="center"/>
              <w:rPr>
                <w:i w:val="0"/>
                <w:noProof/>
                <w:sz w:val="20"/>
              </w:rPr>
            </w:pPr>
          </w:p>
        </w:tc>
        <w:tc>
          <w:tcPr>
            <w:tcW w:w="1613" w:type="dxa"/>
          </w:tcPr>
          <w:p w14:paraId="382513A0" w14:textId="77777777" w:rsidR="0087657F" w:rsidRPr="000413CC" w:rsidRDefault="0087657F" w:rsidP="00E45665">
            <w:pPr>
              <w:pStyle w:val="Institutionquisigne"/>
              <w:spacing w:before="0"/>
              <w:jc w:val="center"/>
              <w:rPr>
                <w:i w:val="0"/>
                <w:noProof/>
                <w:sz w:val="20"/>
              </w:rPr>
            </w:pPr>
          </w:p>
        </w:tc>
      </w:tr>
    </w:tbl>
    <w:p w14:paraId="11A554C8" w14:textId="77777777" w:rsidR="0087657F" w:rsidRPr="000413CC" w:rsidRDefault="0087657F" w:rsidP="0087657F">
      <w:pPr>
        <w:pStyle w:val="Personnequisigne"/>
        <w:rPr>
          <w:noProof/>
        </w:rPr>
      </w:pPr>
    </w:p>
    <w:p w14:paraId="0EB24411" w14:textId="77777777" w:rsidR="0087657F" w:rsidRPr="000413CC" w:rsidRDefault="00524C1A" w:rsidP="00524C1A">
      <w:pPr>
        <w:pStyle w:val="ManualHeading2"/>
        <w:rPr>
          <w:noProof/>
        </w:rPr>
      </w:pPr>
      <w:r w:rsidRPr="00524C1A">
        <w:rPr>
          <w:noProof/>
        </w:rPr>
        <w:t>1.6.</w:t>
      </w:r>
      <w:r w:rsidRPr="00524C1A">
        <w:rPr>
          <w:noProof/>
        </w:rPr>
        <w:tab/>
      </w:r>
      <w:r w:rsidR="0087657F" w:rsidRPr="000413CC">
        <w:rPr>
          <w:noProof/>
        </w:rPr>
        <w:t>Презаселване и преместване — член 35, параграф 2, букви ж) и з) от Регламент (ЕС) 2021/1147</w:t>
      </w:r>
    </w:p>
    <w:p w14:paraId="67EA031F" w14:textId="77777777" w:rsidR="000D1693" w:rsidRPr="000413CC" w:rsidRDefault="0060652B" w:rsidP="004629B2">
      <w:pPr>
        <w:pStyle w:val="Titrearticle"/>
        <w:spacing w:before="240"/>
        <w:jc w:val="both"/>
        <w:rPr>
          <w:i w:val="0"/>
          <w:noProof/>
          <w:sz w:val="22"/>
        </w:rPr>
      </w:pPr>
      <w:r w:rsidRPr="000413CC">
        <w:rPr>
          <w:i w:val="0"/>
          <w:noProof/>
          <w:sz w:val="22"/>
        </w:rPr>
        <w:t xml:space="preserve">Докладвайте консолидираните данни за счетоводната година в таблицата по-долу. </w:t>
      </w:r>
      <w:r w:rsidRPr="000413CC">
        <w:rPr>
          <w:i w:val="0"/>
          <w:noProof/>
          <w:color w:val="2B579A"/>
          <w:sz w:val="22"/>
          <w:shd w:val="clear" w:color="auto" w:fill="E6E6E6"/>
        </w:rPr>
        <w:t xml:space="preserve"> </w:t>
      </w:r>
    </w:p>
    <w:tbl>
      <w:tblPr>
        <w:tblStyle w:val="TableGrid"/>
        <w:tblW w:w="0" w:type="auto"/>
        <w:tblLook w:val="04A0" w:firstRow="1" w:lastRow="0" w:firstColumn="1" w:lastColumn="0" w:noHBand="0" w:noVBand="1"/>
      </w:tblPr>
      <w:tblGrid>
        <w:gridCol w:w="6720"/>
        <w:gridCol w:w="2343"/>
      </w:tblGrid>
      <w:tr w:rsidR="0087657F" w:rsidRPr="00FF283B" w14:paraId="33CE97AB" w14:textId="77777777" w:rsidTr="004629B2">
        <w:trPr>
          <w:trHeight w:val="347"/>
        </w:trPr>
        <w:tc>
          <w:tcPr>
            <w:tcW w:w="6911" w:type="dxa"/>
            <w:vAlign w:val="center"/>
          </w:tcPr>
          <w:p w14:paraId="1786B4A3" w14:textId="77777777" w:rsidR="0087657F" w:rsidRPr="00FF283B" w:rsidRDefault="0087657F" w:rsidP="00E45665">
            <w:pPr>
              <w:spacing w:before="0" w:after="0"/>
              <w:rPr>
                <w:i/>
                <w:noProof/>
                <w:sz w:val="22"/>
              </w:rPr>
            </w:pPr>
            <w:r w:rsidRPr="00FF283B">
              <w:rPr>
                <w:noProof/>
                <w:sz w:val="22"/>
              </w:rPr>
              <w:t xml:space="preserve">Брой лица, приети в рамките на презаселване </w:t>
            </w:r>
          </w:p>
        </w:tc>
        <w:tc>
          <w:tcPr>
            <w:tcW w:w="2376" w:type="dxa"/>
          </w:tcPr>
          <w:p w14:paraId="25CC9075" w14:textId="734E920A" w:rsidR="0087657F" w:rsidRPr="00FF283B" w:rsidRDefault="00FF283B" w:rsidP="00FF283B">
            <w:pPr>
              <w:pStyle w:val="Institutionquisigne"/>
              <w:spacing w:before="0"/>
              <w:jc w:val="left"/>
              <w:rPr>
                <w:noProof/>
                <w:sz w:val="22"/>
              </w:rPr>
            </w:pPr>
            <w:r w:rsidRPr="00FF283B">
              <w:rPr>
                <w:noProof/>
                <w:sz w:val="22"/>
              </w:rPr>
              <w:t>Към 30.06.2023 г. не са финансирани операции, свързани с</w:t>
            </w:r>
            <w:r w:rsidRPr="00FF283B">
              <w:rPr>
                <w:sz w:val="22"/>
              </w:rPr>
              <w:t xml:space="preserve"> </w:t>
            </w:r>
            <w:r w:rsidRPr="00FF283B">
              <w:rPr>
                <w:noProof/>
                <w:sz w:val="22"/>
              </w:rPr>
              <w:t xml:space="preserve">презаселване и преместване съгласно член 35, параграф 2, букви ж) и з) от Регламент (ЕС) 2021/1147. </w:t>
            </w:r>
          </w:p>
        </w:tc>
      </w:tr>
      <w:tr w:rsidR="0087657F" w:rsidRPr="000413CC" w14:paraId="5CF3EF22" w14:textId="77777777" w:rsidTr="004629B2">
        <w:trPr>
          <w:trHeight w:val="658"/>
        </w:trPr>
        <w:tc>
          <w:tcPr>
            <w:tcW w:w="6911" w:type="dxa"/>
            <w:vAlign w:val="center"/>
          </w:tcPr>
          <w:p w14:paraId="179D59AF" w14:textId="77777777" w:rsidR="0087657F" w:rsidRPr="000413CC" w:rsidRDefault="0087657F" w:rsidP="00E45665">
            <w:pPr>
              <w:spacing w:before="0" w:after="0"/>
              <w:rPr>
                <w:i/>
                <w:noProof/>
                <w:sz w:val="20"/>
              </w:rPr>
            </w:pPr>
            <w:r w:rsidRPr="000413CC">
              <w:rPr>
                <w:noProof/>
                <w:sz w:val="20"/>
              </w:rPr>
              <w:t>Брой лица, приети в рамките на хуманитарен прием в съответствие с член 19, параграф 2 от Регламент (ЕС) 2021/1147</w:t>
            </w:r>
          </w:p>
        </w:tc>
        <w:tc>
          <w:tcPr>
            <w:tcW w:w="2376" w:type="dxa"/>
          </w:tcPr>
          <w:p w14:paraId="0A864AE5" w14:textId="0A6A5AAC" w:rsidR="0087657F" w:rsidRPr="000413CC" w:rsidRDefault="00FF283B" w:rsidP="00E45665">
            <w:pPr>
              <w:pStyle w:val="Institutionquisigne"/>
              <w:spacing w:before="0"/>
              <w:rPr>
                <w:noProof/>
                <w:sz w:val="20"/>
              </w:rPr>
            </w:pPr>
            <w:r w:rsidRPr="00FF283B">
              <w:rPr>
                <w:noProof/>
                <w:sz w:val="22"/>
              </w:rPr>
              <w:t>Към 30.06.2023 г. не са финансирани операции, свързани с</w:t>
            </w:r>
            <w:r w:rsidRPr="00FF283B">
              <w:rPr>
                <w:sz w:val="22"/>
              </w:rPr>
              <w:t xml:space="preserve"> </w:t>
            </w:r>
            <w:r w:rsidRPr="00FF283B">
              <w:rPr>
                <w:noProof/>
                <w:sz w:val="22"/>
              </w:rPr>
              <w:t>презаселване и преместване съгласно член 35, параграф 2, букви ж) и з) от Регламент (ЕС) 2021/1147.</w:t>
            </w:r>
          </w:p>
        </w:tc>
      </w:tr>
      <w:tr w:rsidR="0087657F" w:rsidRPr="000413CC" w14:paraId="4AC6BBDA" w14:textId="77777777" w:rsidTr="004629B2">
        <w:trPr>
          <w:trHeight w:val="650"/>
        </w:trPr>
        <w:tc>
          <w:tcPr>
            <w:tcW w:w="6911" w:type="dxa"/>
            <w:tcBorders>
              <w:bottom w:val="single" w:sz="4" w:space="0" w:color="auto"/>
            </w:tcBorders>
            <w:vAlign w:val="center"/>
          </w:tcPr>
          <w:p w14:paraId="1529D12F" w14:textId="77777777" w:rsidR="0087657F" w:rsidRPr="000413CC" w:rsidRDefault="0087657F" w:rsidP="00E80570">
            <w:pPr>
              <w:spacing w:before="0" w:after="0"/>
              <w:rPr>
                <w:i/>
                <w:noProof/>
                <w:sz w:val="20"/>
              </w:rPr>
            </w:pPr>
            <w:r w:rsidRPr="000413CC">
              <w:rPr>
                <w:noProof/>
                <w:sz w:val="20"/>
              </w:rPr>
              <w:t>Брой уязвими лица, приети в рамките на хуманитарен прием в съответствие с член 19, параграф 3 от Регламент (ЕС) 2021/1147</w:t>
            </w:r>
          </w:p>
        </w:tc>
        <w:tc>
          <w:tcPr>
            <w:tcW w:w="2376" w:type="dxa"/>
            <w:tcBorders>
              <w:bottom w:val="single" w:sz="4" w:space="0" w:color="auto"/>
            </w:tcBorders>
          </w:tcPr>
          <w:p w14:paraId="004AA5C9" w14:textId="2D252631" w:rsidR="0087657F" w:rsidRPr="000413CC" w:rsidRDefault="00FF283B" w:rsidP="00E45665">
            <w:pPr>
              <w:pStyle w:val="Institutionquisigne"/>
              <w:spacing w:before="0"/>
              <w:rPr>
                <w:noProof/>
                <w:sz w:val="20"/>
              </w:rPr>
            </w:pPr>
            <w:r w:rsidRPr="00FF283B">
              <w:rPr>
                <w:noProof/>
                <w:sz w:val="22"/>
              </w:rPr>
              <w:t>Към 30.06.2023 г. не са финансирани операции, свързани с</w:t>
            </w:r>
            <w:r w:rsidRPr="00FF283B">
              <w:rPr>
                <w:sz w:val="22"/>
              </w:rPr>
              <w:t xml:space="preserve"> </w:t>
            </w:r>
            <w:r w:rsidRPr="00FF283B">
              <w:rPr>
                <w:noProof/>
                <w:sz w:val="22"/>
              </w:rPr>
              <w:t>презаселване и преместване съгласно член 35, параграф 2, букви ж) и з) от Регламент (ЕС) 2021/1147.</w:t>
            </w:r>
          </w:p>
        </w:tc>
      </w:tr>
      <w:tr w:rsidR="0087657F" w:rsidRPr="000413CC" w14:paraId="5C373791" w14:textId="77777777" w:rsidTr="004629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4"/>
        </w:trPr>
        <w:tc>
          <w:tcPr>
            <w:tcW w:w="6911" w:type="dxa"/>
            <w:tcBorders>
              <w:top w:val="single" w:sz="4" w:space="0" w:color="auto"/>
              <w:left w:val="single" w:sz="4" w:space="0" w:color="auto"/>
              <w:bottom w:val="single" w:sz="4" w:space="0" w:color="auto"/>
              <w:right w:val="single" w:sz="4" w:space="0" w:color="auto"/>
            </w:tcBorders>
            <w:vAlign w:val="center"/>
          </w:tcPr>
          <w:p w14:paraId="45217E00" w14:textId="77777777" w:rsidR="0087657F" w:rsidRPr="000413CC" w:rsidRDefault="0087657F" w:rsidP="00E45665">
            <w:pPr>
              <w:spacing w:before="0" w:after="0"/>
              <w:rPr>
                <w:i/>
                <w:noProof/>
                <w:sz w:val="20"/>
              </w:rPr>
            </w:pPr>
            <w:r w:rsidRPr="000413CC">
              <w:rPr>
                <w:noProof/>
                <w:sz w:val="20"/>
              </w:rPr>
              <w:t xml:space="preserve">Брой на кандидатите за международна закрила или на бенефициерите на международна закрила, прехвърлени към държавата </w:t>
            </w:r>
          </w:p>
        </w:tc>
        <w:tc>
          <w:tcPr>
            <w:tcW w:w="2376" w:type="dxa"/>
            <w:tcBorders>
              <w:top w:val="single" w:sz="4" w:space="0" w:color="auto"/>
              <w:left w:val="single" w:sz="4" w:space="0" w:color="auto"/>
              <w:bottom w:val="single" w:sz="4" w:space="0" w:color="auto"/>
              <w:right w:val="single" w:sz="4" w:space="0" w:color="auto"/>
            </w:tcBorders>
          </w:tcPr>
          <w:p w14:paraId="30EBAC21" w14:textId="0536F800" w:rsidR="0087657F" w:rsidRPr="000413CC" w:rsidRDefault="00FF283B" w:rsidP="00E45665">
            <w:pPr>
              <w:pStyle w:val="Institutionquisigne"/>
              <w:spacing w:before="0"/>
              <w:rPr>
                <w:noProof/>
                <w:sz w:val="20"/>
              </w:rPr>
            </w:pPr>
            <w:r w:rsidRPr="00FF283B">
              <w:rPr>
                <w:noProof/>
                <w:sz w:val="22"/>
              </w:rPr>
              <w:t>Към 30.06.2023 г. не са финансирани операции, свързани с</w:t>
            </w:r>
            <w:r w:rsidRPr="00FF283B">
              <w:rPr>
                <w:sz w:val="22"/>
              </w:rPr>
              <w:t xml:space="preserve"> </w:t>
            </w:r>
            <w:r w:rsidRPr="00FF283B">
              <w:rPr>
                <w:noProof/>
                <w:sz w:val="22"/>
              </w:rPr>
              <w:t xml:space="preserve">презаселване и преместване съгласно член 35, параграф 2, букви ж) и з) от </w:t>
            </w:r>
            <w:r w:rsidRPr="00FF283B">
              <w:rPr>
                <w:noProof/>
                <w:sz w:val="22"/>
              </w:rPr>
              <w:lastRenderedPageBreak/>
              <w:t>Регламент (ЕС) 2021/1147.</w:t>
            </w:r>
          </w:p>
        </w:tc>
      </w:tr>
      <w:tr w:rsidR="0087657F" w:rsidRPr="000413CC" w14:paraId="2B6B46BE" w14:textId="77777777" w:rsidTr="004629B2">
        <w:trPr>
          <w:trHeight w:val="650"/>
        </w:trPr>
        <w:tc>
          <w:tcPr>
            <w:tcW w:w="6911" w:type="dxa"/>
            <w:tcBorders>
              <w:top w:val="single" w:sz="4" w:space="0" w:color="auto"/>
            </w:tcBorders>
            <w:vAlign w:val="center"/>
          </w:tcPr>
          <w:p w14:paraId="4D5B9DC0" w14:textId="77777777" w:rsidR="0087657F" w:rsidRPr="000413CC" w:rsidRDefault="0087657F" w:rsidP="00E45665">
            <w:pPr>
              <w:spacing w:before="0" w:after="0"/>
              <w:rPr>
                <w:i/>
                <w:noProof/>
                <w:sz w:val="20"/>
              </w:rPr>
            </w:pPr>
            <w:r w:rsidRPr="000413CC">
              <w:rPr>
                <w:noProof/>
                <w:sz w:val="20"/>
              </w:rPr>
              <w:lastRenderedPageBreak/>
              <w:t>Брой на кандидатите за международна закрила или на бенефициерите на международна закрила, прехвърлени от държавата</w:t>
            </w:r>
          </w:p>
        </w:tc>
        <w:tc>
          <w:tcPr>
            <w:tcW w:w="2376" w:type="dxa"/>
            <w:tcBorders>
              <w:top w:val="single" w:sz="4" w:space="0" w:color="auto"/>
            </w:tcBorders>
          </w:tcPr>
          <w:p w14:paraId="4EBFB40D" w14:textId="080D27CC" w:rsidR="0087657F" w:rsidRPr="000413CC" w:rsidRDefault="00FF283B" w:rsidP="00E45665">
            <w:pPr>
              <w:pStyle w:val="Institutionquisigne"/>
              <w:spacing w:before="0"/>
              <w:rPr>
                <w:noProof/>
                <w:sz w:val="20"/>
              </w:rPr>
            </w:pPr>
            <w:r w:rsidRPr="00FF283B">
              <w:rPr>
                <w:noProof/>
                <w:sz w:val="22"/>
              </w:rPr>
              <w:t>Към 30.06.2023 г. не са финансирани операции, свързани с</w:t>
            </w:r>
            <w:r w:rsidRPr="00FF283B">
              <w:rPr>
                <w:sz w:val="22"/>
              </w:rPr>
              <w:t xml:space="preserve"> </w:t>
            </w:r>
            <w:r w:rsidRPr="00FF283B">
              <w:rPr>
                <w:noProof/>
                <w:sz w:val="22"/>
              </w:rPr>
              <w:t>презаселване и преместване съгласно член 35, параграф 2, букви ж) и з) от Регламент (ЕС) 2021/1147.</w:t>
            </w:r>
          </w:p>
        </w:tc>
      </w:tr>
    </w:tbl>
    <w:p w14:paraId="4D85AFB4" w14:textId="77777777" w:rsidR="0087657F" w:rsidRPr="000413CC" w:rsidRDefault="0087657F" w:rsidP="0087657F">
      <w:pPr>
        <w:rPr>
          <w:i/>
          <w:noProof/>
          <w:sz w:val="22"/>
        </w:rPr>
      </w:pPr>
      <w:r w:rsidRPr="000413CC">
        <w:rPr>
          <w:noProof/>
          <w:sz w:val="22"/>
        </w:rPr>
        <w:t xml:space="preserve">Ако е приложимо, опишете корекциите или промените, направени в стойностите, изпращани два пъти в годината чрез модула за предаване на данни в системата за управление на фондовете в Европейския съюз (SFC) и отразени в горната таблица като част от консолидираните данни за счетоводната година. </w:t>
      </w:r>
    </w:p>
    <w:tbl>
      <w:tblPr>
        <w:tblStyle w:val="TableGrid"/>
        <w:tblW w:w="0" w:type="auto"/>
        <w:tblLook w:val="04A0" w:firstRow="1" w:lastRow="0" w:firstColumn="1" w:lastColumn="0" w:noHBand="0" w:noVBand="1"/>
      </w:tblPr>
      <w:tblGrid>
        <w:gridCol w:w="9063"/>
      </w:tblGrid>
      <w:tr w:rsidR="0087657F" w:rsidRPr="000413CC" w14:paraId="04226A6F" w14:textId="77777777" w:rsidTr="00E45665">
        <w:tc>
          <w:tcPr>
            <w:tcW w:w="9289" w:type="dxa"/>
          </w:tcPr>
          <w:p w14:paraId="1CB26D93" w14:textId="05802FF4" w:rsidR="0087657F" w:rsidRPr="000413CC" w:rsidRDefault="00121EB1" w:rsidP="00864D05">
            <w:pPr>
              <w:pStyle w:val="Personnequisigne"/>
              <w:jc w:val="both"/>
              <w:rPr>
                <w:noProof/>
              </w:rPr>
            </w:pPr>
            <w:r>
              <w:rPr>
                <w:noProof/>
                <w:sz w:val="22"/>
              </w:rPr>
              <w:t>Към 30.06.</w:t>
            </w:r>
            <w:r w:rsidR="00FF283B">
              <w:rPr>
                <w:noProof/>
                <w:sz w:val="22"/>
              </w:rPr>
              <w:t xml:space="preserve">2023 </w:t>
            </w:r>
            <w:r>
              <w:rPr>
                <w:noProof/>
                <w:sz w:val="22"/>
              </w:rPr>
              <w:t xml:space="preserve">г. </w:t>
            </w:r>
            <w:r w:rsidR="00FF283B">
              <w:rPr>
                <w:noProof/>
                <w:sz w:val="22"/>
              </w:rPr>
              <w:t xml:space="preserve">по </w:t>
            </w:r>
            <w:r>
              <w:rPr>
                <w:noProof/>
                <w:sz w:val="22"/>
              </w:rPr>
              <w:t xml:space="preserve">програмата на Република България по фонд „Убежище, миграция и интеграция“ </w:t>
            </w:r>
            <w:r w:rsidR="00FF283B">
              <w:rPr>
                <w:noProof/>
                <w:sz w:val="22"/>
              </w:rPr>
              <w:t xml:space="preserve">не са извършени </w:t>
            </w:r>
            <w:r w:rsidR="00FF283B" w:rsidRPr="00FF283B">
              <w:rPr>
                <w:noProof/>
                <w:sz w:val="22"/>
              </w:rPr>
              <w:t>корекции или промени в стойностите, изпращани два пъти в годината чрез модула за предаване на данни в системата за управление на фондовете в Европейския съюз (SFC) като част от консолидираните данни за счетоводната година.</w:t>
            </w:r>
            <w:r>
              <w:rPr>
                <w:noProof/>
                <w:sz w:val="22"/>
              </w:rPr>
              <w:t>.</w:t>
            </w:r>
          </w:p>
        </w:tc>
      </w:tr>
    </w:tbl>
    <w:p w14:paraId="3759E97C" w14:textId="77777777" w:rsidR="0087657F" w:rsidRPr="000413CC" w:rsidRDefault="00524C1A" w:rsidP="00524C1A">
      <w:pPr>
        <w:pStyle w:val="ManualHeading2"/>
        <w:rPr>
          <w:noProof/>
        </w:rPr>
      </w:pPr>
      <w:r w:rsidRPr="00524C1A">
        <w:rPr>
          <w:noProof/>
        </w:rPr>
        <w:t>1.7.</w:t>
      </w:r>
      <w:r w:rsidRPr="00524C1A">
        <w:rPr>
          <w:noProof/>
        </w:rPr>
        <w:tab/>
      </w:r>
      <w:r w:rsidR="0087657F" w:rsidRPr="000413CC">
        <w:rPr>
          <w:noProof/>
        </w:rPr>
        <w:t>Само през 2024 г.: Продължаване на проекти — член 39, параграф 4, буква д) от Регламент (ЕС) 2021/1147</w:t>
      </w:r>
    </w:p>
    <w:p w14:paraId="0F5F06A0" w14:textId="77777777" w:rsidR="0087657F" w:rsidRPr="000413CC" w:rsidRDefault="0060652B" w:rsidP="0087657F">
      <w:pPr>
        <w:rPr>
          <w:noProof/>
          <w:sz w:val="22"/>
        </w:rPr>
      </w:pPr>
      <w:r w:rsidRPr="000413CC">
        <w:rPr>
          <w:noProof/>
          <w:sz w:val="22"/>
        </w:rPr>
        <w:t>Докладвайте за всички проекти, продължили след 1 януари 2021 г., които са били избрани и стартирани съгласно Регламент (ЕС) № 516/2014 на Европейския парламент и на Съвета</w:t>
      </w:r>
      <w:r w:rsidR="00202C38" w:rsidRPr="000413CC">
        <w:rPr>
          <w:rStyle w:val="FootnoteReference"/>
          <w:noProof/>
          <w:sz w:val="22"/>
        </w:rPr>
        <w:footnoteReference w:id="16"/>
      </w:r>
      <w:r w:rsidRPr="000413CC">
        <w:rPr>
          <w:noProof/>
          <w:sz w:val="22"/>
        </w:rPr>
        <w:t xml:space="preserve"> в съответствие с Регламент (ЕС) № 514/2014 на Европейския парламент и на Съвета</w:t>
      </w:r>
      <w:r w:rsidR="0059250C" w:rsidRPr="000413CC">
        <w:rPr>
          <w:rStyle w:val="FootnoteReference"/>
          <w:noProof/>
          <w:sz w:val="22"/>
        </w:rPr>
        <w:footnoteReference w:id="17"/>
      </w:r>
      <w:r w:rsidRPr="000413CC">
        <w:rPr>
          <w:noProof/>
          <w:sz w:val="22"/>
        </w:rPr>
        <w:t>.</w:t>
      </w:r>
    </w:p>
    <w:tbl>
      <w:tblPr>
        <w:tblStyle w:val="TableGrid"/>
        <w:tblW w:w="0" w:type="auto"/>
        <w:tblLook w:val="04A0" w:firstRow="1" w:lastRow="0" w:firstColumn="1" w:lastColumn="0" w:noHBand="0" w:noVBand="1"/>
      </w:tblPr>
      <w:tblGrid>
        <w:gridCol w:w="9063"/>
      </w:tblGrid>
      <w:tr w:rsidR="0087657F" w:rsidRPr="000413CC" w14:paraId="0E9EF7B7" w14:textId="77777777" w:rsidTr="00E45665">
        <w:tc>
          <w:tcPr>
            <w:tcW w:w="9289" w:type="dxa"/>
          </w:tcPr>
          <w:p w14:paraId="2AE78325" w14:textId="53D98F60" w:rsidR="0087657F" w:rsidRPr="000413CC" w:rsidRDefault="00E77617" w:rsidP="00864D05">
            <w:pPr>
              <w:pStyle w:val="Personnequisigne"/>
              <w:jc w:val="both"/>
              <w:rPr>
                <w:noProof/>
              </w:rPr>
            </w:pPr>
            <w:r w:rsidRPr="00E77617">
              <w:rPr>
                <w:noProof/>
                <w:sz w:val="22"/>
              </w:rPr>
              <w:t>Към 30.06.2023 г. не са финансирани операции, които попадат в обхвата на член 39, параграф 4, буква д) от Регламент (ЕС) 2021/1147.</w:t>
            </w:r>
          </w:p>
        </w:tc>
      </w:tr>
    </w:tbl>
    <w:p w14:paraId="0391CFB9" w14:textId="77777777" w:rsidR="0087657F" w:rsidRPr="000413CC" w:rsidRDefault="00524C1A" w:rsidP="00524C1A">
      <w:pPr>
        <w:pStyle w:val="ManualHeading1"/>
        <w:rPr>
          <w:noProof/>
        </w:rPr>
      </w:pPr>
      <w:r w:rsidRPr="00524C1A">
        <w:rPr>
          <w:noProof/>
        </w:rPr>
        <w:t>2.</w:t>
      </w:r>
      <w:r w:rsidRPr="00524C1A">
        <w:rPr>
          <w:noProof/>
        </w:rPr>
        <w:tab/>
      </w:r>
      <w:r w:rsidR="0087657F" w:rsidRPr="000413CC">
        <w:rPr>
          <w:noProof/>
        </w:rPr>
        <w:t>Взаимно допълване — член 35, параграф 2, буква в) от Регламент (ЕС) 2021/1147</w:t>
      </w:r>
    </w:p>
    <w:p w14:paraId="0BDA8E14" w14:textId="77777777" w:rsidR="0037290B" w:rsidRPr="000413CC" w:rsidRDefault="0060652B" w:rsidP="0037290B">
      <w:pPr>
        <w:pStyle w:val="Titrearticle"/>
        <w:spacing w:before="240"/>
        <w:jc w:val="both"/>
        <w:rPr>
          <w:noProof/>
        </w:rPr>
      </w:pPr>
      <w:r w:rsidRPr="000413CC">
        <w:rPr>
          <w:i w:val="0"/>
          <w:noProof/>
          <w:sz w:val="22"/>
        </w:rPr>
        <w:t>Опишете взаимното допълване и, ако е приложимо, полезните взаимодействия, постигнати през счетоводната година, между действията, подкрепени от фонда, и подкрепата, предоставена от други фондове на Съюза, и по-специално инструменти за външно финансиране</w:t>
      </w:r>
      <w:r w:rsidR="001C0807" w:rsidRPr="000413CC">
        <w:rPr>
          <w:rStyle w:val="FootnoteReference"/>
          <w:i w:val="0"/>
          <w:noProof/>
          <w:sz w:val="22"/>
        </w:rPr>
        <w:footnoteReference w:id="18"/>
      </w:r>
      <w:r w:rsidRPr="000413CC">
        <w:rPr>
          <w:i w:val="0"/>
          <w:noProof/>
          <w:sz w:val="22"/>
        </w:rPr>
        <w:t xml:space="preserve">, Европейския социален фонд+ (ЕСФ+) или неговите предшественици, Европейския фонд за регионално развитие (ЕФРР) — било то по цел „Инвестиции за работни места и растеж“ или по цел „Европейско териториално </w:t>
      </w:r>
      <w:r w:rsidRPr="000413CC">
        <w:rPr>
          <w:i w:val="0"/>
          <w:noProof/>
          <w:sz w:val="22"/>
        </w:rPr>
        <w:lastRenderedPageBreak/>
        <w:t>сътрудничество“, фонд „Вътрешна сигурност“ (ФВС) и Инструмента за финансова подкрепа за управлението на границите и визовата политика</w:t>
      </w:r>
      <w:r w:rsidR="00532177" w:rsidRPr="000413CC">
        <w:rPr>
          <w:rStyle w:val="FootnoteReference"/>
          <w:i w:val="0"/>
          <w:noProof/>
          <w:sz w:val="22"/>
        </w:rPr>
        <w:footnoteReference w:id="19"/>
      </w:r>
      <w:r w:rsidRPr="000413CC">
        <w:rPr>
          <w:i w:val="0"/>
          <w:noProof/>
          <w:sz w:val="22"/>
        </w:rPr>
        <w:t xml:space="preserve">. </w:t>
      </w:r>
    </w:p>
    <w:p w14:paraId="2862725F" w14:textId="77777777" w:rsidR="0087657F" w:rsidRPr="000413CC" w:rsidRDefault="0060652B" w:rsidP="0037290B">
      <w:pPr>
        <w:pStyle w:val="Titrearticle"/>
        <w:spacing w:before="240"/>
        <w:jc w:val="both"/>
        <w:rPr>
          <w:i w:val="0"/>
          <w:noProof/>
          <w:sz w:val="22"/>
        </w:rPr>
      </w:pPr>
      <w:r w:rsidRPr="000413CC">
        <w:rPr>
          <w:i w:val="0"/>
          <w:noProof/>
          <w:sz w:val="22"/>
        </w:rPr>
        <w:t>Обърнете специално внимание на:</w:t>
      </w:r>
    </w:p>
    <w:p w14:paraId="63CA61DA" w14:textId="77777777" w:rsidR="0087657F" w:rsidRPr="000413CC" w:rsidRDefault="0087657F" w:rsidP="00636FE6">
      <w:pPr>
        <w:pStyle w:val="Tiret0"/>
        <w:numPr>
          <w:ilvl w:val="0"/>
          <w:numId w:val="10"/>
        </w:numPr>
        <w:rPr>
          <w:i/>
          <w:noProof/>
          <w:sz w:val="22"/>
        </w:rPr>
      </w:pPr>
      <w:r w:rsidRPr="000413CC">
        <w:rPr>
          <w:noProof/>
          <w:sz w:val="22"/>
        </w:rPr>
        <w:t>взаимното допълване с инструментите на Съюза за външно финансиране за действия, предприети във или по отношение на трети държави, като се подчертават аспектите, които са в съответствие с принципите и общите цели на външната политика на Съюза; както и</w:t>
      </w:r>
    </w:p>
    <w:p w14:paraId="6618E300" w14:textId="77777777" w:rsidR="00B66713" w:rsidRPr="000413CC" w:rsidRDefault="0087657F" w:rsidP="00B66713">
      <w:pPr>
        <w:pStyle w:val="Tiret0"/>
        <w:numPr>
          <w:ilvl w:val="0"/>
          <w:numId w:val="10"/>
        </w:numPr>
        <w:rPr>
          <w:noProof/>
          <w:sz w:val="22"/>
        </w:rPr>
      </w:pPr>
      <w:r w:rsidRPr="000413CC">
        <w:rPr>
          <w:noProof/>
          <w:sz w:val="22"/>
        </w:rPr>
        <w:t>използването на благоприятстващи механизми, като например съществуващи организационни и процедурни договорености, които спомагат за постигането на полезни взаимодействия и взаимно допълване, както и на всички действия, предприети за подобряването на тези механизми през счетоводната година.</w:t>
      </w:r>
    </w:p>
    <w:p w14:paraId="63C96C09" w14:textId="77777777" w:rsidR="00B66713" w:rsidRPr="000413CC" w:rsidRDefault="00B66713" w:rsidP="003811CC">
      <w:pPr>
        <w:rPr>
          <w:noProof/>
          <w:sz w:val="22"/>
        </w:rPr>
      </w:pPr>
      <w:r w:rsidRPr="000413CC">
        <w:rPr>
          <w:noProof/>
          <w:sz w:val="22"/>
        </w:rPr>
        <w:t>Ако е приложимо, опишете също така взаимното допълване на извършените дейности от гледна точка на укрепването на междуведомственото сътрудничество</w:t>
      </w:r>
      <w:r w:rsidRPr="000413CC">
        <w:rPr>
          <w:rStyle w:val="FootnoteReference"/>
          <w:noProof/>
          <w:sz w:val="22"/>
        </w:rPr>
        <w:footnoteReference w:id="20"/>
      </w:r>
      <w:r w:rsidRPr="000413CC">
        <w:rPr>
          <w:noProof/>
          <w:sz w:val="22"/>
        </w:rPr>
        <w:t>;</w:t>
      </w:r>
    </w:p>
    <w:tbl>
      <w:tblPr>
        <w:tblStyle w:val="TableGrid"/>
        <w:tblW w:w="0" w:type="auto"/>
        <w:tblLook w:val="04A0" w:firstRow="1" w:lastRow="0" w:firstColumn="1" w:lastColumn="0" w:noHBand="0" w:noVBand="1"/>
      </w:tblPr>
      <w:tblGrid>
        <w:gridCol w:w="9063"/>
      </w:tblGrid>
      <w:tr w:rsidR="0087657F" w:rsidRPr="00365F2F" w14:paraId="483C8F3C" w14:textId="77777777" w:rsidTr="00E45665">
        <w:tc>
          <w:tcPr>
            <w:tcW w:w="9289" w:type="dxa"/>
          </w:tcPr>
          <w:p w14:paraId="74214B3E" w14:textId="51E51DB8" w:rsidR="00126071" w:rsidRDefault="00126071" w:rsidP="00864D05">
            <w:pPr>
              <w:rPr>
                <w:i/>
                <w:noProof/>
                <w:sz w:val="22"/>
              </w:rPr>
            </w:pPr>
            <w:r w:rsidRPr="00126071">
              <w:rPr>
                <w:i/>
                <w:noProof/>
                <w:sz w:val="22"/>
              </w:rPr>
              <w:t xml:space="preserve">Ще се поддържа тясна координация между УО на програмата по </w:t>
            </w:r>
            <w:r>
              <w:rPr>
                <w:i/>
                <w:noProof/>
                <w:sz w:val="22"/>
              </w:rPr>
              <w:t>ФУМИ</w:t>
            </w:r>
            <w:r w:rsidRPr="00126071">
              <w:rPr>
                <w:i/>
                <w:noProof/>
                <w:sz w:val="22"/>
              </w:rPr>
              <w:t xml:space="preserve"> и УО на програми, финансирани по другите фондове от Регламент 2021/1060 и Споразумението за партньорство, за да се постигне максимален ефект от помощта в близки и сходни тематични области. С Постановление № 302 от 29.09.2022 г. на Министерския съвет е регламентирано създаването на Комитети за наблюдение на Споразумението за партньорство на Република България и на програмите, съфинансирани от ЕФСУ, за програмен период 2021- 2027 г. В изпълнение на националните изисквания е създаден Комитет за наблюдение на програм</w:t>
            </w:r>
            <w:r>
              <w:rPr>
                <w:i/>
                <w:noProof/>
                <w:sz w:val="22"/>
              </w:rPr>
              <w:t>ата</w:t>
            </w:r>
            <w:r w:rsidRPr="00126071">
              <w:rPr>
                <w:i/>
                <w:noProof/>
                <w:sz w:val="22"/>
              </w:rPr>
              <w:t xml:space="preserve"> по фонд „</w:t>
            </w:r>
            <w:r>
              <w:rPr>
                <w:i/>
                <w:noProof/>
                <w:sz w:val="22"/>
              </w:rPr>
              <w:t>Убежище, миграция и интеграция</w:t>
            </w:r>
            <w:r w:rsidRPr="00126071">
              <w:rPr>
                <w:i/>
                <w:noProof/>
                <w:sz w:val="22"/>
              </w:rPr>
              <w:t>“ 2021-2027 г., в който са включени представители на съответните заинтересовани страни, работещи в областта на вътрешната сигурност – публични органи, международни и неправителствени организации, академичната общност, организации от икономическия и социалния сектор и регионални партньори. С това постановление на национално ниво са въведени механизми за осъществяване на ефективна координация между Управляващите органи на програмите, финансирани от други фондове по Регламента за общоприложимите разпоредби в рамките на Споразумението за партньорство, чрез участие на представители в Комитетите за наблюдение, за да се постигне максимален ефект от помощта в близки и сходни тематични области. С Решение № 275 от 6 април 2023 г. на Министерския съвет за одитен орган по програмата е определена Изпълнителна агенция „Одит на средствата от Европейския съюз“, с което се гарантира въвеждането на унифициран подход при управлението на средствата от ЕС и координацията между отговорните институции на национално ниво.</w:t>
            </w:r>
          </w:p>
          <w:p w14:paraId="22138671" w14:textId="77777777" w:rsidR="00AB77FA" w:rsidRDefault="00AB77FA" w:rsidP="00AB77FA">
            <w:pPr>
              <w:rPr>
                <w:i/>
                <w:noProof/>
                <w:sz w:val="22"/>
              </w:rPr>
            </w:pPr>
            <w:r w:rsidRPr="00AB77FA">
              <w:rPr>
                <w:i/>
                <w:noProof/>
                <w:sz w:val="22"/>
              </w:rPr>
              <w:t xml:space="preserve">Базирана на стратегически документи, информация и анализи, </w:t>
            </w:r>
            <w:r>
              <w:rPr>
                <w:i/>
                <w:noProof/>
                <w:sz w:val="22"/>
              </w:rPr>
              <w:t>п</w:t>
            </w:r>
            <w:r w:rsidRPr="00AB77FA">
              <w:rPr>
                <w:i/>
                <w:noProof/>
                <w:sz w:val="22"/>
              </w:rPr>
              <w:t>рограмата на България по ФУМИ 2021 – 2027 г.</w:t>
            </w:r>
            <w:r>
              <w:rPr>
                <w:i/>
                <w:noProof/>
                <w:sz w:val="22"/>
              </w:rPr>
              <w:t xml:space="preserve"> </w:t>
            </w:r>
            <w:r w:rsidRPr="00AB77FA">
              <w:rPr>
                <w:i/>
                <w:noProof/>
                <w:sz w:val="22"/>
              </w:rPr>
              <w:t>ще осигури подкрепа по всичките четири специфични цели на фонда. Инвестициите ще бъдат фокусирани върху ефикасното и координирано управление на</w:t>
            </w:r>
            <w:r>
              <w:rPr>
                <w:i/>
                <w:noProof/>
                <w:sz w:val="22"/>
              </w:rPr>
              <w:t xml:space="preserve"> </w:t>
            </w:r>
            <w:r w:rsidRPr="00AB77FA">
              <w:rPr>
                <w:i/>
                <w:noProof/>
                <w:sz w:val="22"/>
              </w:rPr>
              <w:t>миграцията с цел заместване на несигурните и незаконни пътища към Съюза със сигурни и законни такива. Инвестициите ще имат за цел осигуряване на подкрепа за една стабилна система за прием и настаняване, система за предоставяне на международна закрила и система за ефективно връщане на лица, които не отговарят или вече не отговарят на изискванията за престой в ЕС</w:t>
            </w:r>
            <w:r>
              <w:rPr>
                <w:i/>
                <w:noProof/>
                <w:sz w:val="22"/>
              </w:rPr>
              <w:t xml:space="preserve">, като същевременно се осигурява </w:t>
            </w:r>
            <w:r w:rsidRPr="00AB77FA">
              <w:rPr>
                <w:i/>
                <w:noProof/>
                <w:sz w:val="22"/>
              </w:rPr>
              <w:t>допълване и взаимодействие с други форми на подкрепа</w:t>
            </w:r>
            <w:r>
              <w:rPr>
                <w:i/>
                <w:noProof/>
                <w:sz w:val="22"/>
              </w:rPr>
              <w:t xml:space="preserve">. </w:t>
            </w:r>
          </w:p>
          <w:p w14:paraId="079FA342" w14:textId="7966E7AE" w:rsidR="00AB77FA" w:rsidRPr="00AB77FA" w:rsidRDefault="00AB77FA" w:rsidP="00AB77FA">
            <w:pPr>
              <w:rPr>
                <w:i/>
                <w:noProof/>
                <w:sz w:val="22"/>
              </w:rPr>
            </w:pPr>
            <w:r w:rsidRPr="00AB77FA">
              <w:rPr>
                <w:i/>
                <w:noProof/>
                <w:sz w:val="22"/>
              </w:rPr>
              <w:t>Основната част от финансовия ресурс по отношение мерките в областта на международната закрила се предоставя по линия на фонд „Убежище, миграция и интеграция“</w:t>
            </w:r>
            <w:r>
              <w:rPr>
                <w:i/>
                <w:noProof/>
                <w:sz w:val="22"/>
              </w:rPr>
              <w:t>, който допълва с</w:t>
            </w:r>
            <w:r w:rsidRPr="00AB77FA">
              <w:rPr>
                <w:i/>
                <w:noProof/>
                <w:sz w:val="22"/>
              </w:rPr>
              <w:t>редствата</w:t>
            </w:r>
            <w:r>
              <w:rPr>
                <w:i/>
                <w:noProof/>
                <w:sz w:val="22"/>
              </w:rPr>
              <w:t>,</w:t>
            </w:r>
            <w:r w:rsidRPr="00AB77FA">
              <w:rPr>
                <w:i/>
                <w:noProof/>
                <w:sz w:val="22"/>
              </w:rPr>
              <w:t xml:space="preserve"> осигур</w:t>
            </w:r>
            <w:r>
              <w:rPr>
                <w:i/>
                <w:noProof/>
                <w:sz w:val="22"/>
              </w:rPr>
              <w:t>ени</w:t>
            </w:r>
            <w:r w:rsidRPr="00AB77FA">
              <w:rPr>
                <w:i/>
                <w:noProof/>
                <w:sz w:val="22"/>
              </w:rPr>
              <w:t xml:space="preserve"> от държавния бюджет чрез Държавната агенция за бежанците.</w:t>
            </w:r>
          </w:p>
          <w:p w14:paraId="1246C8E9" w14:textId="72559CBC" w:rsidR="00AB77FA" w:rsidRPr="006547BD" w:rsidRDefault="00AB77FA" w:rsidP="00AB77FA">
            <w:pPr>
              <w:rPr>
                <w:i/>
                <w:noProof/>
                <w:sz w:val="22"/>
                <w:lang w:val="en-US"/>
              </w:rPr>
            </w:pPr>
            <w:r w:rsidRPr="00AB77FA">
              <w:rPr>
                <w:i/>
                <w:noProof/>
                <w:sz w:val="22"/>
              </w:rPr>
              <w:t xml:space="preserve">Подпомагането в областта на интеграцията на </w:t>
            </w:r>
            <w:r>
              <w:rPr>
                <w:i/>
                <w:noProof/>
                <w:sz w:val="22"/>
              </w:rPr>
              <w:t>граждани на трети сържави</w:t>
            </w:r>
            <w:r w:rsidRPr="00AB77FA">
              <w:rPr>
                <w:i/>
                <w:noProof/>
                <w:sz w:val="22"/>
              </w:rPr>
              <w:t xml:space="preserve"> е разделено между отделни фондове на ЕС. ФУМИ предоставя мерки за първоначална адаптация и ориентиране до включването на кандидатите или лицата, получили международна закрила в системите на образование, здравеопазване и заетост. На национално ниво тази подкрепа се предоставя изключително чрез европейско финансиране в рамките на </w:t>
            </w:r>
            <w:r w:rsidR="006547BD">
              <w:rPr>
                <w:i/>
                <w:noProof/>
                <w:sz w:val="22"/>
              </w:rPr>
              <w:t>п</w:t>
            </w:r>
            <w:r w:rsidRPr="00AB77FA">
              <w:rPr>
                <w:i/>
                <w:noProof/>
                <w:sz w:val="22"/>
              </w:rPr>
              <w:t>рограмата по ФУМИ. Средствата се отпускат от националния бюджет на съответните държавни органи само за изпълнение на регулярната им дейност и задачи.</w:t>
            </w:r>
            <w:r>
              <w:rPr>
                <w:i/>
                <w:noProof/>
                <w:sz w:val="22"/>
              </w:rPr>
              <w:t xml:space="preserve"> </w:t>
            </w:r>
            <w:r w:rsidRPr="00AB77FA">
              <w:rPr>
                <w:i/>
                <w:noProof/>
                <w:sz w:val="22"/>
              </w:rPr>
              <w:t>Европейския</w:t>
            </w:r>
            <w:r w:rsidR="006547BD">
              <w:rPr>
                <w:i/>
                <w:noProof/>
                <w:sz w:val="22"/>
              </w:rPr>
              <w:t>т</w:t>
            </w:r>
            <w:r w:rsidRPr="00AB77FA">
              <w:rPr>
                <w:i/>
                <w:noProof/>
                <w:sz w:val="22"/>
              </w:rPr>
              <w:t xml:space="preserve"> социален фонд+ (ЕСФ+)</w:t>
            </w:r>
            <w:r w:rsidR="006547BD">
              <w:rPr>
                <w:i/>
                <w:noProof/>
                <w:sz w:val="22"/>
              </w:rPr>
              <w:t xml:space="preserve"> </w:t>
            </w:r>
            <w:r w:rsidR="006547BD" w:rsidRPr="006547BD">
              <w:rPr>
                <w:i/>
                <w:noProof/>
                <w:sz w:val="22"/>
              </w:rPr>
              <w:lastRenderedPageBreak/>
              <w:t>допълва ФУМИ за всички мерки, свързани със средносрочна и дългосрочна интеграция, по-специално мерките, свързани с интеграция на пазара на труда на граждани на трети страни, при условие че имат достъп до пазара на труда. ФУМИ е основният инструмент за осигуряване на подкрепа за приемането на граждани на трети държави. Мерките за интеграция, по-специално изграждането, разширяването и достъпът до качествени, масови, несегрегирани, приобщаващи и устойчиви услуги в образованието, заетостта, жилищата, социалните, здравните и детските грижи се финансират от ЕСФ+ (образование, приобщаване и пазар на труда мерки) и ЕФРР. По Еразъм+ има потенциал за действия за подобряване на образователната система и адаптирането й към специалните нужди на мигрантите. Действия за дългосрочно изграждане на капацитет могат да са полезно допълнение и да доразвият действията, подпомагани със средства от ФУМИ, насочени главно към мерки за ранно образование и интеграция, по-специално във фазата на приемане. Мерки, свързани с пазара на труда, по ЕСФ+ ще бъдат насочени към мигранти, придобили съответни трудови права в България.</w:t>
            </w:r>
          </w:p>
          <w:p w14:paraId="2AFDAC80" w14:textId="1CB689C5" w:rsidR="00126071" w:rsidRPr="00A4424C" w:rsidRDefault="00AB77FA" w:rsidP="00864D05">
            <w:pPr>
              <w:rPr>
                <w:i/>
                <w:noProof/>
                <w:sz w:val="22"/>
              </w:rPr>
            </w:pPr>
            <w:r w:rsidRPr="00AB77FA">
              <w:rPr>
                <w:i/>
                <w:noProof/>
                <w:sz w:val="22"/>
              </w:rPr>
              <w:t>Прилагането на процедурите за връщане се подпомага по ФУМИ (принудително връщане и подпомогнато доброволно връщане и реин</w:t>
            </w:r>
            <w:r w:rsidR="006547BD">
              <w:rPr>
                <w:i/>
                <w:noProof/>
                <w:sz w:val="22"/>
              </w:rPr>
              <w:t xml:space="preserve">теграция) и се допълва </w:t>
            </w:r>
            <w:r w:rsidRPr="00AB77FA">
              <w:rPr>
                <w:i/>
                <w:noProof/>
                <w:sz w:val="22"/>
              </w:rPr>
              <w:t xml:space="preserve">чрез средства от Европейската агенция за гранична и брегова охрана (Frontex, съвместни операции по връщане) и средства от националния бюджет (по споразумения за реадмисия). </w:t>
            </w:r>
          </w:p>
          <w:p w14:paraId="2BA7322C" w14:textId="64BA92A0" w:rsidR="004648DC" w:rsidRPr="00365F2F" w:rsidRDefault="004648DC" w:rsidP="00864D05">
            <w:pPr>
              <w:rPr>
                <w:i/>
                <w:noProof/>
                <w:sz w:val="22"/>
              </w:rPr>
            </w:pPr>
          </w:p>
        </w:tc>
      </w:tr>
    </w:tbl>
    <w:p w14:paraId="564FD50D" w14:textId="77777777" w:rsidR="0087657F" w:rsidRPr="000413CC" w:rsidRDefault="00524C1A" w:rsidP="00524C1A">
      <w:pPr>
        <w:pStyle w:val="ManualHeading1"/>
        <w:rPr>
          <w:noProof/>
        </w:rPr>
      </w:pPr>
      <w:r w:rsidRPr="00524C1A">
        <w:rPr>
          <w:noProof/>
        </w:rPr>
        <w:lastRenderedPageBreak/>
        <w:t>3.</w:t>
      </w:r>
      <w:r w:rsidRPr="00524C1A">
        <w:rPr>
          <w:noProof/>
        </w:rPr>
        <w:tab/>
      </w:r>
      <w:r w:rsidR="0087657F" w:rsidRPr="000413CC">
        <w:rPr>
          <w:noProof/>
        </w:rPr>
        <w:t>Прилагане на достиженията на правото на Съюза, сътрудничество и солидарност — член 35, параграф 2, буква г) от Регламент (ЕС) 2021/1147</w:t>
      </w:r>
    </w:p>
    <w:p w14:paraId="4FAD2EE9" w14:textId="77777777" w:rsidR="0087657F" w:rsidRPr="000413CC" w:rsidRDefault="007027D4" w:rsidP="0087657F">
      <w:pPr>
        <w:pStyle w:val="Titrearticle"/>
        <w:spacing w:before="240"/>
        <w:jc w:val="both"/>
        <w:rPr>
          <w:i w:val="0"/>
          <w:noProof/>
          <w:sz w:val="22"/>
        </w:rPr>
      </w:pPr>
      <w:r w:rsidRPr="000413CC">
        <w:rPr>
          <w:i w:val="0"/>
          <w:noProof/>
          <w:sz w:val="22"/>
        </w:rPr>
        <w:t>Опишете накратко как през счетоводната година програмата е допринесла за прилагането на достиженията на правото на Съюза в областта на убежището, законната миграция, интеграцията, връщането и незаконната миграция и съответните планове за действие, както и за сътрудничеството и солидарността между държавите членки.</w:t>
      </w:r>
    </w:p>
    <w:tbl>
      <w:tblPr>
        <w:tblStyle w:val="TableGrid"/>
        <w:tblW w:w="0" w:type="auto"/>
        <w:tblLook w:val="04A0" w:firstRow="1" w:lastRow="0" w:firstColumn="1" w:lastColumn="0" w:noHBand="0" w:noVBand="1"/>
      </w:tblPr>
      <w:tblGrid>
        <w:gridCol w:w="9063"/>
      </w:tblGrid>
      <w:tr w:rsidR="0087657F" w:rsidRPr="000413CC" w14:paraId="4ED414F8" w14:textId="77777777" w:rsidTr="00E45665">
        <w:tc>
          <w:tcPr>
            <w:tcW w:w="9289" w:type="dxa"/>
          </w:tcPr>
          <w:p w14:paraId="41ED7CA8" w14:textId="368640B7" w:rsidR="0087657F" w:rsidRPr="000413CC" w:rsidRDefault="007D4326" w:rsidP="00864D05">
            <w:pPr>
              <w:pStyle w:val="Personnequisigne"/>
              <w:jc w:val="both"/>
              <w:rPr>
                <w:noProof/>
              </w:rPr>
            </w:pPr>
            <w:r w:rsidRPr="007D4326">
              <w:rPr>
                <w:noProof/>
                <w:sz w:val="22"/>
              </w:rPr>
              <w:t>Към 30.06.</w:t>
            </w:r>
            <w:r w:rsidR="00B670FA" w:rsidRPr="007D4326">
              <w:rPr>
                <w:noProof/>
                <w:sz w:val="22"/>
              </w:rPr>
              <w:t>202</w:t>
            </w:r>
            <w:r w:rsidR="00B670FA">
              <w:rPr>
                <w:noProof/>
                <w:sz w:val="22"/>
              </w:rPr>
              <w:t>3</w:t>
            </w:r>
            <w:r w:rsidR="00B670FA" w:rsidRPr="007D4326">
              <w:rPr>
                <w:noProof/>
                <w:sz w:val="22"/>
              </w:rPr>
              <w:t xml:space="preserve"> </w:t>
            </w:r>
            <w:r w:rsidRPr="007D4326">
              <w:rPr>
                <w:noProof/>
                <w:sz w:val="22"/>
              </w:rPr>
              <w:t xml:space="preserve">г. програмата на Република България по фонд „Убежище, миграция и интеграция“ е в </w:t>
            </w:r>
            <w:r w:rsidR="00B670FA" w:rsidRPr="00B670FA">
              <w:rPr>
                <w:noProof/>
                <w:sz w:val="22"/>
              </w:rPr>
              <w:t>начален етап на изпълнение, като</w:t>
            </w:r>
            <w:r w:rsidR="00B670FA">
              <w:t xml:space="preserve"> </w:t>
            </w:r>
            <w:r w:rsidR="00B670FA">
              <w:rPr>
                <w:noProof/>
                <w:sz w:val="22"/>
              </w:rPr>
              <w:t>е обявена</w:t>
            </w:r>
            <w:r w:rsidR="00B670FA" w:rsidRPr="00B670FA">
              <w:rPr>
                <w:noProof/>
                <w:sz w:val="22"/>
              </w:rPr>
              <w:t xml:space="preserve"> процедур</w:t>
            </w:r>
            <w:r w:rsidR="00B670FA">
              <w:rPr>
                <w:noProof/>
                <w:sz w:val="22"/>
              </w:rPr>
              <w:t xml:space="preserve">а за </w:t>
            </w:r>
            <w:r w:rsidR="00B670FA" w:rsidRPr="00B670FA">
              <w:rPr>
                <w:noProof/>
                <w:sz w:val="22"/>
              </w:rPr>
              <w:t xml:space="preserve">директно предоставяне на безвъзмездна финансова </w:t>
            </w:r>
            <w:r w:rsidR="00B670FA">
              <w:rPr>
                <w:noProof/>
                <w:sz w:val="22"/>
              </w:rPr>
              <w:t>помощ на конкретни бенефициенти. Щ</w:t>
            </w:r>
            <w:r w:rsidR="00B670FA" w:rsidRPr="00B670FA">
              <w:rPr>
                <w:noProof/>
                <w:sz w:val="22"/>
              </w:rPr>
              <w:t xml:space="preserve">е бъдат финансирани операции, насочени към подобряване на условията за прием и настаняване, съгласно стандартите на Европейския съюз, провеждане на процедурите за международна закрила в съгласие с </w:t>
            </w:r>
            <w:r w:rsidR="00B670FA">
              <w:rPr>
                <w:noProof/>
                <w:sz w:val="22"/>
              </w:rPr>
              <w:t>е</w:t>
            </w:r>
            <w:r w:rsidR="00B670FA" w:rsidRPr="00B670FA">
              <w:rPr>
                <w:noProof/>
                <w:sz w:val="22"/>
              </w:rPr>
              <w:t>вропейското законодателство и подобряване условията за настанява</w:t>
            </w:r>
            <w:r w:rsidR="00B670FA">
              <w:rPr>
                <w:noProof/>
                <w:sz w:val="22"/>
              </w:rPr>
              <w:t>не на граждани на трети държави</w:t>
            </w:r>
            <w:r w:rsidR="00B670FA" w:rsidRPr="00B670FA">
              <w:rPr>
                <w:noProof/>
                <w:sz w:val="22"/>
              </w:rPr>
              <w:t>, нелегално пребиваващи в България.</w:t>
            </w:r>
            <w:r w:rsidR="00B670FA">
              <w:rPr>
                <w:noProof/>
                <w:sz w:val="22"/>
              </w:rPr>
              <w:t xml:space="preserve"> Очаква се подкрепените операции да</w:t>
            </w:r>
            <w:r w:rsidR="00B670FA" w:rsidRPr="00B670FA">
              <w:rPr>
                <w:noProof/>
                <w:sz w:val="22"/>
              </w:rPr>
              <w:t xml:space="preserve"> допринес</w:t>
            </w:r>
            <w:r w:rsidR="00B670FA">
              <w:rPr>
                <w:noProof/>
                <w:sz w:val="22"/>
              </w:rPr>
              <w:t>ат</w:t>
            </w:r>
            <w:r w:rsidR="00B670FA" w:rsidRPr="00B670FA">
              <w:rPr>
                <w:noProof/>
                <w:sz w:val="22"/>
              </w:rPr>
              <w:t xml:space="preserve"> за ефикасното управление на миграционните потоци и за осъществяването, укрепването и развитието на общата политика в областта на убежището и на общата политика в областта на миграцията</w:t>
            </w:r>
            <w:r w:rsidR="00B670FA">
              <w:rPr>
                <w:noProof/>
                <w:sz w:val="22"/>
              </w:rPr>
              <w:t>,</w:t>
            </w:r>
            <w:r w:rsidR="00B670FA" w:rsidRPr="00B670FA">
              <w:rPr>
                <w:noProof/>
                <w:sz w:val="22"/>
              </w:rPr>
              <w:t xml:space="preserve"> като се зачитат изцяло съответните достижения на правото на Съюза и международните задължения на </w:t>
            </w:r>
            <w:r w:rsidR="00B670FA">
              <w:rPr>
                <w:noProof/>
                <w:sz w:val="22"/>
              </w:rPr>
              <w:t>ЕС</w:t>
            </w:r>
            <w:r w:rsidR="00B670FA" w:rsidRPr="00B670FA">
              <w:rPr>
                <w:noProof/>
                <w:sz w:val="22"/>
              </w:rPr>
              <w:t xml:space="preserve"> и България, произтичащи от международните правни инструменти, по които те са страни.</w:t>
            </w:r>
          </w:p>
        </w:tc>
      </w:tr>
    </w:tbl>
    <w:p w14:paraId="39354310" w14:textId="77777777" w:rsidR="0087657F" w:rsidRPr="000413CC" w:rsidRDefault="00524C1A" w:rsidP="00524C1A">
      <w:pPr>
        <w:pStyle w:val="ManualHeading1"/>
        <w:rPr>
          <w:noProof/>
        </w:rPr>
      </w:pPr>
      <w:r w:rsidRPr="00524C1A">
        <w:rPr>
          <w:noProof/>
        </w:rPr>
        <w:t>4.</w:t>
      </w:r>
      <w:r w:rsidRPr="00524C1A">
        <w:rPr>
          <w:noProof/>
        </w:rPr>
        <w:tab/>
      </w:r>
      <w:r w:rsidR="0087657F" w:rsidRPr="000413CC">
        <w:rPr>
          <w:noProof/>
        </w:rPr>
        <w:t>Комуникация и видимост — член 35, параграф 2, буква д) от Регламент (ЕС) 2021/1147</w:t>
      </w:r>
    </w:p>
    <w:p w14:paraId="4B5A95E7" w14:textId="77777777" w:rsidR="0087657F" w:rsidRPr="000413CC" w:rsidRDefault="007027D4" w:rsidP="0087657F">
      <w:pPr>
        <w:pStyle w:val="Titrearticle"/>
        <w:spacing w:before="240"/>
        <w:jc w:val="both"/>
        <w:rPr>
          <w:i w:val="0"/>
          <w:noProof/>
          <w:sz w:val="22"/>
        </w:rPr>
      </w:pPr>
      <w:r w:rsidRPr="000413CC">
        <w:rPr>
          <w:i w:val="0"/>
          <w:noProof/>
          <w:sz w:val="22"/>
        </w:rPr>
        <w:t>Опишете как са били изпълнени дейностите за осъществяване на комуникация и осигуряване на видимост през счетоводната година. По-специално, посочете напредъка, постигнат по отношение на целите, определени в комуникационната стратегия, измерен чрез съответните показатели и техните целеви стойности. Ако е приложимо, опишете всички добри практики за достигане до целевите групи и/или разпространение и оползотворяване на резултатите от проектите.</w:t>
      </w:r>
    </w:p>
    <w:tbl>
      <w:tblPr>
        <w:tblStyle w:val="TableGrid"/>
        <w:tblW w:w="0" w:type="auto"/>
        <w:tblLook w:val="04A0" w:firstRow="1" w:lastRow="0" w:firstColumn="1" w:lastColumn="0" w:noHBand="0" w:noVBand="1"/>
      </w:tblPr>
      <w:tblGrid>
        <w:gridCol w:w="9063"/>
      </w:tblGrid>
      <w:tr w:rsidR="0087657F" w:rsidRPr="000413CC" w14:paraId="3C06FE17" w14:textId="77777777" w:rsidTr="00E45665">
        <w:tc>
          <w:tcPr>
            <w:tcW w:w="9289" w:type="dxa"/>
          </w:tcPr>
          <w:p w14:paraId="7E9E7072" w14:textId="77777777" w:rsidR="00654E1A" w:rsidRPr="00654E1A" w:rsidRDefault="00654E1A" w:rsidP="00654E1A">
            <w:pPr>
              <w:pStyle w:val="Personnequisigne"/>
              <w:jc w:val="both"/>
              <w:rPr>
                <w:noProof/>
                <w:sz w:val="22"/>
              </w:rPr>
            </w:pPr>
            <w:r w:rsidRPr="00654E1A">
              <w:rPr>
                <w:noProof/>
                <w:sz w:val="22"/>
              </w:rPr>
              <w:t xml:space="preserve">Дейностите по комуникация и визуализация по фонд „Убежище, миграция и интеграция“ 2021-2027 г. следват разписаните в комуникационната стратегия цели и са в съответствие с изпълнението на програмата на Република България.  В началото на новия програмен период 2021-2027 г. комуникационните активности са свързани с обявяването на процедури за набиране на проектни предложения, организирането на комитети за наблюдение, информационни дни и обучения за бенефициентите. Основните цели са осигуряване на видимост, прозрачност и публичност на дейностите, достигане до възможно най-широка аудитория, както и повишаване на информираността на настоящите и потенциални заинтересовани страни. </w:t>
            </w:r>
          </w:p>
          <w:p w14:paraId="1F4CBAD4" w14:textId="77777777" w:rsidR="00654E1A" w:rsidRPr="00654E1A" w:rsidRDefault="00654E1A" w:rsidP="00654E1A">
            <w:pPr>
              <w:pStyle w:val="Personnequisigne"/>
              <w:jc w:val="both"/>
              <w:rPr>
                <w:noProof/>
                <w:sz w:val="22"/>
              </w:rPr>
            </w:pPr>
            <w:r w:rsidRPr="00654E1A">
              <w:rPr>
                <w:noProof/>
                <w:sz w:val="22"/>
              </w:rPr>
              <w:lastRenderedPageBreak/>
              <w:t xml:space="preserve">Всяка нова и актуална информация се публикува на страницата на Управляващия орган: </w:t>
            </w:r>
            <w:hyperlink r:id="rId11" w:history="1">
              <w:r w:rsidRPr="00654E1A">
                <w:rPr>
                  <w:rStyle w:val="Hyperlink"/>
                  <w:noProof/>
                  <w:sz w:val="22"/>
                </w:rPr>
                <w:t>https://www.mvr.bg/dmp</w:t>
              </w:r>
            </w:hyperlink>
            <w:r w:rsidRPr="00654E1A">
              <w:rPr>
                <w:noProof/>
                <w:sz w:val="22"/>
              </w:rPr>
              <w:t xml:space="preserve">, която е обновена и структурирана, за да осигури бърз и лесен достъп. Прозрачност на процесите и популяризиране на финансирането се постига и с редовното публикуване на Единия информационен портал на европейските структурни и инвестиционни фондове: </w:t>
            </w:r>
            <w:hyperlink r:id="rId12" w:history="1">
              <w:r w:rsidRPr="00654E1A">
                <w:rPr>
                  <w:rStyle w:val="Hyperlink"/>
                  <w:noProof/>
                  <w:sz w:val="22"/>
                </w:rPr>
                <w:t>www.eufunds.bg</w:t>
              </w:r>
            </w:hyperlink>
            <w:r w:rsidRPr="00654E1A">
              <w:rPr>
                <w:noProof/>
                <w:sz w:val="22"/>
              </w:rPr>
              <w:t xml:space="preserve">. Активно се използва и Фейсбук страницата на програмата: </w:t>
            </w:r>
            <w:hyperlink r:id="rId13" w:history="1">
              <w:r w:rsidRPr="00654E1A">
                <w:rPr>
                  <w:rStyle w:val="Hyperlink"/>
                  <w:noProof/>
                  <w:sz w:val="22"/>
                </w:rPr>
                <w:t xml:space="preserve"> https://www.facebook.com/profile.php?id=100064275591566/</w:t>
              </w:r>
            </w:hyperlink>
            <w:r w:rsidRPr="00654E1A">
              <w:rPr>
                <w:noProof/>
                <w:sz w:val="22"/>
              </w:rPr>
              <w:t xml:space="preserve"> за популяризиране на предоставеното европейско финансиране, възможностите за кандидатстване, както и за публикуването на новини и актуално  съдържание. В разглеждания период Фейсбук страницата е достигнала до 2 400 души, което е 1100 % повече от предишната календарна година. В профила е публикувана информация за обявените процедури, комитетите за наблюдение, предстоящи и проведени информационни дни, мониторингови мисии, предоставено допълнително финансиране от ЕК и др. Специално внимание се обръща на визуализациите, кратките видеа и снимките, които допълват текстовото съдържание. Повечето публикации са споделени на Фейсбук страницата на eufunds.bg - </w:t>
            </w:r>
            <w:hyperlink r:id="rId14" w:history="1">
              <w:r w:rsidRPr="00654E1A">
                <w:rPr>
                  <w:rStyle w:val="Hyperlink"/>
                  <w:noProof/>
                  <w:sz w:val="22"/>
                </w:rPr>
                <w:t>https://www.facebook.com/eufundsinbulgaria</w:t>
              </w:r>
            </w:hyperlink>
            <w:r w:rsidRPr="00654E1A">
              <w:rPr>
                <w:noProof/>
                <w:sz w:val="22"/>
              </w:rPr>
              <w:t>, където са достигнали до по-широка аудитория.</w:t>
            </w:r>
          </w:p>
          <w:p w14:paraId="5DA822C4" w14:textId="77777777" w:rsidR="00654E1A" w:rsidRPr="00654E1A" w:rsidRDefault="00654E1A" w:rsidP="00654E1A">
            <w:pPr>
              <w:pStyle w:val="Personnequisigne"/>
              <w:numPr>
                <w:ilvl w:val="0"/>
                <w:numId w:val="42"/>
              </w:numPr>
              <w:jc w:val="both"/>
              <w:rPr>
                <w:noProof/>
                <w:sz w:val="22"/>
              </w:rPr>
            </w:pPr>
            <w:r w:rsidRPr="00654E1A">
              <w:rPr>
                <w:noProof/>
                <w:sz w:val="22"/>
              </w:rPr>
              <w:t>2 събития са организирани присъствено и онлайн (заложени 15 до 2029 г.)</w:t>
            </w:r>
          </w:p>
          <w:p w14:paraId="164AAB8C" w14:textId="77777777" w:rsidR="00654E1A" w:rsidRPr="00654E1A" w:rsidRDefault="00654E1A" w:rsidP="00654E1A">
            <w:pPr>
              <w:pStyle w:val="Personnequisigne"/>
              <w:numPr>
                <w:ilvl w:val="0"/>
                <w:numId w:val="42"/>
              </w:numPr>
              <w:jc w:val="both"/>
              <w:rPr>
                <w:noProof/>
                <w:sz w:val="22"/>
              </w:rPr>
            </w:pPr>
            <w:r w:rsidRPr="00654E1A">
              <w:rPr>
                <w:noProof/>
                <w:sz w:val="22"/>
              </w:rPr>
              <w:t>168 души са участвали присъствено и онлайн (заложени 300 до 2029 г.)</w:t>
            </w:r>
          </w:p>
          <w:p w14:paraId="49A3D461" w14:textId="77777777" w:rsidR="00654E1A" w:rsidRPr="00654E1A" w:rsidRDefault="00654E1A" w:rsidP="00654E1A">
            <w:pPr>
              <w:pStyle w:val="Personnequisigne"/>
              <w:numPr>
                <w:ilvl w:val="0"/>
                <w:numId w:val="42"/>
              </w:numPr>
              <w:jc w:val="both"/>
              <w:rPr>
                <w:noProof/>
                <w:sz w:val="22"/>
              </w:rPr>
            </w:pPr>
            <w:r w:rsidRPr="00654E1A">
              <w:rPr>
                <w:noProof/>
                <w:sz w:val="22"/>
              </w:rPr>
              <w:t>36 публикации на уебсайта и в социалните мрежи (заложени 490 до 2029 г.)</w:t>
            </w:r>
          </w:p>
          <w:p w14:paraId="6D3597A1" w14:textId="4317BD37" w:rsidR="0087657F" w:rsidRPr="00654E1A" w:rsidRDefault="00654E1A" w:rsidP="00864D05">
            <w:pPr>
              <w:pStyle w:val="Personnequisigne"/>
              <w:numPr>
                <w:ilvl w:val="0"/>
                <w:numId w:val="42"/>
              </w:numPr>
              <w:jc w:val="both"/>
              <w:rPr>
                <w:noProof/>
                <w:sz w:val="22"/>
              </w:rPr>
            </w:pPr>
            <w:r w:rsidRPr="00654E1A">
              <w:rPr>
                <w:noProof/>
                <w:sz w:val="22"/>
              </w:rPr>
              <w:t>118 последователи във Фейсбук страницата на фонда (заложени 200 до 2029)</w:t>
            </w:r>
          </w:p>
        </w:tc>
      </w:tr>
    </w:tbl>
    <w:p w14:paraId="734E82E8" w14:textId="77777777" w:rsidR="0087657F" w:rsidRPr="000413CC" w:rsidRDefault="00C71B80" w:rsidP="0087657F">
      <w:pPr>
        <w:pStyle w:val="Institutionquisigne"/>
        <w:spacing w:before="240" w:after="120"/>
        <w:rPr>
          <w:i w:val="0"/>
          <w:noProof/>
          <w:sz w:val="22"/>
        </w:rPr>
      </w:pPr>
      <w:r w:rsidRPr="000413CC">
        <w:rPr>
          <w:i w:val="0"/>
          <w:noProof/>
          <w:sz w:val="22"/>
        </w:rPr>
        <w:lastRenderedPageBreak/>
        <w:t>Дайте връзка към уебпортала, посочен в член 46, буква б) от Регламент (ЕС) 2021/1060, и, ако е различен, към уебсайта, посочен в член 49, параграф 1 от същия регламент.</w:t>
      </w:r>
    </w:p>
    <w:tbl>
      <w:tblPr>
        <w:tblStyle w:val="TableGrid"/>
        <w:tblW w:w="0" w:type="auto"/>
        <w:tblLook w:val="04A0" w:firstRow="1" w:lastRow="0" w:firstColumn="1" w:lastColumn="0" w:noHBand="0" w:noVBand="1"/>
      </w:tblPr>
      <w:tblGrid>
        <w:gridCol w:w="9063"/>
      </w:tblGrid>
      <w:tr w:rsidR="0087657F" w:rsidRPr="000413CC" w14:paraId="358D54C9" w14:textId="77777777" w:rsidTr="00E45665">
        <w:tc>
          <w:tcPr>
            <w:tcW w:w="9289" w:type="dxa"/>
          </w:tcPr>
          <w:p w14:paraId="2600F438" w14:textId="77777777" w:rsidR="00C16259" w:rsidRPr="00864D05" w:rsidRDefault="00C16259" w:rsidP="00E45665">
            <w:pPr>
              <w:pStyle w:val="Personnequisigne"/>
              <w:rPr>
                <w:noProof/>
                <w:sz w:val="22"/>
              </w:rPr>
            </w:pPr>
            <w:r w:rsidRPr="00864D05">
              <w:rPr>
                <w:noProof/>
                <w:sz w:val="22"/>
              </w:rPr>
              <w:t>Връзка към уебпортала, посочен в член 46, буква б) от Регламент (ЕС) 2021/1060:</w:t>
            </w:r>
          </w:p>
          <w:p w14:paraId="0DA5DE97" w14:textId="77777777" w:rsidR="0087657F" w:rsidRPr="00864D05" w:rsidRDefault="00586AB3" w:rsidP="00E45665">
            <w:pPr>
              <w:pStyle w:val="Personnequisigne"/>
              <w:rPr>
                <w:noProof/>
                <w:sz w:val="22"/>
              </w:rPr>
            </w:pPr>
            <w:hyperlink r:id="rId15" w:history="1">
              <w:r w:rsidR="00C16259" w:rsidRPr="00864D05">
                <w:rPr>
                  <w:rStyle w:val="Hyperlink"/>
                  <w:noProof/>
                  <w:sz w:val="22"/>
                </w:rPr>
                <w:t>https://www.eufunds.bg/bg</w:t>
              </w:r>
            </w:hyperlink>
          </w:p>
          <w:p w14:paraId="2F58FCF4" w14:textId="77777777" w:rsidR="00C16259" w:rsidRPr="00864D05" w:rsidRDefault="00C16259" w:rsidP="00C16259">
            <w:pPr>
              <w:pStyle w:val="Institutionquisigne"/>
              <w:spacing w:before="0"/>
              <w:rPr>
                <w:noProof/>
                <w:sz w:val="22"/>
              </w:rPr>
            </w:pPr>
            <w:r w:rsidRPr="00864D05">
              <w:rPr>
                <w:noProof/>
                <w:sz w:val="22"/>
              </w:rPr>
              <w:t>Връзка към уебпортала, посочен в член</w:t>
            </w:r>
            <w:r w:rsidRPr="00864D05">
              <w:rPr>
                <w:sz w:val="22"/>
              </w:rPr>
              <w:t xml:space="preserve"> </w:t>
            </w:r>
            <w:r w:rsidRPr="00864D05">
              <w:rPr>
                <w:noProof/>
                <w:sz w:val="22"/>
              </w:rPr>
              <w:t>член 49, параграф 1 от Регламент (ЕС) 2021/1060:</w:t>
            </w:r>
          </w:p>
          <w:p w14:paraId="03ECFC07" w14:textId="77777777" w:rsidR="00C16259" w:rsidRPr="00C16259" w:rsidRDefault="00586AB3" w:rsidP="00C16259">
            <w:pPr>
              <w:pStyle w:val="Personnequisigne"/>
            </w:pPr>
            <w:hyperlink r:id="rId16" w:history="1">
              <w:r w:rsidR="00C16259" w:rsidRPr="00864D05">
                <w:rPr>
                  <w:rStyle w:val="Hyperlink"/>
                  <w:sz w:val="22"/>
                </w:rPr>
                <w:t>https://www.mvr.bg/dmp/</w:t>
              </w:r>
            </w:hyperlink>
            <w:r w:rsidR="00C16259">
              <w:t xml:space="preserve"> </w:t>
            </w:r>
          </w:p>
        </w:tc>
      </w:tr>
    </w:tbl>
    <w:p w14:paraId="09FA7E5C" w14:textId="77777777" w:rsidR="000133CF" w:rsidRPr="000413CC" w:rsidRDefault="00524C1A" w:rsidP="00524C1A">
      <w:pPr>
        <w:pStyle w:val="ManualHeading1"/>
        <w:rPr>
          <w:noProof/>
        </w:rPr>
      </w:pPr>
      <w:r w:rsidRPr="00524C1A">
        <w:rPr>
          <w:noProof/>
        </w:rPr>
        <w:t>5.</w:t>
      </w:r>
      <w:r w:rsidRPr="00524C1A">
        <w:rPr>
          <w:noProof/>
        </w:rPr>
        <w:tab/>
      </w:r>
      <w:r w:rsidR="0087657F" w:rsidRPr="000413CC">
        <w:rPr>
          <w:noProof/>
        </w:rPr>
        <w:t xml:space="preserve">Отключващи условия и хоризонтални принципи </w:t>
      </w:r>
    </w:p>
    <w:p w14:paraId="69CE5301" w14:textId="77777777" w:rsidR="0087657F" w:rsidRPr="000413CC" w:rsidRDefault="00524C1A" w:rsidP="00524C1A">
      <w:pPr>
        <w:pStyle w:val="ManualHeading2"/>
        <w:rPr>
          <w:noProof/>
        </w:rPr>
      </w:pPr>
      <w:r w:rsidRPr="00524C1A">
        <w:rPr>
          <w:noProof/>
        </w:rPr>
        <w:t>5.1.</w:t>
      </w:r>
      <w:r w:rsidRPr="00524C1A">
        <w:rPr>
          <w:noProof/>
        </w:rPr>
        <w:tab/>
      </w:r>
      <w:r w:rsidR="0087657F" w:rsidRPr="000413CC">
        <w:rPr>
          <w:noProof/>
        </w:rPr>
        <w:t>Отключващи условия — член 35, параграф 2, буква е) от Регламент (ЕС) 2021/1147</w:t>
      </w:r>
    </w:p>
    <w:p w14:paraId="2B53476C" w14:textId="77777777" w:rsidR="0087657F" w:rsidRPr="000413CC" w:rsidRDefault="00053829" w:rsidP="0087657F">
      <w:pPr>
        <w:pStyle w:val="Titrearticle"/>
        <w:spacing w:before="240"/>
        <w:jc w:val="both"/>
        <w:rPr>
          <w:i w:val="0"/>
          <w:noProof/>
          <w:sz w:val="22"/>
        </w:rPr>
      </w:pPr>
      <w:r w:rsidRPr="000413CC">
        <w:rPr>
          <w:i w:val="0"/>
          <w:noProof/>
          <w:sz w:val="22"/>
        </w:rPr>
        <w:t xml:space="preserve">Опишете как е било гарантирано, че приложимите отключващи условия в приложение III към Регламент (ЕС) 2021/1060 са били изпълнени и прилагани през цялата счетоводна година, по-специално по отношение на спазването на Хартата на основните права на Европейския съюз. Ако е приложимо, опишете всяка промяна, която е оказала въздействие върху начина, по който са били изпълнени отключващите условия, както е предвидено в член 15, параграф 6 от Регламент (ЕС) 2021/1060. </w:t>
      </w:r>
    </w:p>
    <w:tbl>
      <w:tblPr>
        <w:tblStyle w:val="TableGrid"/>
        <w:tblW w:w="0" w:type="auto"/>
        <w:tblLook w:val="04A0" w:firstRow="1" w:lastRow="0" w:firstColumn="1" w:lastColumn="0" w:noHBand="0" w:noVBand="1"/>
      </w:tblPr>
      <w:tblGrid>
        <w:gridCol w:w="9063"/>
      </w:tblGrid>
      <w:tr w:rsidR="0087657F" w:rsidRPr="000413CC" w14:paraId="3C2195B0" w14:textId="77777777" w:rsidTr="00E45665">
        <w:tc>
          <w:tcPr>
            <w:tcW w:w="9289" w:type="dxa"/>
          </w:tcPr>
          <w:p w14:paraId="2074C0B5" w14:textId="77777777" w:rsidR="00B670FA" w:rsidRPr="00B670FA" w:rsidRDefault="00B670FA" w:rsidP="00864D05">
            <w:pPr>
              <w:pStyle w:val="Personnequisigne"/>
              <w:jc w:val="both"/>
              <w:rPr>
                <w:noProof/>
                <w:sz w:val="22"/>
              </w:rPr>
            </w:pPr>
            <w:r w:rsidRPr="00B670FA">
              <w:rPr>
                <w:noProof/>
                <w:sz w:val="22"/>
              </w:rPr>
              <w:t xml:space="preserve">През счетоводната година Управляващият орган предприе необходимите мерки за стриктното изпълнение и прилагане на отключващите условия, посочени в Приложение III към Регламент (ЕС) 2021/1060. Налице са ефективни механизми за гарантиране на спазването на националните правила в тази област, предвидени в Насоките за прилагане на Хартата на основните права на ЕС от органите по управление, контрол и одит  на програмите, съфинансирани със средства  от ЕФРР, ЕСФ+, КФ, ФСП, ЕФМДРА, ФУМИ, ФВС и ИУГВП за програмен период 2021 – 2027 г., утвърдени със Заповед на заместник министър-председателя по еврофондовете и министър на финансите № В-105/19.07.2022 г. </w:t>
            </w:r>
          </w:p>
          <w:p w14:paraId="3A11B40D" w14:textId="77777777" w:rsidR="00B670FA" w:rsidRPr="00B670FA" w:rsidRDefault="00B670FA" w:rsidP="00864D05">
            <w:pPr>
              <w:pStyle w:val="Personnequisigne"/>
              <w:jc w:val="both"/>
              <w:rPr>
                <w:noProof/>
                <w:sz w:val="22"/>
              </w:rPr>
            </w:pPr>
            <w:r w:rsidRPr="00B670FA">
              <w:rPr>
                <w:noProof/>
                <w:sz w:val="22"/>
              </w:rPr>
              <w:t>Подготовката и провеждането на процедурите за предоставяне на безвъзмездна финансова помощ се осъществяват от Управляващия орган в съответствие с критерии и методология за подбор на операции, които са в пълно съответствие с Хартата на основните права на Европейския съюз. В Насоките за кандидатстване са посочени изисквания към кандидатите за безвъзмездна финансова помощ, съгласно които те следва да декларират, че предвидените дейности съответстват и допринасят за реализиране на хоризонталните политики, както и прилагането на Хартата на основни права на ЕС и Конвенцията на ООН за правата на хората с увреждания. На етапа на оценка на проектното предложение това съответствие ще се проверява от оценителната комисия и ще се проследява от служители на Управляващия орган на етап изпълнение на проектното предложение.</w:t>
            </w:r>
          </w:p>
          <w:p w14:paraId="34E7CFF4" w14:textId="0062810D" w:rsidR="0087657F" w:rsidRPr="000413CC" w:rsidRDefault="00B670FA" w:rsidP="00864D05">
            <w:pPr>
              <w:pStyle w:val="Personnequisigne"/>
              <w:jc w:val="both"/>
              <w:rPr>
                <w:noProof/>
              </w:rPr>
            </w:pPr>
            <w:r w:rsidRPr="00B670FA">
              <w:rPr>
                <w:noProof/>
                <w:sz w:val="22"/>
              </w:rPr>
              <w:t>Към 30.06.2023 г. не са налице промени върху изпълнението на отключващите условия съгласно разпоредбите на член 15, параграф 6 от Регламент (ЕС) 2021/1060.</w:t>
            </w:r>
          </w:p>
        </w:tc>
      </w:tr>
    </w:tbl>
    <w:p w14:paraId="6F7856CE" w14:textId="77777777" w:rsidR="0087657F" w:rsidRPr="000413CC" w:rsidRDefault="00524C1A" w:rsidP="00524C1A">
      <w:pPr>
        <w:pStyle w:val="ManualHeading2"/>
        <w:rPr>
          <w:noProof/>
        </w:rPr>
      </w:pPr>
      <w:r w:rsidRPr="00524C1A">
        <w:rPr>
          <w:noProof/>
        </w:rPr>
        <w:lastRenderedPageBreak/>
        <w:t>5.2.</w:t>
      </w:r>
      <w:r w:rsidRPr="00524C1A">
        <w:rPr>
          <w:noProof/>
        </w:rPr>
        <w:tab/>
      </w:r>
      <w:r w:rsidR="0001528B" w:rsidRPr="000413CC">
        <w:rPr>
          <w:noProof/>
        </w:rPr>
        <w:t xml:space="preserve">Спазване на хоризонталните принципи — член 9 от Регламент (ЕС) № 2021/1060 </w:t>
      </w:r>
    </w:p>
    <w:p w14:paraId="76A6FCD1" w14:textId="77777777" w:rsidR="0087657F" w:rsidRPr="000413CC" w:rsidRDefault="00C71B80" w:rsidP="0087657F">
      <w:pPr>
        <w:pStyle w:val="Titrearticle"/>
        <w:spacing w:before="240"/>
        <w:jc w:val="both"/>
        <w:rPr>
          <w:i w:val="0"/>
          <w:noProof/>
          <w:sz w:val="22"/>
        </w:rPr>
      </w:pPr>
      <w:r w:rsidRPr="000413CC">
        <w:rPr>
          <w:i w:val="0"/>
          <w:noProof/>
          <w:sz w:val="22"/>
        </w:rPr>
        <w:t>Опишете как е било гарантирано спазването на хоризонталните принципи, установени в Регламента за общоприложимите разпоредби, през счетоводната година, и по-специално равенството между мъжете и жените и насърчаването на интегрирането на принципа на равенство между половете, както и предотвратяването на дискриминация, основана на пол, расов или етнически произход, религия или убеждения, увреждане, възраст или сексуална ориентация.</w:t>
      </w:r>
    </w:p>
    <w:tbl>
      <w:tblPr>
        <w:tblStyle w:val="TableGrid"/>
        <w:tblW w:w="0" w:type="auto"/>
        <w:tblLook w:val="04A0" w:firstRow="1" w:lastRow="0" w:firstColumn="1" w:lastColumn="0" w:noHBand="0" w:noVBand="1"/>
      </w:tblPr>
      <w:tblGrid>
        <w:gridCol w:w="9063"/>
      </w:tblGrid>
      <w:tr w:rsidR="0087657F" w:rsidRPr="000413CC" w14:paraId="01ADBEB1" w14:textId="77777777" w:rsidTr="00E45665">
        <w:tc>
          <w:tcPr>
            <w:tcW w:w="9289" w:type="dxa"/>
          </w:tcPr>
          <w:p w14:paraId="70C8DA14" w14:textId="77777777" w:rsidR="00B670FA" w:rsidRPr="00B670FA" w:rsidRDefault="00B670FA" w:rsidP="00864D05">
            <w:pPr>
              <w:pStyle w:val="Personnequisigne"/>
              <w:jc w:val="both"/>
              <w:rPr>
                <w:noProof/>
                <w:sz w:val="22"/>
              </w:rPr>
            </w:pPr>
            <w:r w:rsidRPr="00B670FA">
              <w:rPr>
                <w:noProof/>
                <w:sz w:val="22"/>
              </w:rPr>
              <w:t>Управляващият орган прилага мерки за гарантиране на спазването на хоризонталните принципи, установени в Регламента за общоприложимите разпоредби, както и в националното законодателство. В съответствие с чл. 2 ал. 1 от Закона за управление на средствата от европейските фондове при споделено управление безвъзмездната финансова помощ се предоставя и разходва в съответствие с хоризонталните принципи и законност, доброто финансово управление, пропорционалност и прозрачност, чрез партньорство и многостепенно управление с цел намаляване на административната тежест за бенефициента и при осигуряването на видимост.</w:t>
            </w:r>
          </w:p>
          <w:p w14:paraId="64632E2B" w14:textId="77777777" w:rsidR="00B670FA" w:rsidRPr="00B670FA" w:rsidRDefault="00B670FA" w:rsidP="00864D05">
            <w:pPr>
              <w:pStyle w:val="Personnequisigne"/>
              <w:jc w:val="both"/>
              <w:rPr>
                <w:noProof/>
                <w:sz w:val="22"/>
              </w:rPr>
            </w:pPr>
            <w:r w:rsidRPr="00B670FA">
              <w:rPr>
                <w:noProof/>
                <w:sz w:val="22"/>
              </w:rPr>
              <w:t>Принципът на равните възможности при изпълнението на действия, финансирани от фонд „Вътрешна сигурност“, ще бъде спазван при осигуряване на равнопоставено участие на жените, малцинствата и уязвимите групи от населението. При изпълнение на дейностите по проектите следва да се избягва всякаква форма на дискриминация. Всички дейности по проектите следва да са неутрални по отношение на принадлежност на бенефициента към каквато и да е група, по какъвто и да е признак и да не поставят ограничения, основани на пол, раса, народност, етническа принадлежност,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международен договор, по който България е страна.</w:t>
            </w:r>
          </w:p>
          <w:p w14:paraId="7F3DD1FC" w14:textId="5E99CFFD" w:rsidR="0087657F" w:rsidRPr="000413CC" w:rsidRDefault="00B670FA" w:rsidP="00864D05">
            <w:pPr>
              <w:pStyle w:val="Personnequisigne"/>
              <w:jc w:val="both"/>
              <w:rPr>
                <w:noProof/>
              </w:rPr>
            </w:pPr>
            <w:r w:rsidRPr="00B670FA">
              <w:rPr>
                <w:noProof/>
                <w:sz w:val="22"/>
              </w:rPr>
              <w:t>При провеждане на процедурата за предоставяне на безвъзмездна финансова помощ ще се прилагат принципите на прозрачност и равнопоставеност без разделяне на кандидатстващите с проекти лица по религиозен, полов или друг признак. В рамките на оценката на проектните предложения ще се следи заложените дейности по проектите да бъдат изпълнявани при спазване на принципите на равенство на половете, активно включване и приобщаване, насърчаване на равните възможности и недопускането на дискриминация. Управляващият орган ще насърчава бенефициентите да съблюдават принципите на равенство на половете и недопускане на дискриминация при включване на представителни на целевите групи. С подписването на Формуляра за кандидатстване бенефициентите и партньорите се задължават да спазват хоризонталните принципи на чл. 9 от Регламент (ЕС) 2021/1060. Прилагането на заложените в проекта принципи ще се проследява от служители на Управляващия орган на етап изпълнение на проектното предложение.</w:t>
            </w:r>
          </w:p>
        </w:tc>
      </w:tr>
    </w:tbl>
    <w:p w14:paraId="01792F72" w14:textId="77777777" w:rsidR="0087657F" w:rsidRPr="000413CC" w:rsidRDefault="00524C1A" w:rsidP="00524C1A">
      <w:pPr>
        <w:pStyle w:val="ManualHeading1"/>
        <w:rPr>
          <w:noProof/>
        </w:rPr>
      </w:pPr>
      <w:r w:rsidRPr="00524C1A">
        <w:rPr>
          <w:noProof/>
        </w:rPr>
        <w:t>6.</w:t>
      </w:r>
      <w:r w:rsidRPr="00524C1A">
        <w:rPr>
          <w:noProof/>
        </w:rPr>
        <w:tab/>
      </w:r>
      <w:r w:rsidR="0087657F" w:rsidRPr="000413CC">
        <w:rPr>
          <w:noProof/>
        </w:rPr>
        <w:t>Проекти в трети държави или по отношение на трети държави — член 35, параграф 2, буква и) от Регламент (ЕС) 2021/1147</w:t>
      </w:r>
    </w:p>
    <w:p w14:paraId="211DE32A" w14:textId="77777777" w:rsidR="0087657F" w:rsidRPr="000413CC" w:rsidRDefault="00C71B80" w:rsidP="0087657F">
      <w:pPr>
        <w:pStyle w:val="Titrearticle"/>
        <w:spacing w:before="240"/>
        <w:jc w:val="both"/>
        <w:rPr>
          <w:i w:val="0"/>
          <w:noProof/>
          <w:sz w:val="22"/>
        </w:rPr>
      </w:pPr>
      <w:r w:rsidRPr="000413CC">
        <w:rPr>
          <w:i w:val="0"/>
          <w:noProof/>
          <w:sz w:val="22"/>
        </w:rPr>
        <w:t xml:space="preserve">Опишете всички действия, които се извършват във или по отношение на трети държави през счетоводната година, и как те носят добавена стойност от Съюза при постигането на целите, определени от фонда. Посочете кои са съответните трети държави. Представете описание, в което се пояснява, че действията, подкрепяни от фонда, не са ориентирани към развитието, обслужват интересите на вътрешните политики на Съюза и са съгласувани с дейностите, предприети в рамките на Съюза. Ако е приложимо, позовете се на консултациите с Комисията преди одобряването на проекта (член 16, параграф 11 от Регламент (ЕС) 2021/1147). </w:t>
      </w:r>
    </w:p>
    <w:tbl>
      <w:tblPr>
        <w:tblStyle w:val="TableGrid"/>
        <w:tblW w:w="0" w:type="auto"/>
        <w:tblLook w:val="04A0" w:firstRow="1" w:lastRow="0" w:firstColumn="1" w:lastColumn="0" w:noHBand="0" w:noVBand="1"/>
      </w:tblPr>
      <w:tblGrid>
        <w:gridCol w:w="9063"/>
      </w:tblGrid>
      <w:tr w:rsidR="0087657F" w:rsidRPr="000413CC" w14:paraId="30D9E513" w14:textId="77777777" w:rsidTr="00E45665">
        <w:tc>
          <w:tcPr>
            <w:tcW w:w="9289" w:type="dxa"/>
          </w:tcPr>
          <w:p w14:paraId="12A075F5" w14:textId="61C30D15" w:rsidR="0087657F" w:rsidRPr="000413CC" w:rsidRDefault="00C16259" w:rsidP="00864D05">
            <w:pPr>
              <w:pStyle w:val="Personnequisigne"/>
              <w:jc w:val="both"/>
              <w:rPr>
                <w:noProof/>
              </w:rPr>
            </w:pPr>
            <w:r w:rsidRPr="007D4326">
              <w:rPr>
                <w:noProof/>
                <w:sz w:val="22"/>
              </w:rPr>
              <w:t>Към 30.06.</w:t>
            </w:r>
            <w:r w:rsidR="00B670FA" w:rsidRPr="007D4326">
              <w:rPr>
                <w:noProof/>
                <w:sz w:val="22"/>
              </w:rPr>
              <w:t>202</w:t>
            </w:r>
            <w:r w:rsidR="00B670FA">
              <w:rPr>
                <w:noProof/>
                <w:sz w:val="22"/>
              </w:rPr>
              <w:t>3</w:t>
            </w:r>
            <w:r w:rsidR="00B670FA" w:rsidRPr="007D4326">
              <w:rPr>
                <w:noProof/>
                <w:sz w:val="22"/>
              </w:rPr>
              <w:t xml:space="preserve"> </w:t>
            </w:r>
            <w:r w:rsidRPr="007D4326">
              <w:rPr>
                <w:noProof/>
                <w:sz w:val="22"/>
              </w:rPr>
              <w:t xml:space="preserve">г. </w:t>
            </w:r>
            <w:r w:rsidR="00B670FA">
              <w:rPr>
                <w:noProof/>
                <w:sz w:val="22"/>
              </w:rPr>
              <w:t xml:space="preserve">по </w:t>
            </w:r>
            <w:r w:rsidRPr="007D4326">
              <w:rPr>
                <w:noProof/>
                <w:sz w:val="22"/>
              </w:rPr>
              <w:t xml:space="preserve">програмата на Република България по фонд „Убежище, миграция и интеграция“ </w:t>
            </w:r>
            <w:r w:rsidR="00B670FA" w:rsidRPr="00B670FA">
              <w:rPr>
                <w:noProof/>
                <w:sz w:val="22"/>
              </w:rPr>
              <w:t>не са финансирани проекти във или по отношение на трети държави</w:t>
            </w:r>
            <w:r w:rsidRPr="007D4326">
              <w:rPr>
                <w:noProof/>
                <w:sz w:val="22"/>
              </w:rPr>
              <w:t>.</w:t>
            </w:r>
          </w:p>
        </w:tc>
      </w:tr>
    </w:tbl>
    <w:p w14:paraId="3235DA6A" w14:textId="77777777" w:rsidR="0087657F" w:rsidRPr="000413CC" w:rsidRDefault="00524C1A" w:rsidP="00524C1A">
      <w:pPr>
        <w:pStyle w:val="ManualHeading1"/>
        <w:rPr>
          <w:noProof/>
        </w:rPr>
      </w:pPr>
      <w:r w:rsidRPr="00524C1A">
        <w:rPr>
          <w:noProof/>
        </w:rPr>
        <w:lastRenderedPageBreak/>
        <w:t>7.</w:t>
      </w:r>
      <w:r w:rsidRPr="00524C1A">
        <w:rPr>
          <w:noProof/>
        </w:rPr>
        <w:tab/>
      </w:r>
      <w:r w:rsidR="0087657F" w:rsidRPr="000413CC">
        <w:rPr>
          <w:noProof/>
        </w:rPr>
        <w:t>Резюме — член 35, параграф 2 от Регламент (ЕС) 2021/1147</w:t>
      </w:r>
    </w:p>
    <w:p w14:paraId="5708E1CC" w14:textId="77777777" w:rsidR="0087657F" w:rsidRPr="000413CC" w:rsidRDefault="0087657F" w:rsidP="0087657F">
      <w:pPr>
        <w:pStyle w:val="Titrearticle"/>
        <w:spacing w:before="240"/>
        <w:jc w:val="both"/>
        <w:rPr>
          <w:i w:val="0"/>
          <w:noProof/>
          <w:sz w:val="22"/>
        </w:rPr>
      </w:pPr>
      <w:r w:rsidRPr="000413CC">
        <w:rPr>
          <w:i w:val="0"/>
          <w:noProof/>
          <w:sz w:val="22"/>
        </w:rPr>
        <w:t xml:space="preserve">Представете резюме на раздели 1—6, което ще бъде преведено и предоставено на разположение на обществеността. </w:t>
      </w:r>
    </w:p>
    <w:p w14:paraId="0ACB23AB" w14:textId="77777777" w:rsidR="0087657F" w:rsidRPr="000413CC" w:rsidRDefault="0087657F" w:rsidP="0087657F">
      <w:pPr>
        <w:pStyle w:val="Titrearticle"/>
        <w:spacing w:before="240"/>
        <w:jc w:val="both"/>
        <w:rPr>
          <w:i w:val="0"/>
          <w:noProof/>
          <w:sz w:val="22"/>
        </w:rPr>
      </w:pPr>
      <w:r w:rsidRPr="000413CC">
        <w:rPr>
          <w:i w:val="0"/>
          <w:noProof/>
          <w:sz w:val="22"/>
        </w:rPr>
        <w:t xml:space="preserve">Резюмето следва да обхваща най-малко всички точки, изброени в член 35, параграф 2, и за предпочитане следва да бъде структурирано около тях. </w:t>
      </w:r>
    </w:p>
    <w:p w14:paraId="2E241D1B" w14:textId="77777777" w:rsidR="0087657F" w:rsidRPr="000413CC" w:rsidRDefault="0087657F" w:rsidP="0087657F">
      <w:pPr>
        <w:pStyle w:val="Titrearticle"/>
        <w:spacing w:before="240"/>
        <w:jc w:val="both"/>
        <w:rPr>
          <w:i w:val="0"/>
          <w:noProof/>
          <w:sz w:val="22"/>
        </w:rPr>
      </w:pPr>
      <w:r w:rsidRPr="000413CC">
        <w:rPr>
          <w:i w:val="0"/>
          <w:noProof/>
          <w:sz w:val="22"/>
        </w:rPr>
        <w:t>Насърчава се използването на подточки, удебелен текст или информативни заглавия, така че заинтересованите страни да могат лесно да се запознаят с основните постижения на програмата и основните проблеми, засягащи нейното изпълнение.</w:t>
      </w:r>
    </w:p>
    <w:tbl>
      <w:tblPr>
        <w:tblStyle w:val="TableGrid"/>
        <w:tblW w:w="0" w:type="auto"/>
        <w:tblLook w:val="04A0" w:firstRow="1" w:lastRow="0" w:firstColumn="1" w:lastColumn="0" w:noHBand="0" w:noVBand="1"/>
      </w:tblPr>
      <w:tblGrid>
        <w:gridCol w:w="9063"/>
      </w:tblGrid>
      <w:tr w:rsidR="0087657F" w:rsidRPr="000413CC" w14:paraId="770AFEFE" w14:textId="77777777" w:rsidTr="00E45665">
        <w:tc>
          <w:tcPr>
            <w:tcW w:w="9289" w:type="dxa"/>
          </w:tcPr>
          <w:p w14:paraId="7300D47E" w14:textId="6DB36563" w:rsidR="00864D05" w:rsidRPr="00864D05" w:rsidRDefault="00864D05" w:rsidP="00864D05">
            <w:pPr>
              <w:pStyle w:val="Personnequisigne"/>
              <w:jc w:val="both"/>
              <w:rPr>
                <w:noProof/>
                <w:sz w:val="22"/>
              </w:rPr>
            </w:pPr>
            <w:r w:rsidRPr="00864D05">
              <w:rPr>
                <w:noProof/>
                <w:sz w:val="22"/>
              </w:rPr>
              <w:t xml:space="preserve">След одобряването на програмата на България </w:t>
            </w:r>
            <w:r w:rsidR="000167E1" w:rsidRPr="001C434A">
              <w:rPr>
                <w:noProof/>
                <w:sz w:val="22"/>
              </w:rPr>
              <w:t xml:space="preserve">фонд „Убежище, миграция и интеграция“ (ФУМИ) с Решение на Европейската комисия от 21.11.2022 г. </w:t>
            </w:r>
            <w:r w:rsidRPr="00864D05">
              <w:rPr>
                <w:noProof/>
                <w:sz w:val="22"/>
              </w:rPr>
              <w:t>Управляващият орган предприе проактивен подход към подготовката на основните документи и структури, необходими за стартирането на изпълнението и постигането на целите на програмата. Сформиран е Комитет за наблюдение на програм</w:t>
            </w:r>
            <w:r w:rsidR="000167E1">
              <w:rPr>
                <w:noProof/>
                <w:sz w:val="22"/>
              </w:rPr>
              <w:t>ата</w:t>
            </w:r>
            <w:r w:rsidRPr="00864D05">
              <w:rPr>
                <w:noProof/>
                <w:sz w:val="22"/>
              </w:rPr>
              <w:t xml:space="preserve"> по </w:t>
            </w:r>
            <w:r w:rsidR="000167E1" w:rsidRPr="001C434A">
              <w:rPr>
                <w:noProof/>
                <w:sz w:val="22"/>
              </w:rPr>
              <w:t>фонд „Убежище, миграция и интеграция“</w:t>
            </w:r>
            <w:r w:rsidRPr="00864D05">
              <w:rPr>
                <w:noProof/>
                <w:sz w:val="22"/>
              </w:rPr>
              <w:t xml:space="preserve">. Подготвени са съответните документи като Индикативна годишна работна програма за 2023 г., методология и критерии за оценка на проектни предложения и Годишни доклади за качеството на изпълнението на програмите, които дават необходимата основа за ефективното изпълнение на планираните в програмата операции. </w:t>
            </w:r>
          </w:p>
          <w:p w14:paraId="01E4E11C" w14:textId="5831D279" w:rsidR="00864D05" w:rsidRPr="00864D05" w:rsidRDefault="000167E1" w:rsidP="00864D05">
            <w:pPr>
              <w:pStyle w:val="Personnequisigne"/>
              <w:jc w:val="both"/>
              <w:rPr>
                <w:noProof/>
                <w:sz w:val="22"/>
              </w:rPr>
            </w:pPr>
            <w:r w:rsidRPr="000167E1">
              <w:rPr>
                <w:noProof/>
                <w:sz w:val="22"/>
              </w:rPr>
              <w:t>В рамките на периода 1 юли 2022 г. - 30 юни 2023 г. усилията на Управляващия орган и партньорските организации, включени в Комитета за наблюдение, бяха насочени към справяне с основните предизвикателства в областта на убежището и миграцията, идентифицирани в програмата</w:t>
            </w:r>
            <w:r w:rsidR="00864D05" w:rsidRPr="00864D05">
              <w:rPr>
                <w:noProof/>
                <w:sz w:val="22"/>
              </w:rPr>
              <w:t xml:space="preserve">. </w:t>
            </w:r>
            <w:r w:rsidRPr="000167E1">
              <w:rPr>
                <w:noProof/>
                <w:sz w:val="22"/>
              </w:rPr>
              <w:t xml:space="preserve">В резултат на съвместната работа е извършено приоритизиране на операциите, чието изпълнение е пряко свързано с укрепването и развитието на на общата политика в областта на убежището и на общата политика в областта на миграцията, като се зачитат изцяло съответните достижения на правото на Съюза и международните задължения на Съюза и България, произтичащи от международните правни инструменти, по които те са страни. </w:t>
            </w:r>
            <w:r>
              <w:rPr>
                <w:noProof/>
                <w:sz w:val="22"/>
              </w:rPr>
              <w:t>О</w:t>
            </w:r>
            <w:r w:rsidRPr="000167E1">
              <w:rPr>
                <w:noProof/>
                <w:sz w:val="22"/>
              </w:rPr>
              <w:t>бявена</w:t>
            </w:r>
            <w:r>
              <w:rPr>
                <w:noProof/>
                <w:sz w:val="22"/>
              </w:rPr>
              <w:t xml:space="preserve"> е</w:t>
            </w:r>
            <w:r w:rsidRPr="000167E1">
              <w:rPr>
                <w:noProof/>
                <w:sz w:val="22"/>
              </w:rPr>
              <w:t xml:space="preserve"> една процедура за предоставяне на безвъзмездна финансова помощ за конкретни бенефициенти, която </w:t>
            </w:r>
            <w:r>
              <w:rPr>
                <w:noProof/>
                <w:sz w:val="22"/>
              </w:rPr>
              <w:t>включва 4</w:t>
            </w:r>
            <w:r w:rsidRPr="000167E1">
              <w:rPr>
                <w:noProof/>
                <w:sz w:val="22"/>
              </w:rPr>
              <w:t xml:space="preserve"> операции, насочени към подобряване на условията за прием и настаняване съгласно стандартите на Европейския съюз, провеждане на процедурите за международна закрила в </w:t>
            </w:r>
            <w:r>
              <w:rPr>
                <w:noProof/>
                <w:sz w:val="22"/>
              </w:rPr>
              <w:t>съответствие</w:t>
            </w:r>
            <w:r w:rsidRPr="000167E1">
              <w:rPr>
                <w:noProof/>
                <w:sz w:val="22"/>
              </w:rPr>
              <w:t xml:space="preserve"> с </w:t>
            </w:r>
            <w:r>
              <w:rPr>
                <w:noProof/>
                <w:sz w:val="22"/>
              </w:rPr>
              <w:t>е</w:t>
            </w:r>
            <w:r w:rsidRPr="000167E1">
              <w:rPr>
                <w:noProof/>
                <w:sz w:val="22"/>
              </w:rPr>
              <w:t>вропейското законодателство и подобряване условията за настанява</w:t>
            </w:r>
            <w:r>
              <w:rPr>
                <w:noProof/>
                <w:sz w:val="22"/>
              </w:rPr>
              <w:t>не на граждани на трети държави</w:t>
            </w:r>
            <w:r w:rsidRPr="000167E1">
              <w:rPr>
                <w:noProof/>
                <w:sz w:val="22"/>
              </w:rPr>
              <w:t>, нелегално пребиваващи в България</w:t>
            </w:r>
            <w:r w:rsidR="00864D05" w:rsidRPr="00864D05">
              <w:rPr>
                <w:noProof/>
                <w:sz w:val="22"/>
              </w:rPr>
              <w:t xml:space="preserve">. В рамките на счетоводната година не са сключени договори за предоставяне на безвъзмездна финансова помощ и не е стартирано изпълнението на операциите, за които са обявени процедурите. </w:t>
            </w:r>
          </w:p>
          <w:p w14:paraId="449CA20C" w14:textId="77777777" w:rsidR="00864D05" w:rsidRPr="00864D05" w:rsidRDefault="00864D05" w:rsidP="00864D05">
            <w:pPr>
              <w:pStyle w:val="Personnequisigne"/>
              <w:jc w:val="both"/>
              <w:rPr>
                <w:noProof/>
                <w:sz w:val="22"/>
              </w:rPr>
            </w:pPr>
            <w:r w:rsidRPr="00864D05">
              <w:rPr>
                <w:noProof/>
                <w:sz w:val="22"/>
              </w:rPr>
              <w:t xml:space="preserve">Принципите на партньорство се спазват в процеса на подготовка и изпълнение на програмата. Управляващият орган осигурява информация и прозрачност на предпритетите мерки чрез уебсайта на Министерството на вътрешните работи и редовни информационни събития. </w:t>
            </w:r>
          </w:p>
          <w:p w14:paraId="4BC0D637" w14:textId="77777777" w:rsidR="008D5D28" w:rsidRDefault="00864D05" w:rsidP="00864D05">
            <w:pPr>
              <w:pStyle w:val="Personnequisigne"/>
              <w:jc w:val="both"/>
              <w:rPr>
                <w:noProof/>
                <w:sz w:val="22"/>
              </w:rPr>
            </w:pPr>
            <w:r w:rsidRPr="00864D05">
              <w:rPr>
                <w:noProof/>
                <w:sz w:val="22"/>
              </w:rPr>
              <w:t>Не са констатирани проблеми, засягащи качеството на изпълнението на програмата през счетоводната година.</w:t>
            </w:r>
          </w:p>
          <w:p w14:paraId="3A7D6150" w14:textId="22B4AC9B" w:rsidR="0087657F" w:rsidRPr="000413CC" w:rsidRDefault="008D5D28" w:rsidP="00441A61">
            <w:pPr>
              <w:pStyle w:val="Personnequisigne"/>
              <w:jc w:val="both"/>
              <w:rPr>
                <w:bCs/>
                <w:noProof/>
              </w:rPr>
            </w:pPr>
            <w:r w:rsidRPr="008D5D28">
              <w:rPr>
                <w:noProof/>
                <w:sz w:val="22"/>
              </w:rPr>
              <w:t>През счетоводната година Управляващият орган предприе необходимите мерки за стриктното изпълнение и прилагане на отключващите условия и спазването на хоризонталните принципи, установени в Регламента за общоприложимите разпоредби, както и в националното законодателство. Прилагането на принципите на равните възможности, прозрачност и равнопоставеност се проследява от Управляващия орган на всички етапи на подготовка, оценка и изпълнение на избраните за подкрепа операции.</w:t>
            </w:r>
          </w:p>
        </w:tc>
      </w:tr>
    </w:tbl>
    <w:p w14:paraId="7BE55AAB" w14:textId="77777777" w:rsidR="006A41E2" w:rsidRPr="000413CC" w:rsidRDefault="006A41E2" w:rsidP="004629B2">
      <w:pPr>
        <w:rPr>
          <w:noProof/>
        </w:rPr>
      </w:pPr>
    </w:p>
    <w:sectPr w:rsidR="006A41E2" w:rsidRPr="000413CC" w:rsidSect="00666F1E">
      <w:footerReference w:type="default" r:id="rId17"/>
      <w:footnotePr>
        <w:numRestart w:val="eachSect"/>
      </w:footnotePr>
      <w:pgSz w:w="11907" w:h="16839"/>
      <w:pgMar w:top="1134" w:right="1417" w:bottom="993" w:left="1417" w:header="709" w:footer="4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26158" w14:textId="77777777" w:rsidR="00DE317F" w:rsidRDefault="00DE317F" w:rsidP="00555224">
      <w:pPr>
        <w:spacing w:before="0" w:after="0"/>
      </w:pPr>
      <w:r>
        <w:separator/>
      </w:r>
    </w:p>
  </w:endnote>
  <w:endnote w:type="continuationSeparator" w:id="0">
    <w:p w14:paraId="0A9D20F9" w14:textId="77777777" w:rsidR="00DE317F" w:rsidRDefault="00DE317F" w:rsidP="00555224">
      <w:pPr>
        <w:spacing w:before="0" w:after="0"/>
      </w:pPr>
      <w:r>
        <w:continuationSeparator/>
      </w:r>
    </w:p>
  </w:endnote>
  <w:endnote w:type="continuationNotice" w:id="1">
    <w:p w14:paraId="79A41F3E" w14:textId="77777777" w:rsidR="00DE317F" w:rsidRDefault="00DE317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D8E7C" w14:textId="78829E69" w:rsidR="00FF4F17" w:rsidRPr="00FF4F17" w:rsidRDefault="00FF4F17" w:rsidP="00FF4F17">
    <w:pPr>
      <w:pStyle w:val="Footer"/>
      <w:rPr>
        <w:rFonts w:ascii="Arial" w:hAnsi="Arial" w:cs="Arial"/>
        <w:b/>
        <w:sz w:val="48"/>
      </w:rPr>
    </w:pPr>
    <w:r w:rsidRPr="00FF4F17">
      <w:rPr>
        <w:rFonts w:ascii="Arial" w:hAnsi="Arial" w:cs="Arial"/>
        <w:b/>
        <w:sz w:val="48"/>
      </w:rPr>
      <w:t>BG</w:t>
    </w:r>
    <w:r w:rsidRPr="00FF4F17">
      <w:rPr>
        <w:rFonts w:ascii="Arial" w:hAnsi="Arial" w:cs="Arial"/>
        <w:b/>
        <w:sz w:val="48"/>
      </w:rPr>
      <w:tab/>
    </w:r>
    <w:r>
      <w:fldChar w:fldCharType="begin"/>
    </w:r>
    <w:r>
      <w:instrText xml:space="preserve"> PAGE  \* MERGEFORMAT </w:instrText>
    </w:r>
    <w:r>
      <w:fldChar w:fldCharType="separate"/>
    </w:r>
    <w:r w:rsidR="00586AB3">
      <w:rPr>
        <w:noProof/>
      </w:rPr>
      <w:t>2</w:t>
    </w:r>
    <w:r>
      <w:fldChar w:fldCharType="end"/>
    </w:r>
    <w:r>
      <w:tab/>
    </w:r>
    <w:r w:rsidRPr="00FF4F17">
      <w:tab/>
    </w:r>
    <w:r w:rsidRPr="00FF4F17">
      <w:rPr>
        <w:rFonts w:ascii="Arial" w:hAnsi="Arial" w:cs="Arial"/>
        <w:b/>
        <w:sz w:val="48"/>
      </w:rPr>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C2607" w14:textId="77777777" w:rsidR="00DE317F" w:rsidRDefault="00DE317F" w:rsidP="00555224">
      <w:pPr>
        <w:spacing w:before="0" w:after="0"/>
      </w:pPr>
      <w:r>
        <w:separator/>
      </w:r>
    </w:p>
  </w:footnote>
  <w:footnote w:type="continuationSeparator" w:id="0">
    <w:p w14:paraId="58FB9104" w14:textId="77777777" w:rsidR="00DE317F" w:rsidRDefault="00DE317F" w:rsidP="00555224">
      <w:pPr>
        <w:spacing w:before="0" w:after="0"/>
      </w:pPr>
      <w:r>
        <w:continuationSeparator/>
      </w:r>
    </w:p>
  </w:footnote>
  <w:footnote w:type="continuationNotice" w:id="1">
    <w:p w14:paraId="681671CE" w14:textId="77777777" w:rsidR="00DE317F" w:rsidRDefault="00DE317F">
      <w:pPr>
        <w:spacing w:before="0" w:after="0"/>
      </w:pPr>
    </w:p>
  </w:footnote>
  <w:footnote w:id="2">
    <w:p w14:paraId="4018EA8A" w14:textId="77777777" w:rsidR="00620009" w:rsidRPr="00515026" w:rsidRDefault="00620009">
      <w:pPr>
        <w:pStyle w:val="FootnoteText"/>
      </w:pPr>
      <w:r>
        <w:rPr>
          <w:rStyle w:val="FootnoteReference"/>
        </w:rPr>
        <w:footnoteRef/>
      </w:r>
      <w:r>
        <w:tab/>
        <w:t>Това се отнася до ситуацията, при която има разлика между номиналната степен на постигане на целевата стойност, измерено чрез показателите, и действителния напредък в изпълнението.</w:t>
      </w:r>
      <w:r>
        <w:rPr>
          <w:sz w:val="18"/>
        </w:rPr>
        <w:t xml:space="preserve"> Например недостатъчното докладване за крайни продукти и резултати може да се дължи на проблеми с разработването на ИТ системата, на текущи операции, за които все още не са докладвани крайни продукти и резултати, на проблеми със събирането на данни, водещи до бавно или непълно докладване и др.</w:t>
      </w:r>
    </w:p>
  </w:footnote>
  <w:footnote w:id="3">
    <w:p w14:paraId="16EA8FE5" w14:textId="77777777" w:rsidR="00620009" w:rsidRPr="00515026" w:rsidRDefault="00620009">
      <w:pPr>
        <w:pStyle w:val="FootnoteText"/>
      </w:pPr>
      <w:r>
        <w:rPr>
          <w:rStyle w:val="FootnoteReference"/>
        </w:rPr>
        <w:footnoteRef/>
      </w:r>
      <w:r>
        <w:tab/>
        <w:t>Това се отнася до ситуация, при която ниската степен на постигане на целевата стойност не се дължи на бавен напредък, а по-скоро на неправилно или нереалистично определяне на целевите стойности.</w:t>
      </w:r>
      <w:r>
        <w:rPr>
          <w:sz w:val="18"/>
        </w:rPr>
        <w:t xml:space="preserve"> Тук може да става въпрос за поуките, извлечени във връзка със създаването на методиката за определяне на целевите стойности — например погрешни или непълни допускания или проблеми с избраните референтни стойности на показателите — и всякакви планирани промени в нея.</w:t>
      </w:r>
    </w:p>
  </w:footnote>
  <w:footnote w:id="4">
    <w:p w14:paraId="3F9EFCEA" w14:textId="77777777" w:rsidR="00620009" w:rsidRPr="00515026" w:rsidRDefault="00620009">
      <w:pPr>
        <w:pStyle w:val="FootnoteText"/>
      </w:pPr>
      <w:r>
        <w:rPr>
          <w:rStyle w:val="FootnoteReference"/>
        </w:rPr>
        <w:footnoteRef/>
      </w:r>
      <w:r>
        <w:tab/>
        <w:t>Например проблеми, свързани с тръжните процедури, одитните процедури, липсата на ресурси на равнището на управляващия орган, непредвидено забавяне в приемането на програмата и др.</w:t>
      </w:r>
    </w:p>
  </w:footnote>
  <w:footnote w:id="5">
    <w:p w14:paraId="515963BD" w14:textId="77777777" w:rsidR="00620009" w:rsidRPr="00515026" w:rsidRDefault="00620009">
      <w:pPr>
        <w:pStyle w:val="FootnoteText"/>
      </w:pPr>
      <w:r>
        <w:rPr>
          <w:rStyle w:val="FootnoteReference"/>
        </w:rPr>
        <w:footnoteRef/>
      </w:r>
      <w:r>
        <w:tab/>
        <w:t>Това може да включва например социално-икономически или политически фактори, промени в нормативната уредба и др.</w:t>
      </w:r>
    </w:p>
  </w:footnote>
  <w:footnote w:id="6">
    <w:p w14:paraId="6D54357B" w14:textId="77777777" w:rsidR="00620009" w:rsidRPr="00515026" w:rsidRDefault="00620009">
      <w:pPr>
        <w:pStyle w:val="FootnoteText"/>
      </w:pPr>
      <w:r>
        <w:rPr>
          <w:rStyle w:val="FootnoteReference"/>
        </w:rPr>
        <w:footnoteRef/>
      </w:r>
      <w:r>
        <w:tab/>
        <w:t>Например проблеми, свързани с обхвата на действието (напр. критерии за допустимост), слаб интерес от страна на бенефициерите или участниците, всякакви отклонения в изпълнението на действието и др.</w:t>
      </w:r>
      <w:r>
        <w:rPr>
          <w:sz w:val="18"/>
        </w:rPr>
        <w:t xml:space="preserve"> </w:t>
      </w:r>
    </w:p>
  </w:footnote>
  <w:footnote w:id="7">
    <w:p w14:paraId="52949822" w14:textId="77777777" w:rsidR="00CD67EB" w:rsidRPr="00CD67EB" w:rsidRDefault="00CD67EB">
      <w:pPr>
        <w:pStyle w:val="FootnoteText"/>
      </w:pPr>
      <w:r>
        <w:rPr>
          <w:rStyle w:val="FootnoteReference"/>
        </w:rPr>
        <w:footnoteRef/>
      </w:r>
      <w:r>
        <w:tab/>
        <w:t>Ако е приложимо за тази цел, посочете информацията, която попада в обхвата на Регламент (ЕС) 2021/1147 и е на разположение в резултат на оценки по Шенген, извършени съгласно Регламент (ЕС) № 1053/2013 на Съвета от 7 октомври 2013 г. за създаването на механизъм за оценка и наблюдение с цел проверка на прилагането на достиженията на правото от Шенген и за отмяна на решението на изпълнителния комитет от 16 септември 1998 г. за оценка и прилагане на Споразумението от Шенген (ОВ L 295, 6.11.2013 г., стр. 27) и Регламент (ЕС) 2022/922 на Съвета от 9 юни 2022 г. относно създаването и функционирането на механизъм за оценка и наблюдение с цел проверка на прилагането на достиженията на правото от Шенген и за отмяна на Регламент (ЕС) № 1053/2013 (ОВ L 160, 15.6.2022 г., стр. 1).</w:t>
      </w:r>
    </w:p>
  </w:footnote>
  <w:footnote w:id="8">
    <w:p w14:paraId="299D3249" w14:textId="77777777" w:rsidR="00620009" w:rsidRPr="0037290B" w:rsidRDefault="00620009">
      <w:pPr>
        <w:pStyle w:val="FootnoteText"/>
      </w:pPr>
      <w:r>
        <w:rPr>
          <w:rStyle w:val="FootnoteReference"/>
        </w:rPr>
        <w:footnoteRef/>
      </w:r>
      <w:r>
        <w:tab/>
        <w:t>При специфични действия с транснационален характер обхватът на настоящия раздел варира в зависимост от разпределението на ролите и отговорностите между водещите държави членки и другите участващи държави членки, както и от избора на използвания метод за докладване.</w:t>
      </w:r>
      <w:r>
        <w:rPr>
          <w:sz w:val="18"/>
        </w:rPr>
        <w:t xml:space="preserve"> Това е описано в бележката на Комисията от 14 февруари 2022 г. „Транснационални специфични действия по линия на фонд „Убежище, миграция и интеграция“ (ФУМИ), Инструмента за финансова подкрепа за управлението на границите и визовата политика и фонд „Вътрешна сигурност“ — договорености между партньорите“ (Ares (2022)1060102).</w:t>
      </w:r>
    </w:p>
  </w:footnote>
  <w:footnote w:id="9">
    <w:p w14:paraId="0E9EDD82" w14:textId="77777777" w:rsidR="00620009" w:rsidRPr="007027D4" w:rsidRDefault="00620009">
      <w:pPr>
        <w:pStyle w:val="FootnoteText"/>
      </w:pPr>
      <w:r>
        <w:rPr>
          <w:rStyle w:val="FootnoteReference"/>
        </w:rPr>
        <w:footnoteRef/>
      </w:r>
      <w:r>
        <w:tab/>
        <w:t>Добавената стойност от Съюза се определя като генерирането на резултати, които надхвърлят резултатите, които държавите членки биха могли да постигнат със самостоятелни действия.</w:t>
      </w:r>
      <w:r>
        <w:rPr>
          <w:sz w:val="18"/>
        </w:rPr>
        <w:t xml:space="preserve"> </w:t>
      </w:r>
    </w:p>
  </w:footnote>
  <w:footnote w:id="10">
    <w:p w14:paraId="7FA48689" w14:textId="77777777" w:rsidR="00620009" w:rsidRPr="007027D4" w:rsidRDefault="00620009">
      <w:pPr>
        <w:pStyle w:val="FootnoteText"/>
        <w:rPr>
          <w:sz w:val="18"/>
        </w:rPr>
      </w:pPr>
      <w:r>
        <w:rPr>
          <w:rStyle w:val="FootnoteReference"/>
        </w:rPr>
        <w:footnoteRef/>
      </w:r>
      <w:r>
        <w:tab/>
        <w:t>Например във връзка с дейности по възлагане на обществени поръчки или други предприети подготвителни стъпки.</w:t>
      </w:r>
    </w:p>
  </w:footnote>
  <w:footnote w:id="11">
    <w:p w14:paraId="65CA2C74" w14:textId="77777777" w:rsidR="00620009" w:rsidRPr="007027D4" w:rsidRDefault="00620009">
      <w:pPr>
        <w:pStyle w:val="FootnoteText"/>
      </w:pPr>
      <w:r>
        <w:rPr>
          <w:rStyle w:val="FootnoteReference"/>
        </w:rPr>
        <w:footnoteRef/>
      </w:r>
      <w:r>
        <w:tab/>
        <w:t>Например по отношение на крайните продукти, резултатите и др.</w:t>
      </w:r>
    </w:p>
  </w:footnote>
  <w:footnote w:id="12">
    <w:p w14:paraId="1818538E" w14:textId="77777777" w:rsidR="00620009" w:rsidRPr="00515026" w:rsidRDefault="00620009">
      <w:pPr>
        <w:pStyle w:val="FootnoteText"/>
        <w:rPr>
          <w:sz w:val="18"/>
        </w:rPr>
      </w:pPr>
      <w:r>
        <w:rPr>
          <w:rStyle w:val="FootnoteReference"/>
        </w:rPr>
        <w:footnoteRef/>
      </w:r>
      <w:r>
        <w:tab/>
        <w:t>Както е посочено в бележката на Комисията от 14 февруари 2022 г. (Ares (2022)1060102).</w:t>
      </w:r>
    </w:p>
  </w:footnote>
  <w:footnote w:id="13">
    <w:p w14:paraId="784A3A43" w14:textId="77777777" w:rsidR="00620009" w:rsidRPr="00515026" w:rsidRDefault="00620009">
      <w:pPr>
        <w:pStyle w:val="FootnoteText"/>
        <w:rPr>
          <w:sz w:val="18"/>
        </w:rPr>
      </w:pPr>
      <w:r>
        <w:rPr>
          <w:rStyle w:val="FootnoteReference"/>
        </w:rPr>
        <w:footnoteRef/>
      </w:r>
      <w:r>
        <w:tab/>
        <w:t>Обща допустима цена на избраните операции, докладвани на Комисията до 31 юли през последната счетоводна година.</w:t>
      </w:r>
    </w:p>
  </w:footnote>
  <w:footnote w:id="14">
    <w:p w14:paraId="52AA07B6" w14:textId="77777777" w:rsidR="00620009" w:rsidRPr="0037290B" w:rsidRDefault="00620009">
      <w:pPr>
        <w:pStyle w:val="FootnoteText"/>
      </w:pPr>
      <w:r>
        <w:rPr>
          <w:rStyle w:val="FootnoteReference"/>
        </w:rPr>
        <w:footnoteRef/>
      </w:r>
      <w:r>
        <w:tab/>
        <w:t>Общ размер на допустимите разходи, декларирани от бенефициерите пред управителния орган, до 31 юли през последната счетоводна година.</w:t>
      </w:r>
    </w:p>
  </w:footnote>
  <w:footnote w:id="15">
    <w:p w14:paraId="5FF6B632" w14:textId="77777777" w:rsidR="00620009" w:rsidRPr="0037290B" w:rsidRDefault="00620009">
      <w:pPr>
        <w:pStyle w:val="FootnoteText"/>
      </w:pPr>
      <w:r>
        <w:rPr>
          <w:rStyle w:val="FootnoteReference"/>
        </w:rPr>
        <w:footnoteRef/>
      </w:r>
      <w:r>
        <w:tab/>
        <w:t>Ако специфичните действия представляват допълване на предишни операции и няма специални механизми за мониторинг, докладвайте за крайните продукти и резултатите на пропорционална основа.</w:t>
      </w:r>
    </w:p>
  </w:footnote>
  <w:footnote w:id="16">
    <w:p w14:paraId="16B87748" w14:textId="77777777" w:rsidR="00620009" w:rsidRPr="00202C38" w:rsidRDefault="00620009">
      <w:pPr>
        <w:pStyle w:val="FootnoteText"/>
      </w:pPr>
      <w:r>
        <w:rPr>
          <w:rStyle w:val="FootnoteReference"/>
        </w:rPr>
        <w:footnoteRef/>
      </w:r>
      <w:r>
        <w:tab/>
      </w:r>
      <w:r>
        <w:rPr>
          <w:sz w:val="18"/>
        </w:rPr>
        <w:t>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w:t>
      </w:r>
    </w:p>
  </w:footnote>
  <w:footnote w:id="17">
    <w:p w14:paraId="3DC4B3D6" w14:textId="77777777" w:rsidR="00620009" w:rsidRPr="007027D4" w:rsidRDefault="00620009">
      <w:pPr>
        <w:pStyle w:val="FootnoteText"/>
        <w:rPr>
          <w:sz w:val="18"/>
          <w:szCs w:val="18"/>
        </w:rPr>
      </w:pPr>
      <w:r>
        <w:rPr>
          <w:rStyle w:val="FootnoteReference"/>
        </w:rPr>
        <w:footnoteRef/>
      </w:r>
      <w:r>
        <w:tab/>
      </w:r>
      <w:r>
        <w:rPr>
          <w:color w:val="333333"/>
          <w:shd w:val="clear" w:color="auto" w:fill="FFFFFF"/>
        </w:rPr>
        <w:t>Регламент (ЕС) № 514/2014 на Европейския парламент и на Съвета от 16 април 2014 г.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r>
        <w:t xml:space="preserve"> (ОВ L 150, 20.5.2014 г., стр. 112).</w:t>
      </w:r>
    </w:p>
  </w:footnote>
  <w:footnote w:id="18">
    <w:p w14:paraId="3E33F8CD" w14:textId="77777777" w:rsidR="00620009" w:rsidRPr="007027D4" w:rsidRDefault="00620009">
      <w:pPr>
        <w:pStyle w:val="FootnoteText"/>
      </w:pPr>
      <w:r>
        <w:rPr>
          <w:rStyle w:val="FootnoteReference"/>
        </w:rPr>
        <w:footnoteRef/>
      </w:r>
      <w:r>
        <w:tab/>
        <w:t>По-специално Инструмента за съседство, сътрудничество за развитие и международно сътрудничество — Глобална Европа (ИССРМС) и Инструмента за предприсъединителна помощ (ИПП).</w:t>
      </w:r>
      <w:r>
        <w:rPr>
          <w:sz w:val="18"/>
        </w:rPr>
        <w:t xml:space="preserve"> </w:t>
      </w:r>
    </w:p>
  </w:footnote>
  <w:footnote w:id="19">
    <w:p w14:paraId="6ADCA510" w14:textId="77777777" w:rsidR="00620009" w:rsidRPr="0037290B" w:rsidRDefault="00620009" w:rsidP="00532177">
      <w:pPr>
        <w:pStyle w:val="FootnoteText"/>
      </w:pPr>
      <w:r>
        <w:rPr>
          <w:rStyle w:val="FootnoteReference"/>
        </w:rPr>
        <w:footnoteRef/>
      </w:r>
      <w:r>
        <w:tab/>
        <w:t xml:space="preserve">Възможно е също да е от значение </w:t>
      </w:r>
      <w:r>
        <w:rPr>
          <w:sz w:val="18"/>
        </w:rPr>
        <w:t>взаимното допълване с други имащи отношение фондове и програми на ЕС (напр. Механизма за възстановяване и устойчивост, „Еразъм+“, „Творческа Европа“, Кохезионния фонд, Фонда за справедлив преход).</w:t>
      </w:r>
    </w:p>
  </w:footnote>
  <w:footnote w:id="20">
    <w:p w14:paraId="2DB559CA" w14:textId="77777777" w:rsidR="00B66713" w:rsidRPr="007027D4" w:rsidRDefault="00B66713" w:rsidP="00B66713">
      <w:pPr>
        <w:pStyle w:val="FootnoteText"/>
      </w:pPr>
      <w:r>
        <w:rPr>
          <w:rStyle w:val="FootnoteReference"/>
        </w:rPr>
        <w:footnoteRef/>
      </w:r>
      <w:r>
        <w:tab/>
        <w:t>Като например сътрудничество на равнището на ЕС между държавите членки и между държавите членки и съответните органи, служби и агенции на ЕС, както и сътрудничество в национален план между компетентните органи във всяка държава членка.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9E2164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7F42C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C34734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1F03B0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04411D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17051A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1B43B3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F7CFE3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57568F7"/>
    <w:multiLevelType w:val="hybridMultilevel"/>
    <w:tmpl w:val="12D6E1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9"/>
    <w:lvlOverride w:ilvl="0">
      <w:startOverride w:val="1"/>
    </w:lvlOverride>
  </w:num>
  <w:num w:numId="11">
    <w:abstractNumId w:val="19"/>
    <w:lvlOverride w:ilvl="0">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3"/>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3"/>
  </w:num>
  <w:num w:numId="42">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ttachedTemplate r:id="rId1"/>
  <w:defaultTabStop w:val="720"/>
  <w:hyphenationZone w:val="425"/>
  <w:characterSpacingControl w:val="doNotCompress"/>
  <w:hdrShapeDefaults>
    <o:shapedefaults v:ext="edit" spidmax="20481"/>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3-01-17 12:57: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u1082?\u1098?\u1084?"/>
    <w:docVar w:name="LW_ACCOMPAGNANT.CP" w:val="към"/>
    <w:docVar w:name="LW_ANNEX_NBR_FIRST" w:val="1"/>
    <w:docVar w:name="LW_ANNEX_NBR_LAST" w:val="1"/>
    <w:docVar w:name="LW_ANNEX_UNIQUE" w:val="1"/>
    <w:docVar w:name="LW_CORRIGENDUM" w:val="&lt;UNUSED&gt;"/>
    <w:docVar w:name="LW_COVERPAGE_EXISTS" w:val="True"/>
    <w:docVar w:name="LW_COVERPAGE_GUID" w:val="91012194-EAB1-4FD6-AB2D-17DD62FF057C"/>
    <w:docVar w:name="LW_COVERPAGE_TYPE" w:val="1"/>
    <w:docVar w:name="LW_CROSSREFERENCE" w:val="&lt;UNUSED&gt;"/>
    <w:docVar w:name="LW_DocType" w:val="ANNEX"/>
    <w:docVar w:name="LW_EMISSION" w:val="25.1.2023"/>
    <w:docVar w:name="LW_EMISSION_ISODATE" w:val="2023-01-25"/>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LEVEL_OF_SENSITIVITY" w:val="Standard treatment"/>
    <w:docVar w:name="LW_NOM.INST" w:val="\u1045?\u1042?\u1056?\u1054?\u1055?\u1045?\u1049?\u1057?\u1050?\u1040? \u1050?\u1054?\u1052?\u1048?\u1057?\u1048?\u1071?"/>
    <w:docVar w:name="LW_NOM.INST_JOINTDOC" w:val="&lt;EMPTY&gt;"/>
    <w:docVar w:name="LW_OBJETACTEPRINCIPAL" w:val="\u1079?\u1072? \u1091?\u1089?\u1090?\u1072?\u1085?\u1086?\u1074?\u1103?\u1074?\u1072?\u1085?\u1077? \u1085?\u1072? \u1086?\u1073?\u1088?\u1072?\u1079?\u1077?\u1094?\u1072? \u1079?\u1072? \u1075?\u1086?\u1076?\u1080?\u1096?\u1085?\u1080?\u1090?\u1077? \u1076?\u1086?\u1082?\u1083?\u1072?\u1076?\u1080? \u1079?\u1072? \u1082?\u1072?\u1095?\u1077?\u1089?\u1090?\u1074?\u1086?\u1090?\u1086? \u1085?\u1072? \u1080?\u1079?\u1087?\u1098?\u1083?\u1085?\u1077?\u1085?\u1080?\u1077?\u1090?\u1086? \u1087?\u1086? \u1092?\u1086?\u1085?\u1076? \u8222?\u1059?\u1073?\u1077?\u1078?\u1080?\u1097?\u1077?, \u1084?\u1080?\u1075?\u1088?\u1072?\u1094?\u1080?\u1103? \u1080? \u1080?\u1085?\u1090?\u1077?\u1075?\u1088?\u1072?\u1094?\u1080?\u1103?\u8220? \u1079?\u1072? \u1087?\u1088?\u1086?\u1075?\u1088?\u1072?\u1084?\u1085?\u1080?\u1103? \u1087?\u1077?\u1088?\u1080?\u1086?\u1076? 2021\u8212?2027 \u1075?. \u1089?\u1098?\u1075?\u1083?\u1072?\u1089?\u1085?\u1086? \u1056?\u1077?\u1075?\u1083?\u1072?\u1084?\u1077?\u1085?\u1090? (\u1045?\u1057?) 2021/1147"/>
    <w:docVar w:name="LW_OBJETACTEPRINCIPAL.CP" w:val="за установяване на образеца за годишните доклади за качеството на изпълнението по фонд „Убежище, миграция и интеграция“ за програмния период 2021—2027 г. съгласно Регламент (ЕС) 2021/1147"/>
    <w:docVar w:name="LW_PART_NBR" w:val="1"/>
    <w:docVar w:name="LW_PART_NBR_TOTAL" w:val="1"/>
    <w:docVar w:name="LW_REF.INST.NEW" w:val="C"/>
    <w:docVar w:name="LW_REF.INST.NEW_ADOPTED" w:val="final"/>
    <w:docVar w:name="LW_REF.INST.NEW_TEXT" w:val="(2023)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u1055?\u1056?\u1048?\u1051?\u1054?\u1046?\u1045?\u1053?\u1048?\u1045?"/>
    <w:docVar w:name="LW_TYPE.DOC.CP" w:val="ПРИЛОЖЕНИЕ"/>
    <w:docVar w:name="LW_TYPEACTEPRINCIPAL" w:val="\u1056?\u1077?\u1075?\u1083?\u1072?\u1084?\u1077?\u1085?\u1090? \u1079?\u1072? \u1080?\u1079?\u1087?\u1098?\u1083?\u1085?\u1077?\u1085?\u1080?\u1077? \u1085?\u1072? \u1050?\u1086?\u1084?\u1080?\u1089?\u1080?\u1103?\u1090?\u1072?"/>
    <w:docVar w:name="LW_TYPEACTEPRINCIPAL.CP" w:val="Регламент за изпълнение на Комисията"/>
    <w:docVar w:name="LwApiVersions" w:val="LW4CoDe 1.23.2.0; LW 8.0, Build 20211117"/>
  </w:docVars>
  <w:rsids>
    <w:rsidRoot w:val="00555224"/>
    <w:rsid w:val="0000016F"/>
    <w:rsid w:val="00007C5E"/>
    <w:rsid w:val="000133CF"/>
    <w:rsid w:val="00014F7C"/>
    <w:rsid w:val="0001528B"/>
    <w:rsid w:val="000167E1"/>
    <w:rsid w:val="00026833"/>
    <w:rsid w:val="00027355"/>
    <w:rsid w:val="000413CC"/>
    <w:rsid w:val="00046462"/>
    <w:rsid w:val="00053829"/>
    <w:rsid w:val="00070021"/>
    <w:rsid w:val="00075EDB"/>
    <w:rsid w:val="00081CCF"/>
    <w:rsid w:val="00083808"/>
    <w:rsid w:val="000842A0"/>
    <w:rsid w:val="00085A16"/>
    <w:rsid w:val="00085D54"/>
    <w:rsid w:val="000903CC"/>
    <w:rsid w:val="00091C77"/>
    <w:rsid w:val="00093D5B"/>
    <w:rsid w:val="000A0779"/>
    <w:rsid w:val="000C122F"/>
    <w:rsid w:val="000C4287"/>
    <w:rsid w:val="000C4CC6"/>
    <w:rsid w:val="000D1693"/>
    <w:rsid w:val="000D44D0"/>
    <w:rsid w:val="000E45B7"/>
    <w:rsid w:val="000F1C58"/>
    <w:rsid w:val="000F2666"/>
    <w:rsid w:val="00103C5A"/>
    <w:rsid w:val="00104E34"/>
    <w:rsid w:val="00111D07"/>
    <w:rsid w:val="00112035"/>
    <w:rsid w:val="00112E38"/>
    <w:rsid w:val="00121EB1"/>
    <w:rsid w:val="00122018"/>
    <w:rsid w:val="00126071"/>
    <w:rsid w:val="00141E24"/>
    <w:rsid w:val="00152894"/>
    <w:rsid w:val="00153209"/>
    <w:rsid w:val="0015448D"/>
    <w:rsid w:val="00154541"/>
    <w:rsid w:val="00176588"/>
    <w:rsid w:val="00181A3F"/>
    <w:rsid w:val="00185838"/>
    <w:rsid w:val="0019152D"/>
    <w:rsid w:val="001A1F71"/>
    <w:rsid w:val="001A292A"/>
    <w:rsid w:val="001B037F"/>
    <w:rsid w:val="001C0807"/>
    <w:rsid w:val="001C4922"/>
    <w:rsid w:val="001C4994"/>
    <w:rsid w:val="001D175D"/>
    <w:rsid w:val="001D21A1"/>
    <w:rsid w:val="001D2E88"/>
    <w:rsid w:val="001E0672"/>
    <w:rsid w:val="001E1588"/>
    <w:rsid w:val="001E3E4B"/>
    <w:rsid w:val="001E79DD"/>
    <w:rsid w:val="001F5240"/>
    <w:rsid w:val="001F5A7D"/>
    <w:rsid w:val="001F71DC"/>
    <w:rsid w:val="00200C0C"/>
    <w:rsid w:val="00202C38"/>
    <w:rsid w:val="002136D5"/>
    <w:rsid w:val="00214B02"/>
    <w:rsid w:val="00216D79"/>
    <w:rsid w:val="002229DC"/>
    <w:rsid w:val="00241BA6"/>
    <w:rsid w:val="00244632"/>
    <w:rsid w:val="00244A46"/>
    <w:rsid w:val="00251735"/>
    <w:rsid w:val="00254824"/>
    <w:rsid w:val="00260785"/>
    <w:rsid w:val="00267706"/>
    <w:rsid w:val="00277AF0"/>
    <w:rsid w:val="00284D38"/>
    <w:rsid w:val="00296314"/>
    <w:rsid w:val="002A6B7D"/>
    <w:rsid w:val="002C4A46"/>
    <w:rsid w:val="002C60F2"/>
    <w:rsid w:val="002C67E2"/>
    <w:rsid w:val="002D03F0"/>
    <w:rsid w:val="002E13C5"/>
    <w:rsid w:val="002E355D"/>
    <w:rsid w:val="002F1935"/>
    <w:rsid w:val="002F5106"/>
    <w:rsid w:val="003003B7"/>
    <w:rsid w:val="00305958"/>
    <w:rsid w:val="00315460"/>
    <w:rsid w:val="0032373D"/>
    <w:rsid w:val="00323AA1"/>
    <w:rsid w:val="00327883"/>
    <w:rsid w:val="00332A4B"/>
    <w:rsid w:val="00347EE8"/>
    <w:rsid w:val="0035085A"/>
    <w:rsid w:val="00351C18"/>
    <w:rsid w:val="0035484F"/>
    <w:rsid w:val="0035655E"/>
    <w:rsid w:val="003651F7"/>
    <w:rsid w:val="00365F2F"/>
    <w:rsid w:val="0037290B"/>
    <w:rsid w:val="0037763A"/>
    <w:rsid w:val="003811CC"/>
    <w:rsid w:val="003923CA"/>
    <w:rsid w:val="003945F3"/>
    <w:rsid w:val="003A6A89"/>
    <w:rsid w:val="003B217D"/>
    <w:rsid w:val="003B616F"/>
    <w:rsid w:val="003B7834"/>
    <w:rsid w:val="003C4D95"/>
    <w:rsid w:val="003E1F5E"/>
    <w:rsid w:val="003E338B"/>
    <w:rsid w:val="003E36B0"/>
    <w:rsid w:val="003E4922"/>
    <w:rsid w:val="003E49B2"/>
    <w:rsid w:val="003E7D66"/>
    <w:rsid w:val="003E7F9C"/>
    <w:rsid w:val="00405D43"/>
    <w:rsid w:val="00410DEC"/>
    <w:rsid w:val="00411933"/>
    <w:rsid w:val="004119DA"/>
    <w:rsid w:val="0041224B"/>
    <w:rsid w:val="00437336"/>
    <w:rsid w:val="00441A61"/>
    <w:rsid w:val="0044327D"/>
    <w:rsid w:val="004629B2"/>
    <w:rsid w:val="004630E2"/>
    <w:rsid w:val="004648DC"/>
    <w:rsid w:val="00475B8F"/>
    <w:rsid w:val="00481574"/>
    <w:rsid w:val="0048297F"/>
    <w:rsid w:val="00490445"/>
    <w:rsid w:val="0049785B"/>
    <w:rsid w:val="004A0E74"/>
    <w:rsid w:val="004A30F9"/>
    <w:rsid w:val="004C778F"/>
    <w:rsid w:val="004E137F"/>
    <w:rsid w:val="004F00F8"/>
    <w:rsid w:val="004F0EEE"/>
    <w:rsid w:val="004F1E95"/>
    <w:rsid w:val="004F5E71"/>
    <w:rsid w:val="005000D5"/>
    <w:rsid w:val="00515026"/>
    <w:rsid w:val="00520A2F"/>
    <w:rsid w:val="00524C1A"/>
    <w:rsid w:val="00532177"/>
    <w:rsid w:val="00535AC2"/>
    <w:rsid w:val="005365AB"/>
    <w:rsid w:val="00537904"/>
    <w:rsid w:val="00541258"/>
    <w:rsid w:val="00544E72"/>
    <w:rsid w:val="00545857"/>
    <w:rsid w:val="00546E56"/>
    <w:rsid w:val="00552A8B"/>
    <w:rsid w:val="00555224"/>
    <w:rsid w:val="00555916"/>
    <w:rsid w:val="00561E3E"/>
    <w:rsid w:val="0056447F"/>
    <w:rsid w:val="00571255"/>
    <w:rsid w:val="00582244"/>
    <w:rsid w:val="005856EF"/>
    <w:rsid w:val="00586AB3"/>
    <w:rsid w:val="00591AB0"/>
    <w:rsid w:val="0059250C"/>
    <w:rsid w:val="005B69E9"/>
    <w:rsid w:val="005C47C3"/>
    <w:rsid w:val="0060652B"/>
    <w:rsid w:val="00615A7D"/>
    <w:rsid w:val="00620009"/>
    <w:rsid w:val="00621FCD"/>
    <w:rsid w:val="00636FE6"/>
    <w:rsid w:val="00644DD6"/>
    <w:rsid w:val="00652D07"/>
    <w:rsid w:val="006547BD"/>
    <w:rsid w:val="00654E1A"/>
    <w:rsid w:val="006561CF"/>
    <w:rsid w:val="00656EC7"/>
    <w:rsid w:val="00666F1E"/>
    <w:rsid w:val="00672408"/>
    <w:rsid w:val="00683DBB"/>
    <w:rsid w:val="006968E5"/>
    <w:rsid w:val="006A3885"/>
    <w:rsid w:val="006A41E2"/>
    <w:rsid w:val="006A4B05"/>
    <w:rsid w:val="006B5B67"/>
    <w:rsid w:val="006C0D1D"/>
    <w:rsid w:val="006C5C3B"/>
    <w:rsid w:val="006D05D8"/>
    <w:rsid w:val="006D56A0"/>
    <w:rsid w:val="006E13A0"/>
    <w:rsid w:val="006E268C"/>
    <w:rsid w:val="006F1E13"/>
    <w:rsid w:val="006F3C12"/>
    <w:rsid w:val="006F5ACE"/>
    <w:rsid w:val="006F64DA"/>
    <w:rsid w:val="007027D4"/>
    <w:rsid w:val="007143CA"/>
    <w:rsid w:val="00714C40"/>
    <w:rsid w:val="0071685A"/>
    <w:rsid w:val="0072518C"/>
    <w:rsid w:val="0072564E"/>
    <w:rsid w:val="007261C3"/>
    <w:rsid w:val="00734F22"/>
    <w:rsid w:val="0074216E"/>
    <w:rsid w:val="007478DA"/>
    <w:rsid w:val="00747C96"/>
    <w:rsid w:val="00761619"/>
    <w:rsid w:val="00766BB4"/>
    <w:rsid w:val="007736FD"/>
    <w:rsid w:val="00774DDE"/>
    <w:rsid w:val="0077621B"/>
    <w:rsid w:val="0078415E"/>
    <w:rsid w:val="007850C9"/>
    <w:rsid w:val="00790F74"/>
    <w:rsid w:val="007A5060"/>
    <w:rsid w:val="007B4809"/>
    <w:rsid w:val="007C25D4"/>
    <w:rsid w:val="007C7AAC"/>
    <w:rsid w:val="007D0D22"/>
    <w:rsid w:val="007D11F7"/>
    <w:rsid w:val="007D4326"/>
    <w:rsid w:val="007E41B8"/>
    <w:rsid w:val="007E62A0"/>
    <w:rsid w:val="007F17A7"/>
    <w:rsid w:val="007F1A68"/>
    <w:rsid w:val="007F6345"/>
    <w:rsid w:val="008008F2"/>
    <w:rsid w:val="008016B6"/>
    <w:rsid w:val="00804283"/>
    <w:rsid w:val="00823793"/>
    <w:rsid w:val="00824438"/>
    <w:rsid w:val="00830E61"/>
    <w:rsid w:val="00831111"/>
    <w:rsid w:val="00832CB6"/>
    <w:rsid w:val="00836645"/>
    <w:rsid w:val="00857C22"/>
    <w:rsid w:val="00860CF3"/>
    <w:rsid w:val="00864D05"/>
    <w:rsid w:val="008671BE"/>
    <w:rsid w:val="0087657F"/>
    <w:rsid w:val="0088101C"/>
    <w:rsid w:val="008908D4"/>
    <w:rsid w:val="00892376"/>
    <w:rsid w:val="00893A65"/>
    <w:rsid w:val="00894A2F"/>
    <w:rsid w:val="008A02D6"/>
    <w:rsid w:val="008B1A84"/>
    <w:rsid w:val="008B35C9"/>
    <w:rsid w:val="008C3D9E"/>
    <w:rsid w:val="008D1226"/>
    <w:rsid w:val="008D327B"/>
    <w:rsid w:val="008D3763"/>
    <w:rsid w:val="008D5D28"/>
    <w:rsid w:val="008E1CAB"/>
    <w:rsid w:val="008F06DC"/>
    <w:rsid w:val="008F1DB4"/>
    <w:rsid w:val="008F2223"/>
    <w:rsid w:val="008F4E6A"/>
    <w:rsid w:val="008F64F7"/>
    <w:rsid w:val="00900D70"/>
    <w:rsid w:val="009029E8"/>
    <w:rsid w:val="00914B22"/>
    <w:rsid w:val="009170CA"/>
    <w:rsid w:val="00930399"/>
    <w:rsid w:val="00933FC4"/>
    <w:rsid w:val="009362A9"/>
    <w:rsid w:val="00940E4A"/>
    <w:rsid w:val="009462A4"/>
    <w:rsid w:val="00947F13"/>
    <w:rsid w:val="00957881"/>
    <w:rsid w:val="009668A9"/>
    <w:rsid w:val="00967035"/>
    <w:rsid w:val="00971D40"/>
    <w:rsid w:val="00975320"/>
    <w:rsid w:val="00983339"/>
    <w:rsid w:val="00990942"/>
    <w:rsid w:val="00996B82"/>
    <w:rsid w:val="009A48FE"/>
    <w:rsid w:val="009B36A7"/>
    <w:rsid w:val="009D3A7D"/>
    <w:rsid w:val="009D7228"/>
    <w:rsid w:val="009E75AB"/>
    <w:rsid w:val="009F716C"/>
    <w:rsid w:val="00A002B3"/>
    <w:rsid w:val="00A00386"/>
    <w:rsid w:val="00A02CE9"/>
    <w:rsid w:val="00A038AA"/>
    <w:rsid w:val="00A03C25"/>
    <w:rsid w:val="00A0708A"/>
    <w:rsid w:val="00A21690"/>
    <w:rsid w:val="00A24854"/>
    <w:rsid w:val="00A4424C"/>
    <w:rsid w:val="00A61670"/>
    <w:rsid w:val="00A7322A"/>
    <w:rsid w:val="00A847E6"/>
    <w:rsid w:val="00A939D6"/>
    <w:rsid w:val="00A97818"/>
    <w:rsid w:val="00AA177F"/>
    <w:rsid w:val="00AA72E3"/>
    <w:rsid w:val="00AB0131"/>
    <w:rsid w:val="00AB4FA4"/>
    <w:rsid w:val="00AB77FA"/>
    <w:rsid w:val="00AC503B"/>
    <w:rsid w:val="00AD502C"/>
    <w:rsid w:val="00AD7CB5"/>
    <w:rsid w:val="00AE5793"/>
    <w:rsid w:val="00AE5AA2"/>
    <w:rsid w:val="00AF2D41"/>
    <w:rsid w:val="00B00D91"/>
    <w:rsid w:val="00B03A44"/>
    <w:rsid w:val="00B043A6"/>
    <w:rsid w:val="00B07595"/>
    <w:rsid w:val="00B103F8"/>
    <w:rsid w:val="00B21A23"/>
    <w:rsid w:val="00B22BCD"/>
    <w:rsid w:val="00B2365F"/>
    <w:rsid w:val="00B54804"/>
    <w:rsid w:val="00B5488D"/>
    <w:rsid w:val="00B62194"/>
    <w:rsid w:val="00B6561F"/>
    <w:rsid w:val="00B66713"/>
    <w:rsid w:val="00B670FA"/>
    <w:rsid w:val="00B67D57"/>
    <w:rsid w:val="00B71583"/>
    <w:rsid w:val="00B72B08"/>
    <w:rsid w:val="00B75806"/>
    <w:rsid w:val="00B80600"/>
    <w:rsid w:val="00B83642"/>
    <w:rsid w:val="00B8569E"/>
    <w:rsid w:val="00B86258"/>
    <w:rsid w:val="00B92F9C"/>
    <w:rsid w:val="00BA4419"/>
    <w:rsid w:val="00BA6E76"/>
    <w:rsid w:val="00BC3884"/>
    <w:rsid w:val="00BC3B65"/>
    <w:rsid w:val="00BD5A8A"/>
    <w:rsid w:val="00BE0854"/>
    <w:rsid w:val="00BE662A"/>
    <w:rsid w:val="00BF0850"/>
    <w:rsid w:val="00BF5EBF"/>
    <w:rsid w:val="00C150E0"/>
    <w:rsid w:val="00C16259"/>
    <w:rsid w:val="00C201FB"/>
    <w:rsid w:val="00C21D44"/>
    <w:rsid w:val="00C267A3"/>
    <w:rsid w:val="00C338CD"/>
    <w:rsid w:val="00C40797"/>
    <w:rsid w:val="00C45A19"/>
    <w:rsid w:val="00C51C64"/>
    <w:rsid w:val="00C52AC9"/>
    <w:rsid w:val="00C54DF4"/>
    <w:rsid w:val="00C56E81"/>
    <w:rsid w:val="00C62604"/>
    <w:rsid w:val="00C629AE"/>
    <w:rsid w:val="00C71B80"/>
    <w:rsid w:val="00C7742D"/>
    <w:rsid w:val="00C8307A"/>
    <w:rsid w:val="00C86961"/>
    <w:rsid w:val="00CA1861"/>
    <w:rsid w:val="00CA4A64"/>
    <w:rsid w:val="00CB565B"/>
    <w:rsid w:val="00CD67EB"/>
    <w:rsid w:val="00CE4074"/>
    <w:rsid w:val="00CF524F"/>
    <w:rsid w:val="00CF73D2"/>
    <w:rsid w:val="00CF742E"/>
    <w:rsid w:val="00D0691F"/>
    <w:rsid w:val="00D07095"/>
    <w:rsid w:val="00D138D3"/>
    <w:rsid w:val="00D21661"/>
    <w:rsid w:val="00D23A6D"/>
    <w:rsid w:val="00D24F61"/>
    <w:rsid w:val="00D2663D"/>
    <w:rsid w:val="00D27059"/>
    <w:rsid w:val="00D4568A"/>
    <w:rsid w:val="00D6590A"/>
    <w:rsid w:val="00D70B4E"/>
    <w:rsid w:val="00D70BC5"/>
    <w:rsid w:val="00D80791"/>
    <w:rsid w:val="00D82110"/>
    <w:rsid w:val="00D821C7"/>
    <w:rsid w:val="00D8312A"/>
    <w:rsid w:val="00D87862"/>
    <w:rsid w:val="00D92717"/>
    <w:rsid w:val="00D95A83"/>
    <w:rsid w:val="00DA44BA"/>
    <w:rsid w:val="00DA70A3"/>
    <w:rsid w:val="00DC3C8A"/>
    <w:rsid w:val="00DD1128"/>
    <w:rsid w:val="00DD3108"/>
    <w:rsid w:val="00DE317F"/>
    <w:rsid w:val="00DE6181"/>
    <w:rsid w:val="00DF1E54"/>
    <w:rsid w:val="00DF49E1"/>
    <w:rsid w:val="00DF68E6"/>
    <w:rsid w:val="00DF77FD"/>
    <w:rsid w:val="00E20371"/>
    <w:rsid w:val="00E23C83"/>
    <w:rsid w:val="00E304F0"/>
    <w:rsid w:val="00E3390F"/>
    <w:rsid w:val="00E36216"/>
    <w:rsid w:val="00E43934"/>
    <w:rsid w:val="00E45665"/>
    <w:rsid w:val="00E457CC"/>
    <w:rsid w:val="00E47CAB"/>
    <w:rsid w:val="00E55D50"/>
    <w:rsid w:val="00E77617"/>
    <w:rsid w:val="00E80570"/>
    <w:rsid w:val="00E9229D"/>
    <w:rsid w:val="00E9573D"/>
    <w:rsid w:val="00E9783C"/>
    <w:rsid w:val="00EA1A2F"/>
    <w:rsid w:val="00EA2959"/>
    <w:rsid w:val="00EA7986"/>
    <w:rsid w:val="00EB15FB"/>
    <w:rsid w:val="00EB3C5C"/>
    <w:rsid w:val="00EB4DBF"/>
    <w:rsid w:val="00ED111D"/>
    <w:rsid w:val="00ED2D1D"/>
    <w:rsid w:val="00ED3594"/>
    <w:rsid w:val="00ED3E23"/>
    <w:rsid w:val="00EE5052"/>
    <w:rsid w:val="00F01869"/>
    <w:rsid w:val="00F20874"/>
    <w:rsid w:val="00F30684"/>
    <w:rsid w:val="00F3358C"/>
    <w:rsid w:val="00F35C10"/>
    <w:rsid w:val="00F42C44"/>
    <w:rsid w:val="00F42CE3"/>
    <w:rsid w:val="00F46BD5"/>
    <w:rsid w:val="00F47EA7"/>
    <w:rsid w:val="00F56532"/>
    <w:rsid w:val="00F611C1"/>
    <w:rsid w:val="00F72229"/>
    <w:rsid w:val="00F7790E"/>
    <w:rsid w:val="00F924ED"/>
    <w:rsid w:val="00FA3952"/>
    <w:rsid w:val="00FA5A5C"/>
    <w:rsid w:val="00FC1EE3"/>
    <w:rsid w:val="00FC2A27"/>
    <w:rsid w:val="00FD6FBD"/>
    <w:rsid w:val="00FD7EAA"/>
    <w:rsid w:val="00FF0E7F"/>
    <w:rsid w:val="00FF14D1"/>
    <w:rsid w:val="00FF283B"/>
    <w:rsid w:val="00FF4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6E0A26C"/>
  <w15:docId w15:val="{AD3201E7-66AD-489C-9038-D9B540A6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657F"/>
    <w:rPr>
      <w:sz w:val="16"/>
      <w:szCs w:val="16"/>
    </w:rPr>
  </w:style>
  <w:style w:type="paragraph" w:styleId="CommentText">
    <w:name w:val="annotation text"/>
    <w:basedOn w:val="Normal"/>
    <w:link w:val="CommentTextChar"/>
    <w:uiPriority w:val="99"/>
    <w:unhideWhenUsed/>
    <w:rsid w:val="0087657F"/>
    <w:rPr>
      <w:sz w:val="20"/>
      <w:szCs w:val="20"/>
    </w:rPr>
  </w:style>
  <w:style w:type="character" w:customStyle="1" w:styleId="CommentTextChar">
    <w:name w:val="Comment Text Char"/>
    <w:basedOn w:val="DefaultParagraphFont"/>
    <w:link w:val="CommentText"/>
    <w:uiPriority w:val="99"/>
    <w:rsid w:val="0087657F"/>
    <w:rPr>
      <w:rFonts w:ascii="Times New Roman" w:hAnsi="Times New Roman" w:cs="Times New Roman"/>
      <w:sz w:val="20"/>
      <w:szCs w:val="20"/>
      <w:lang w:val="bg-BG"/>
    </w:rPr>
  </w:style>
  <w:style w:type="paragraph" w:styleId="ListParagraph">
    <w:name w:val="List Paragraph"/>
    <w:basedOn w:val="Normal"/>
    <w:uiPriority w:val="34"/>
    <w:qFormat/>
    <w:rsid w:val="0087657F"/>
    <w:pPr>
      <w:ind w:left="720"/>
      <w:contextualSpacing/>
    </w:pPr>
  </w:style>
  <w:style w:type="table" w:styleId="TableGrid">
    <w:name w:val="Table Grid"/>
    <w:basedOn w:val="TableNormal"/>
    <w:uiPriority w:val="59"/>
    <w:rsid w:val="00876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7657F"/>
    <w:pPr>
      <w:spacing w:before="0" w:after="200"/>
    </w:pPr>
    <w:rPr>
      <w:i/>
      <w:iCs/>
      <w:color w:val="1F497D" w:themeColor="text2"/>
      <w:sz w:val="18"/>
      <w:szCs w:val="18"/>
    </w:rPr>
  </w:style>
  <w:style w:type="character" w:customStyle="1" w:styleId="Mention1">
    <w:name w:val="Mention1"/>
    <w:basedOn w:val="DefaultParagraphFont"/>
    <w:uiPriority w:val="99"/>
    <w:unhideWhenUsed/>
    <w:rsid w:val="0087657F"/>
    <w:rPr>
      <w:color w:val="2B579A"/>
      <w:shd w:val="clear" w:color="auto" w:fill="E6E6E6"/>
    </w:rPr>
  </w:style>
  <w:style w:type="table" w:styleId="TableGridLight">
    <w:name w:val="Grid Table Light"/>
    <w:basedOn w:val="TableNormal"/>
    <w:uiPriority w:val="40"/>
    <w:rsid w:val="008765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87657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57F"/>
    <w:rPr>
      <w:rFonts w:ascii="Segoe UI" w:hAnsi="Segoe UI" w:cs="Segoe UI"/>
      <w:sz w:val="18"/>
      <w:szCs w:val="18"/>
      <w:lang w:val="bg-BG"/>
    </w:rPr>
  </w:style>
  <w:style w:type="paragraph" w:styleId="TableofFigures">
    <w:name w:val="table of figures"/>
    <w:basedOn w:val="Normal"/>
    <w:next w:val="Normal"/>
    <w:uiPriority w:val="99"/>
    <w:semiHidden/>
    <w:unhideWhenUsed/>
    <w:rsid w:val="00244A46"/>
    <w:pPr>
      <w:spacing w:after="0"/>
    </w:pPr>
  </w:style>
  <w:style w:type="paragraph" w:styleId="ListBullet">
    <w:name w:val="List Bullet"/>
    <w:basedOn w:val="Normal"/>
    <w:uiPriority w:val="99"/>
    <w:semiHidden/>
    <w:unhideWhenUsed/>
    <w:rsid w:val="00244A46"/>
    <w:pPr>
      <w:numPr>
        <w:numId w:val="2"/>
      </w:numPr>
      <w:contextualSpacing/>
    </w:pPr>
  </w:style>
  <w:style w:type="paragraph" w:styleId="ListBullet2">
    <w:name w:val="List Bullet 2"/>
    <w:basedOn w:val="Normal"/>
    <w:uiPriority w:val="99"/>
    <w:semiHidden/>
    <w:unhideWhenUsed/>
    <w:rsid w:val="00244A46"/>
    <w:pPr>
      <w:numPr>
        <w:numId w:val="3"/>
      </w:numPr>
      <w:contextualSpacing/>
    </w:pPr>
  </w:style>
  <w:style w:type="paragraph" w:styleId="ListBullet3">
    <w:name w:val="List Bullet 3"/>
    <w:basedOn w:val="Normal"/>
    <w:uiPriority w:val="99"/>
    <w:semiHidden/>
    <w:unhideWhenUsed/>
    <w:rsid w:val="00244A46"/>
    <w:pPr>
      <w:numPr>
        <w:numId w:val="4"/>
      </w:numPr>
      <w:contextualSpacing/>
    </w:pPr>
  </w:style>
  <w:style w:type="paragraph" w:styleId="ListBullet4">
    <w:name w:val="List Bullet 4"/>
    <w:basedOn w:val="Normal"/>
    <w:uiPriority w:val="99"/>
    <w:semiHidden/>
    <w:unhideWhenUsed/>
    <w:rsid w:val="00244A46"/>
    <w:pPr>
      <w:numPr>
        <w:numId w:val="5"/>
      </w:numPr>
      <w:contextualSpacing/>
    </w:pPr>
  </w:style>
  <w:style w:type="paragraph" w:styleId="ListNumber">
    <w:name w:val="List Number"/>
    <w:basedOn w:val="Normal"/>
    <w:uiPriority w:val="99"/>
    <w:semiHidden/>
    <w:unhideWhenUsed/>
    <w:rsid w:val="00244A46"/>
    <w:pPr>
      <w:numPr>
        <w:numId w:val="6"/>
      </w:numPr>
      <w:contextualSpacing/>
    </w:pPr>
  </w:style>
  <w:style w:type="paragraph" w:styleId="ListNumber2">
    <w:name w:val="List Number 2"/>
    <w:basedOn w:val="Normal"/>
    <w:uiPriority w:val="99"/>
    <w:semiHidden/>
    <w:unhideWhenUsed/>
    <w:rsid w:val="00244A46"/>
    <w:pPr>
      <w:numPr>
        <w:numId w:val="7"/>
      </w:numPr>
      <w:contextualSpacing/>
    </w:pPr>
  </w:style>
  <w:style w:type="paragraph" w:styleId="ListNumber3">
    <w:name w:val="List Number 3"/>
    <w:basedOn w:val="Normal"/>
    <w:uiPriority w:val="99"/>
    <w:semiHidden/>
    <w:unhideWhenUsed/>
    <w:rsid w:val="00244A46"/>
    <w:pPr>
      <w:numPr>
        <w:numId w:val="8"/>
      </w:numPr>
      <w:contextualSpacing/>
    </w:pPr>
  </w:style>
  <w:style w:type="paragraph" w:styleId="ListNumber4">
    <w:name w:val="List Number 4"/>
    <w:basedOn w:val="Normal"/>
    <w:uiPriority w:val="99"/>
    <w:semiHidden/>
    <w:unhideWhenUsed/>
    <w:rsid w:val="00244A46"/>
    <w:pPr>
      <w:numPr>
        <w:numId w:val="9"/>
      </w:numPr>
      <w:contextualSpacing/>
    </w:pPr>
  </w:style>
  <w:style w:type="paragraph" w:styleId="Revision">
    <w:name w:val="Revision"/>
    <w:hidden/>
    <w:uiPriority w:val="99"/>
    <w:semiHidden/>
    <w:rsid w:val="00C8307A"/>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AD502C"/>
    <w:rPr>
      <w:b/>
      <w:bCs/>
    </w:rPr>
  </w:style>
  <w:style w:type="character" w:customStyle="1" w:styleId="CommentSubjectChar">
    <w:name w:val="Comment Subject Char"/>
    <w:basedOn w:val="CommentTextChar"/>
    <w:link w:val="CommentSubject"/>
    <w:uiPriority w:val="99"/>
    <w:semiHidden/>
    <w:rsid w:val="00AD502C"/>
    <w:rPr>
      <w:rFonts w:ascii="Times New Roman" w:hAnsi="Times New Roman" w:cs="Times New Roman"/>
      <w:b/>
      <w:bCs/>
      <w:sz w:val="20"/>
      <w:szCs w:val="20"/>
      <w:lang w:val="bg-BG"/>
    </w:rPr>
  </w:style>
  <w:style w:type="character" w:styleId="Hyperlink">
    <w:name w:val="Hyperlink"/>
    <w:basedOn w:val="DefaultParagraphFont"/>
    <w:uiPriority w:val="99"/>
    <w:unhideWhenUsed/>
    <w:rsid w:val="00AD502C"/>
    <w:rPr>
      <w:color w:val="0000FF" w:themeColor="hyperlink"/>
      <w:u w:val="single"/>
    </w:rPr>
  </w:style>
  <w:style w:type="table" w:styleId="GridTable1Light">
    <w:name w:val="Grid Table 1 Light"/>
    <w:basedOn w:val="TableNormal"/>
    <w:uiPriority w:val="46"/>
    <w:rsid w:val="00AD50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AD502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AD50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141E24"/>
    <w:rPr>
      <w:color w:val="800080" w:themeColor="followedHyperlink"/>
      <w:u w:val="single"/>
    </w:rPr>
  </w:style>
  <w:style w:type="paragraph" w:styleId="Header">
    <w:name w:val="header"/>
    <w:basedOn w:val="Normal"/>
    <w:link w:val="HeaderChar"/>
    <w:uiPriority w:val="99"/>
    <w:unhideWhenUsed/>
    <w:rsid w:val="00FF4F17"/>
    <w:pPr>
      <w:tabs>
        <w:tab w:val="center" w:pos="4535"/>
        <w:tab w:val="right" w:pos="9071"/>
      </w:tabs>
      <w:spacing w:before="0"/>
    </w:pPr>
  </w:style>
  <w:style w:type="character" w:customStyle="1" w:styleId="HeaderChar">
    <w:name w:val="Header Char"/>
    <w:basedOn w:val="DefaultParagraphFont"/>
    <w:link w:val="Header"/>
    <w:uiPriority w:val="99"/>
    <w:rsid w:val="00FF4F17"/>
    <w:rPr>
      <w:rFonts w:ascii="Times New Roman" w:hAnsi="Times New Roman" w:cs="Times New Roman"/>
      <w:sz w:val="24"/>
      <w:lang w:val="bg-BG"/>
    </w:rPr>
  </w:style>
  <w:style w:type="paragraph" w:styleId="Footer">
    <w:name w:val="footer"/>
    <w:basedOn w:val="Normal"/>
    <w:link w:val="FooterChar"/>
    <w:uiPriority w:val="99"/>
    <w:unhideWhenUsed/>
    <w:rsid w:val="00FF4F1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F4F17"/>
    <w:rPr>
      <w:rFonts w:ascii="Times New Roman" w:hAnsi="Times New Roman" w:cs="Times New Roman"/>
      <w:sz w:val="24"/>
      <w:lang w:val="bg-BG"/>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FF4F17"/>
    <w:pPr>
      <w:tabs>
        <w:tab w:val="center" w:pos="7285"/>
        <w:tab w:val="right" w:pos="14003"/>
      </w:tabs>
      <w:spacing w:before="0"/>
    </w:pPr>
  </w:style>
  <w:style w:type="paragraph" w:customStyle="1" w:styleId="FooterLandscape">
    <w:name w:val="FooterLandscape"/>
    <w:basedOn w:val="Normal"/>
    <w:rsid w:val="00FF4F17"/>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F4F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F4F17"/>
    <w:pPr>
      <w:spacing w:before="0"/>
      <w:jc w:val="right"/>
    </w:pPr>
    <w:rPr>
      <w:sz w:val="28"/>
    </w:rPr>
  </w:style>
  <w:style w:type="paragraph" w:customStyle="1" w:styleId="FooterSensitivity">
    <w:name w:val="Footer Sensitivity"/>
    <w:basedOn w:val="Normal"/>
    <w:rsid w:val="00FF4F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365991">
      <w:bodyDiv w:val="1"/>
      <w:marLeft w:val="0"/>
      <w:marRight w:val="0"/>
      <w:marTop w:val="0"/>
      <w:marBottom w:val="0"/>
      <w:divBdr>
        <w:top w:val="none" w:sz="0" w:space="0" w:color="auto"/>
        <w:left w:val="none" w:sz="0" w:space="0" w:color="auto"/>
        <w:bottom w:val="none" w:sz="0" w:space="0" w:color="auto"/>
        <w:right w:val="none" w:sz="0" w:space="0" w:color="auto"/>
      </w:divBdr>
    </w:div>
    <w:div w:id="905648982">
      <w:bodyDiv w:val="1"/>
      <w:marLeft w:val="0"/>
      <w:marRight w:val="0"/>
      <w:marTop w:val="0"/>
      <w:marBottom w:val="0"/>
      <w:divBdr>
        <w:top w:val="none" w:sz="0" w:space="0" w:color="auto"/>
        <w:left w:val="none" w:sz="0" w:space="0" w:color="auto"/>
        <w:bottom w:val="none" w:sz="0" w:space="0" w:color="auto"/>
        <w:right w:val="none" w:sz="0" w:space="0" w:color="auto"/>
      </w:divBdr>
    </w:div>
    <w:div w:id="1318260885">
      <w:bodyDiv w:val="1"/>
      <w:marLeft w:val="0"/>
      <w:marRight w:val="0"/>
      <w:marTop w:val="0"/>
      <w:marBottom w:val="0"/>
      <w:divBdr>
        <w:top w:val="none" w:sz="0" w:space="0" w:color="auto"/>
        <w:left w:val="none" w:sz="0" w:space="0" w:color="auto"/>
        <w:bottom w:val="none" w:sz="0" w:space="0" w:color="auto"/>
        <w:right w:val="none" w:sz="0" w:space="0" w:color="auto"/>
      </w:divBdr>
    </w:div>
    <w:div w:id="209770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BGIS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ufunds.b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vr.bg/dmp/%D0%BD%D0%B0%D1%87%D0%B0%D0%BB%D0%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vr.bg/dmp" TargetMode="External"/><Relationship Id="rId5" Type="http://schemas.openxmlformats.org/officeDocument/2006/relationships/numbering" Target="numbering.xml"/><Relationship Id="rId15" Type="http://schemas.openxmlformats.org/officeDocument/2006/relationships/hyperlink" Target="https://www.eufunds.bg/b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eufundsinbulgar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5a3da11-f04f-44ae-99ac-e3b832686c3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74810CDE2D6A49B31A15A0914D30AA" ma:contentTypeVersion="17" ma:contentTypeDescription="Create a new document." ma:contentTypeScope="" ma:versionID="ab23c0c86727169f5a7f426de37d9b5a">
  <xsd:schema xmlns:xsd="http://www.w3.org/2001/XMLSchema" xmlns:xs="http://www.w3.org/2001/XMLSchema" xmlns:p="http://schemas.microsoft.com/office/2006/metadata/properties" xmlns:ns3="a794c530-2362-40c3-a872-0787e01ce193" xmlns:ns4="f5a3da11-f04f-44ae-99ac-e3b832686c32" targetNamespace="http://schemas.microsoft.com/office/2006/metadata/properties" ma:root="true" ma:fieldsID="f52a63471870120def33e7f12a028d7e" ns3:_="" ns4:_="">
    <xsd:import namespace="a794c530-2362-40c3-a872-0787e01ce193"/>
    <xsd:import namespace="f5a3da11-f04f-44ae-99ac-e3b832686c3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MediaServiceSearchPropertie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4c530-2362-40c3-a872-0787e01ce1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3da11-f04f-44ae-99ac-e3b832686c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56D46-FC06-4E2C-B7DB-6E99CB91049A}">
  <ds:schemaRefs>
    <ds:schemaRef ds:uri="f5a3da11-f04f-44ae-99ac-e3b832686c32"/>
    <ds:schemaRef ds:uri="http://schemas.openxmlformats.org/package/2006/metadata/core-properties"/>
    <ds:schemaRef ds:uri="http://purl.org/dc/terms/"/>
    <ds:schemaRef ds:uri="a794c530-2362-40c3-a872-0787e01ce193"/>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3A4DD39-E552-4738-B293-C94F6A52D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4c530-2362-40c3-a872-0787e01ce193"/>
    <ds:schemaRef ds:uri="f5a3da11-f04f-44ae-99ac-e3b832686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20130C-A2DA-48C9-9464-810060B69084}">
  <ds:schemaRefs>
    <ds:schemaRef ds:uri="http://schemas.microsoft.com/sharepoint/v3/contenttype/forms"/>
  </ds:schemaRefs>
</ds:datastoreItem>
</file>

<file path=customXml/itemProps4.xml><?xml version="1.0" encoding="utf-8"?>
<ds:datastoreItem xmlns:ds="http://schemas.openxmlformats.org/officeDocument/2006/customXml" ds:itemID="{0B160098-26DB-4354-9D10-A2EC24384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Template>
  <TotalTime>1</TotalTime>
  <Pages>12</Pages>
  <Words>4799</Words>
  <Characters>29876</Characters>
  <Application>Microsoft Office Word</Application>
  <DocSecurity>4</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Rositsa Gavazova</dc:creator>
  <cp:keywords/>
  <dc:description/>
  <cp:lastModifiedBy>Yuliana D. Hadzhiivanova</cp:lastModifiedBy>
  <cp:revision>2</cp:revision>
  <cp:lastPrinted>2022-09-22T13:13:00Z</cp:lastPrinted>
  <dcterms:created xsi:type="dcterms:W3CDTF">2024-02-09T08:34:00Z</dcterms:created>
  <dcterms:modified xsi:type="dcterms:W3CDTF">2024-02-09T08:34:00Z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8.1, Build 20220902</vt:lpwstr>
  </property>
  <property fmtid="{D5CDD505-2E9C-101B-9397-08002B2CF9AE}" pid="5" name="Created using">
    <vt:lpwstr>LW 8.0.1, Build 20220429</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SG-068</vt:lpwstr>
  </property>
  <property fmtid="{D5CDD505-2E9C-101B-9397-08002B2CF9AE}" pid="13" name="ContentTypeId">
    <vt:lpwstr>0x0101006174810CDE2D6A49B31A15A0914D30AA</vt:lpwstr>
  </property>
  <property fmtid="{D5CDD505-2E9C-101B-9397-08002B2CF9AE}" pid="14" name="MSIP_Label_6bd9ddd1-4d20-43f6-abfa-fc3c07406f94_Enabled">
    <vt:lpwstr>true</vt:lpwstr>
  </property>
  <property fmtid="{D5CDD505-2E9C-101B-9397-08002B2CF9AE}" pid="15" name="MSIP_Label_6bd9ddd1-4d20-43f6-abfa-fc3c07406f94_SetDate">
    <vt:lpwstr>2022-08-23T10:50:18Z</vt:lpwstr>
  </property>
  <property fmtid="{D5CDD505-2E9C-101B-9397-08002B2CF9AE}" pid="16" name="MSIP_Label_6bd9ddd1-4d20-43f6-abfa-fc3c07406f94_Method">
    <vt:lpwstr>Standard</vt:lpwstr>
  </property>
  <property fmtid="{D5CDD505-2E9C-101B-9397-08002B2CF9AE}" pid="17" name="MSIP_Label_6bd9ddd1-4d20-43f6-abfa-fc3c07406f94_Name">
    <vt:lpwstr>Commission Use</vt:lpwstr>
  </property>
  <property fmtid="{D5CDD505-2E9C-101B-9397-08002B2CF9AE}" pid="18" name="MSIP_Label_6bd9ddd1-4d20-43f6-abfa-fc3c07406f94_SiteId">
    <vt:lpwstr>b24c8b06-522c-46fe-9080-70926f8dddb1</vt:lpwstr>
  </property>
  <property fmtid="{D5CDD505-2E9C-101B-9397-08002B2CF9AE}" pid="19" name="MSIP_Label_6bd9ddd1-4d20-43f6-abfa-fc3c07406f94_ActionId">
    <vt:lpwstr>d0a220a1-afb2-4b93-b3b6-3b67db7df70a</vt:lpwstr>
  </property>
  <property fmtid="{D5CDD505-2E9C-101B-9397-08002B2CF9AE}" pid="20" name="MSIP_Label_6bd9ddd1-4d20-43f6-abfa-fc3c07406f94_ContentBits">
    <vt:lpwstr>0</vt:lpwstr>
  </property>
  <property fmtid="{D5CDD505-2E9C-101B-9397-08002B2CF9AE}" pid="21" name="DQCStatus">
    <vt:lpwstr>Green (DQC version 03)</vt:lpwstr>
  </property>
</Properties>
</file>