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331" w:rsidRDefault="006B01CF">
      <w:pPr>
        <w:pStyle w:val="a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bg-BG"/>
        </w:rPr>
        <w:t>КОНСПЕКТ</w:t>
      </w:r>
    </w:p>
    <w:p w:rsidR="00DC0331" w:rsidRDefault="006B01CF">
      <w:pPr>
        <w:pStyle w:val="a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за изпит</w:t>
      </w:r>
    </w:p>
    <w:p w:rsidR="00DC0331" w:rsidRDefault="006B01CF">
      <w:pPr>
        <w:pStyle w:val="a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асистент, висше училище</w:t>
      </w:r>
    </w:p>
    <w:p w:rsidR="00DC0331" w:rsidRDefault="006B01CF">
      <w:pPr>
        <w:pStyle w:val="a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катедра „Публично-правни науки“</w:t>
      </w:r>
    </w:p>
    <w:p w:rsidR="00DC0331" w:rsidRDefault="006B01CF">
      <w:pPr>
        <w:pStyle w:val="a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Академия на Министерство на вътрешните работи</w:t>
      </w:r>
    </w:p>
    <w:p w:rsidR="00DC0331" w:rsidRDefault="00DC0331">
      <w:pPr>
        <w:pStyle w:val="a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"/>
        <w:jc w:val="both"/>
      </w:pPr>
      <w:r>
        <w:rPr>
          <w:rStyle w:val="a0"/>
          <w:rFonts w:ascii="Times New Roman" w:hAnsi="Times New Roman"/>
          <w:b/>
          <w:bCs/>
          <w:sz w:val="32"/>
          <w:szCs w:val="32"/>
          <w:lang w:val="bg-BG"/>
        </w:rPr>
        <w:t xml:space="preserve">     </w:t>
      </w:r>
      <w:r>
        <w:rPr>
          <w:rStyle w:val="a0"/>
          <w:rFonts w:ascii="Times New Roman" w:hAnsi="Times New Roman"/>
          <w:b/>
          <w:bCs/>
          <w:sz w:val="28"/>
          <w:szCs w:val="28"/>
          <w:lang w:val="bg-BG"/>
        </w:rPr>
        <w:t>МИГРАЦИЯ И ПРАВА НА ЧОВЕКА</w:t>
      </w: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1. Международна правна рамка на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 миграция и убежище и основни принципи на закрилата -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Международни конвенции  (напр. Конвенцията за бежанците от 1951 г.)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Основни принципи на международната закрила.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2. Международни правителствени и неправителствени организации работещи по въпросите на м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играцията и убежището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 xml:space="preserve">Международни правителствени и неправителствени организации работещи по миграционни въпроси и с бежанци. 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Система и компетенции. Взаимоотношения и взаимодействие.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3. Процедури за предоставяне на убежище и международна закрила -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Убежище, предоставяно от Президента на РБ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Процедура за предоставяне на статут на бежанец и субсидиарна закрила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Обжалване и съдебен контрол.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4. Временна закрила 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-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Директива за временна закрила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Предоставяне на временна закрила в България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Актуално състоя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ние.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5. Липса на гражданство 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-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Определение и причини за липсата на гражданство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Международни и национални рамки за справяне с проблема с липсата на гражданство</w:t>
      </w:r>
      <w:r>
        <w:rPr>
          <w:rStyle w:val="a0"/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>
        <w:rPr>
          <w:rStyle w:val="a0"/>
          <w:rFonts w:ascii="Times New Roman" w:eastAsia="Times New Roman" w:hAnsi="Times New Roman"/>
          <w:sz w:val="24"/>
          <w:szCs w:val="24"/>
          <w:lang w:val="ru-RU" w:eastAsia="bg-BG"/>
        </w:rPr>
        <w:t>Права на лицата без гражданство и възможности за получаване на гражданство.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DC0331" w:rsidRDefault="006B01CF">
      <w:pPr>
        <w:pStyle w:val="a"/>
        <w:spacing w:before="100" w:after="100" w:line="240" w:lineRule="auto"/>
        <w:ind w:firstLine="360"/>
        <w:jc w:val="both"/>
      </w:pPr>
      <w:r>
        <w:rPr>
          <w:rStyle w:val="a0"/>
          <w:rFonts w:ascii="Times New Roman" w:hAnsi="Times New Roman"/>
          <w:b/>
          <w:bCs/>
          <w:sz w:val="28"/>
          <w:szCs w:val="28"/>
          <w:lang w:val="ru-RU"/>
        </w:rPr>
        <w:lastRenderedPageBreak/>
        <w:t>ПРОФЕСИОНАЛНА ЕТИКА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hAnsi="Times New Roman"/>
          <w:sz w:val="24"/>
          <w:szCs w:val="24"/>
          <w:lang w:val="ru-RU"/>
        </w:rPr>
        <w:t>6. Етиката като наука: понятия, предмет, задачи, категории на етиката.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hAnsi="Times New Roman"/>
          <w:sz w:val="24"/>
          <w:szCs w:val="24"/>
          <w:lang w:val="ru-RU"/>
        </w:rPr>
        <w:t xml:space="preserve">7. Същност на професионалната етика – задачи и цели (като теоретична и като приложна дисциплина); проблемните ситуации и нравствените норми. Проблеми, разглеждани </w:t>
      </w:r>
      <w:r>
        <w:rPr>
          <w:rStyle w:val="a0"/>
          <w:rFonts w:ascii="Times New Roman" w:hAnsi="Times New Roman"/>
          <w:sz w:val="24"/>
          <w:szCs w:val="24"/>
          <w:lang w:val="ru-RU"/>
        </w:rPr>
        <w:t>от професионалната етика.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hAnsi="Times New Roman"/>
          <w:sz w:val="24"/>
          <w:szCs w:val="24"/>
          <w:lang w:val="ru-RU"/>
        </w:rPr>
        <w:t>8. Полицейска етика – предмет на полицейската етика; основни ръководни принципи и професионални ценности; изисквания пред професионалната полицейска дейност.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hAnsi="Times New Roman"/>
          <w:sz w:val="24"/>
          <w:szCs w:val="24"/>
          <w:lang w:val="ru-RU"/>
        </w:rPr>
        <w:t>9. Норми на професионално поведение в дейността на служителя в МВР: Ет</w:t>
      </w:r>
      <w:r>
        <w:rPr>
          <w:rStyle w:val="a0"/>
          <w:rFonts w:ascii="Times New Roman" w:hAnsi="Times New Roman"/>
          <w:sz w:val="24"/>
          <w:szCs w:val="24"/>
          <w:lang w:val="ru-RU"/>
        </w:rPr>
        <w:t>ичен кодекс за поведение на държавните служители в МВР и функционални и длъжностни характеристики; отправни принципи; принципи от професионално-етична гледна точка; корупционно поведение; съотношение между правните и моралните норми в дейността на полицият</w:t>
      </w:r>
      <w:r>
        <w:rPr>
          <w:rStyle w:val="a0"/>
          <w:rFonts w:ascii="Times New Roman" w:hAnsi="Times New Roman"/>
          <w:sz w:val="24"/>
          <w:szCs w:val="24"/>
          <w:lang w:val="ru-RU"/>
        </w:rPr>
        <w:t>а.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4"/>
        <w:spacing w:before="100" w:after="100" w:line="240" w:lineRule="auto"/>
        <w:ind w:left="360"/>
        <w:jc w:val="both"/>
      </w:pPr>
      <w:r>
        <w:rPr>
          <w:rStyle w:val="a0"/>
          <w:rFonts w:ascii="Times New Roman" w:hAnsi="Times New Roman"/>
          <w:sz w:val="24"/>
          <w:szCs w:val="24"/>
          <w:lang w:val="ru-RU"/>
        </w:rPr>
        <w:t>10. Национални етични стандарти и кодекси: Кодекс за поведение на служителите в държавната администрация, Етичен кодекс за поведение на държавните служители в МВР, Кодекс за етично поведение на българските магистрати и др.</w:t>
      </w: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DC0331">
      <w:pPr>
        <w:pStyle w:val="a"/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331" w:rsidRDefault="006B01CF">
      <w:pPr>
        <w:pStyle w:val="a"/>
        <w:spacing w:before="100" w:after="100" w:line="240" w:lineRule="auto"/>
        <w:ind w:left="284" w:firstLine="426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ЗАЩИТА НА ПОСТРАДАЛИ ОТ ПРЕ</w:t>
      </w:r>
      <w:r>
        <w:rPr>
          <w:rFonts w:ascii="Times New Roman" w:hAnsi="Times New Roman"/>
          <w:b/>
          <w:bCs/>
          <w:sz w:val="28"/>
          <w:szCs w:val="28"/>
          <w:lang w:val="bg-BG"/>
        </w:rPr>
        <w:t>СТЪПЛЕНИЯ</w:t>
      </w:r>
    </w:p>
    <w:p w:rsidR="00DC0331" w:rsidRDefault="006B01CF">
      <w:pPr>
        <w:pStyle w:val="a8"/>
        <w:ind w:left="284" w:firstLine="426"/>
        <w:jc w:val="both"/>
      </w:pPr>
      <w:r>
        <w:rPr>
          <w:rStyle w:val="a0"/>
          <w:lang w:val="bg-BG"/>
        </w:rPr>
        <w:t xml:space="preserve">11. </w:t>
      </w:r>
      <w:r>
        <w:rPr>
          <w:rStyle w:val="a0"/>
          <w:lang w:val="ru-RU"/>
        </w:rPr>
        <w:t xml:space="preserve"> Правна същност, цели, принципи и приложно поле на подпомагането и финансовата компенсация на пострадали от престъпления.</w:t>
      </w:r>
    </w:p>
    <w:p w:rsidR="00DC0331" w:rsidRDefault="006B01CF">
      <w:pPr>
        <w:pStyle w:val="a8"/>
        <w:ind w:left="284" w:firstLine="426"/>
        <w:jc w:val="both"/>
        <w:rPr>
          <w:lang w:val="ru-RU"/>
        </w:rPr>
      </w:pPr>
      <w:r>
        <w:rPr>
          <w:lang w:val="ru-RU"/>
        </w:rPr>
        <w:t xml:space="preserve">12. Задължения на органите на МВР за информиране на пострадалите от престъпления относно техните права. Ред, форми и </w:t>
      </w:r>
      <w:r>
        <w:rPr>
          <w:lang w:val="ru-RU"/>
        </w:rPr>
        <w:t>гаранции за изпълнението им.</w:t>
      </w:r>
    </w:p>
    <w:p w:rsidR="00DC0331" w:rsidRDefault="006B01CF">
      <w:pPr>
        <w:pStyle w:val="a8"/>
        <w:ind w:left="284" w:firstLine="426"/>
        <w:jc w:val="both"/>
        <w:rPr>
          <w:lang w:val="ru-RU"/>
        </w:rPr>
      </w:pPr>
      <w:r>
        <w:rPr>
          <w:lang w:val="ru-RU"/>
        </w:rPr>
        <w:t>13. Индивидуална оценка на пострадалите от престъпления и установяване на специфичните им нужди от защита. Правомощия на органите на МВР и междуинституционално взаимодействие.</w:t>
      </w:r>
    </w:p>
    <w:p w:rsidR="00DC0331" w:rsidRDefault="006B01CF">
      <w:pPr>
        <w:pStyle w:val="a8"/>
        <w:ind w:left="284" w:firstLine="426"/>
        <w:jc w:val="both"/>
        <w:rPr>
          <w:lang w:val="ru-RU"/>
        </w:rPr>
      </w:pPr>
      <w:r>
        <w:rPr>
          <w:lang w:val="ru-RU"/>
        </w:rPr>
        <w:t>14. Форми на подпомагане на пострадалите от престъп</w:t>
      </w:r>
      <w:r>
        <w:rPr>
          <w:lang w:val="ru-RU"/>
        </w:rPr>
        <w:t>ления. Медицинска, психологическа, правна и практическа помощ и участие на полицейските органи в осигуряването им.</w:t>
      </w:r>
    </w:p>
    <w:p w:rsidR="00DC0331" w:rsidRDefault="006B01CF">
      <w:pPr>
        <w:pStyle w:val="a8"/>
        <w:ind w:left="284" w:firstLine="426"/>
        <w:jc w:val="both"/>
      </w:pPr>
      <w:r>
        <w:rPr>
          <w:rStyle w:val="a0"/>
          <w:lang w:val="ru-RU"/>
        </w:rPr>
        <w:t>15. Финансова компенсация на пострадалите от престъпления. Материалноправни предпоставки, размер, процедура, компетентни органи и международн</w:t>
      </w:r>
      <w:r>
        <w:rPr>
          <w:rStyle w:val="a0"/>
          <w:lang w:val="ru-RU"/>
        </w:rPr>
        <w:t>о сътрудничество.</w:t>
      </w:r>
    </w:p>
    <w:sectPr w:rsidR="00DC033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B01CF">
      <w:pPr>
        <w:spacing w:after="0" w:line="240" w:lineRule="auto"/>
      </w:pPr>
      <w:r>
        <w:separator/>
      </w:r>
    </w:p>
  </w:endnote>
  <w:endnote w:type="continuationSeparator" w:id="0">
    <w:p w:rsidR="00000000" w:rsidRDefault="006B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B01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6B01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C0331"/>
    <w:rsid w:val="006B01CF"/>
    <w:rsid w:val="00D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D9CAE-8D70-46B1-85AC-F8161E40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лавие 1"/>
    <w:basedOn w:val="a"/>
    <w:next w:val="a"/>
    <w:pPr>
      <w:keepNext/>
      <w:keepLines/>
      <w:spacing w:before="360" w:after="80"/>
      <w:outlineLvl w:val="0"/>
    </w:pPr>
    <w:rPr>
      <w:rFonts w:ascii="Cambria" w:eastAsia="Times New Roman" w:hAnsi="Cambria"/>
      <w:color w:val="365F91"/>
      <w:sz w:val="40"/>
      <w:szCs w:val="40"/>
    </w:rPr>
  </w:style>
  <w:style w:type="paragraph" w:customStyle="1" w:styleId="2">
    <w:name w:val="Заглавие 2"/>
    <w:basedOn w:val="a"/>
    <w:next w:val="a"/>
    <w:pPr>
      <w:keepNext/>
      <w:keepLines/>
      <w:spacing w:before="160" w:after="80"/>
      <w:outlineLvl w:val="1"/>
    </w:pPr>
    <w:rPr>
      <w:rFonts w:ascii="Cambria" w:eastAsia="Times New Roman" w:hAnsi="Cambria"/>
      <w:color w:val="365F91"/>
      <w:sz w:val="32"/>
      <w:szCs w:val="32"/>
    </w:rPr>
  </w:style>
  <w:style w:type="paragraph" w:customStyle="1" w:styleId="3">
    <w:name w:val="Заглавие 3"/>
    <w:basedOn w:val="a"/>
    <w:next w:val="a"/>
    <w:pPr>
      <w:keepNext/>
      <w:keepLines/>
      <w:spacing w:before="160" w:after="80"/>
      <w:outlineLvl w:val="2"/>
    </w:pPr>
    <w:rPr>
      <w:rFonts w:eastAsia="Times New Roman"/>
      <w:color w:val="365F91"/>
      <w:sz w:val="28"/>
      <w:szCs w:val="28"/>
    </w:rPr>
  </w:style>
  <w:style w:type="paragraph" w:customStyle="1" w:styleId="4">
    <w:name w:val="Заглавие 4"/>
    <w:basedOn w:val="a"/>
    <w:next w:val="a"/>
    <w:pPr>
      <w:keepNext/>
      <w:keepLines/>
      <w:spacing w:before="80" w:after="40"/>
      <w:outlineLvl w:val="3"/>
    </w:pPr>
    <w:rPr>
      <w:rFonts w:eastAsia="Times New Roman"/>
      <w:i/>
      <w:iCs/>
      <w:color w:val="365F91"/>
    </w:rPr>
  </w:style>
  <w:style w:type="paragraph" w:customStyle="1" w:styleId="5">
    <w:name w:val="Заглавие 5"/>
    <w:basedOn w:val="a"/>
    <w:next w:val="a"/>
    <w:pPr>
      <w:keepNext/>
      <w:keepLines/>
      <w:spacing w:before="80" w:after="40"/>
      <w:outlineLvl w:val="4"/>
    </w:pPr>
    <w:rPr>
      <w:rFonts w:eastAsia="Times New Roman"/>
      <w:color w:val="365F91"/>
    </w:rPr>
  </w:style>
  <w:style w:type="paragraph" w:customStyle="1" w:styleId="6">
    <w:name w:val="Заглавие 6"/>
    <w:basedOn w:val="a"/>
    <w:next w:val="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7">
    <w:name w:val="Заглавие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8">
    <w:name w:val="Заглавие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9">
    <w:name w:val="Заглавие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</w:rPr>
  </w:style>
  <w:style w:type="paragraph" w:customStyle="1" w:styleId="a">
    <w:name w:val="Нормален"/>
    <w:pPr>
      <w:suppressAutoHyphens/>
    </w:pPr>
    <w:rPr>
      <w:lang w:val="en-GB"/>
    </w:rPr>
  </w:style>
  <w:style w:type="character" w:customStyle="1" w:styleId="a0">
    <w:name w:val="Шрифт на абзаца по подразбиране"/>
  </w:style>
  <w:style w:type="character" w:customStyle="1" w:styleId="Heading1Char">
    <w:name w:val="Heading 1 Char"/>
    <w:basedOn w:val="a0"/>
    <w:rPr>
      <w:rFonts w:ascii="Cambria" w:eastAsia="Times New Roman" w:hAnsi="Cambria" w:cs="Times New Roman"/>
      <w:color w:val="365F91"/>
      <w:sz w:val="40"/>
      <w:szCs w:val="40"/>
      <w:lang w:val="en-GB"/>
    </w:rPr>
  </w:style>
  <w:style w:type="character" w:customStyle="1" w:styleId="Heading2Char">
    <w:name w:val="Heading 2 Char"/>
    <w:basedOn w:val="a0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customStyle="1" w:styleId="Heading3Char">
    <w:name w:val="Heading 3 Char"/>
    <w:basedOn w:val="a0"/>
    <w:rPr>
      <w:rFonts w:eastAsia="Times New Roman" w:cs="Times New Roman"/>
      <w:color w:val="365F91"/>
      <w:sz w:val="28"/>
      <w:szCs w:val="28"/>
      <w:lang w:val="en-GB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365F91"/>
      <w:lang w:val="en-GB"/>
    </w:rPr>
  </w:style>
  <w:style w:type="character" w:customStyle="1" w:styleId="Heading5Char">
    <w:name w:val="Heading 5 Char"/>
    <w:basedOn w:val="a0"/>
    <w:rPr>
      <w:rFonts w:eastAsia="Times New Roman" w:cs="Times New Roman"/>
      <w:color w:val="365F91"/>
      <w:lang w:val="en-GB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  <w:lang w:val="en-GB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  <w:lang w:val="en-GB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  <w:lang w:val="en-GB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  <w:lang w:val="en-GB"/>
    </w:rPr>
  </w:style>
  <w:style w:type="paragraph" w:customStyle="1" w:styleId="a1">
    <w:name w:val="Заглавие"/>
    <w:basedOn w:val="a"/>
    <w:next w:val="a"/>
    <w:pPr>
      <w:spacing w:after="80" w:line="240" w:lineRule="auto"/>
    </w:pPr>
    <w:rPr>
      <w:rFonts w:ascii="Cambria" w:eastAsia="Times New Roman" w:hAnsi="Cambria"/>
      <w:spacing w:val="-10"/>
      <w:kern w:val="3"/>
      <w:sz w:val="56"/>
      <w:szCs w:val="56"/>
    </w:rPr>
  </w:style>
  <w:style w:type="character" w:customStyle="1" w:styleId="TitleChar">
    <w:name w:val="Title Char"/>
    <w:basedOn w:val="a0"/>
    <w:rPr>
      <w:rFonts w:ascii="Cambria" w:eastAsia="Times New Roman" w:hAnsi="Cambria" w:cs="Times New Roman"/>
      <w:spacing w:val="-10"/>
      <w:kern w:val="3"/>
      <w:sz w:val="56"/>
      <w:szCs w:val="56"/>
      <w:lang w:val="en-GB"/>
    </w:rPr>
  </w:style>
  <w:style w:type="paragraph" w:customStyle="1" w:styleId="a2">
    <w:name w:val="Подзаглавие"/>
    <w:basedOn w:val="a"/>
    <w:next w:val="a"/>
    <w:p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  <w:lang w:val="en-GB"/>
    </w:rPr>
  </w:style>
  <w:style w:type="paragraph" w:customStyle="1" w:styleId="a3">
    <w:name w:val="Цитат"/>
    <w:basedOn w:val="a"/>
    <w:next w:val="a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  <w:lang w:val="en-GB"/>
    </w:rPr>
  </w:style>
  <w:style w:type="paragraph" w:customStyle="1" w:styleId="a4">
    <w:name w:val="Списък на абзаци"/>
    <w:basedOn w:val="a"/>
    <w:pPr>
      <w:ind w:left="720"/>
    </w:pPr>
  </w:style>
  <w:style w:type="character" w:customStyle="1" w:styleId="a5">
    <w:name w:val="Интензивно акцентиран"/>
    <w:basedOn w:val="a0"/>
    <w:rPr>
      <w:i/>
      <w:iCs/>
      <w:color w:val="365F91"/>
    </w:rPr>
  </w:style>
  <w:style w:type="paragraph" w:customStyle="1" w:styleId="a6">
    <w:name w:val="Интензивно цитиране"/>
    <w:basedOn w:val="a"/>
    <w:next w:val="a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">
    <w:name w:val="Intense Quote Char"/>
    <w:basedOn w:val="a0"/>
    <w:rPr>
      <w:i/>
      <w:iCs/>
      <w:color w:val="365F91"/>
      <w:lang w:val="en-GB"/>
    </w:rPr>
  </w:style>
  <w:style w:type="character" w:customStyle="1" w:styleId="a7">
    <w:name w:val="Интензивна препратка"/>
    <w:basedOn w:val="a0"/>
    <w:rPr>
      <w:b/>
      <w:bCs/>
      <w:smallCaps/>
      <w:color w:val="365F91"/>
      <w:spacing w:val="5"/>
    </w:rPr>
  </w:style>
  <w:style w:type="paragraph" w:customStyle="1" w:styleId="a8">
    <w:name w:val="Нормален (уеб)"/>
    <w:basedOn w:val="a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Karayaneva</dc:creator>
  <dc:description/>
  <cp:lastModifiedBy>Соня Тошкова Митева</cp:lastModifiedBy>
  <cp:revision>2</cp:revision>
  <cp:lastPrinted>2026-11-02T12:46:00Z</cp:lastPrinted>
  <dcterms:created xsi:type="dcterms:W3CDTF">2026-11-02T13:45:00Z</dcterms:created>
  <dcterms:modified xsi:type="dcterms:W3CDTF">2026-11-02T13:45:00Z</dcterms:modified>
</cp:coreProperties>
</file>