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290" w:rsidRPr="003F355E" w:rsidRDefault="00C25290" w:rsidP="00C25290">
      <w:pPr>
        <w:pStyle w:val="CharCharCharChar"/>
        <w:tabs>
          <w:tab w:val="clear" w:pos="709"/>
          <w:tab w:val="left" w:pos="0"/>
        </w:tabs>
        <w:jc w:val="righ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b/>
          <w:bCs/>
          <w:lang w:eastAsia="bg-BG"/>
        </w:rPr>
        <w:tab/>
      </w:r>
      <w:r w:rsidRPr="003F355E">
        <w:rPr>
          <w:rFonts w:ascii="Times New Roman" w:hAnsi="Times New Roman"/>
          <w:sz w:val="22"/>
          <w:szCs w:val="22"/>
          <w:lang w:val="bg-BG"/>
        </w:rPr>
        <w:t>ПРИЛОЖЕНИЕ №</w:t>
      </w:r>
      <w:r w:rsidR="00A01FDD">
        <w:rPr>
          <w:rFonts w:ascii="Times New Roman" w:hAnsi="Times New Roman"/>
          <w:sz w:val="22"/>
          <w:szCs w:val="22"/>
          <w:lang w:val="bg-BG"/>
        </w:rPr>
        <w:t>2</w:t>
      </w:r>
      <w:r w:rsidRPr="003F355E">
        <w:rPr>
          <w:rFonts w:ascii="Times New Roman" w:hAnsi="Times New Roman"/>
          <w:sz w:val="22"/>
          <w:szCs w:val="22"/>
          <w:lang w:val="bg-BG"/>
        </w:rPr>
        <w:t xml:space="preserve">  </w:t>
      </w:r>
    </w:p>
    <w:p w:rsidR="00E81143" w:rsidRPr="00F47F08" w:rsidRDefault="00A01FDD" w:rsidP="00C25290">
      <w:pPr>
        <w:shd w:val="clear" w:color="auto" w:fill="C2D69B"/>
        <w:tabs>
          <w:tab w:val="left" w:pos="209"/>
          <w:tab w:val="left" w:pos="709"/>
          <w:tab w:val="left" w:pos="993"/>
          <w:tab w:val="center" w:pos="4932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МЕТОДИКА ЗА ОПРЕДЕЛЯНЕ НА КОМПЛЕКСНАТА ОЦЕНКА</w:t>
      </w:r>
    </w:p>
    <w:p w:rsidR="00E81143" w:rsidRPr="002D499A" w:rsidRDefault="00A01FDD" w:rsidP="002D499A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2D499A">
        <w:rPr>
          <w:rFonts w:ascii="Times New Roman" w:hAnsi="Times New Roman"/>
          <w:sz w:val="24"/>
          <w:szCs w:val="24"/>
        </w:rPr>
        <w:t xml:space="preserve">на офертите </w:t>
      </w:r>
      <w:r w:rsidR="00E81143" w:rsidRPr="002D499A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480580" w:rsidRPr="002D499A" w:rsidRDefault="00480580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2D499A">
        <w:rPr>
          <w:rFonts w:ascii="Times New Roman" w:hAnsi="Times New Roman"/>
          <w:sz w:val="24"/>
          <w:szCs w:val="24"/>
        </w:rPr>
        <w:t xml:space="preserve">Застраховка за 2019 г. на МПС, инженерна и плавателна техника собственост на МВР, такава получена за временно ползване от МВР, както и допълнително оборудване към тях”, </w:t>
      </w:r>
    </w:p>
    <w:p w:rsidR="00480580" w:rsidRPr="002D499A" w:rsidRDefault="00480580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2D499A">
        <w:rPr>
          <w:rFonts w:ascii="Times New Roman" w:hAnsi="Times New Roman"/>
          <w:sz w:val="24"/>
          <w:szCs w:val="24"/>
        </w:rPr>
        <w:t>по позиции както следва:</w:t>
      </w:r>
    </w:p>
    <w:p w:rsidR="00480580" w:rsidRPr="002D499A" w:rsidRDefault="00480580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480580" w:rsidRPr="002D499A" w:rsidRDefault="00480580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2D499A">
        <w:rPr>
          <w:rFonts w:ascii="Times New Roman" w:hAnsi="Times New Roman"/>
          <w:sz w:val="24"/>
          <w:szCs w:val="24"/>
        </w:rPr>
        <w:t xml:space="preserve">поз.1 - Застраховка „Каско”; </w:t>
      </w:r>
    </w:p>
    <w:p w:rsidR="00480580" w:rsidRPr="002D499A" w:rsidRDefault="00480580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2D499A">
        <w:rPr>
          <w:rFonts w:ascii="Times New Roman" w:hAnsi="Times New Roman"/>
          <w:sz w:val="24"/>
          <w:szCs w:val="24"/>
        </w:rPr>
        <w:t xml:space="preserve">                                поз.2 - Застраховка „Гражданска отговорност”.</w:t>
      </w:r>
    </w:p>
    <w:p w:rsidR="00480580" w:rsidRPr="002D499A" w:rsidRDefault="00480580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255300" w:rsidRPr="002D499A" w:rsidRDefault="00255300" w:rsidP="002D499A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2D499A">
        <w:rPr>
          <w:rFonts w:ascii="Times New Roman" w:eastAsia="Times New Roman" w:hAnsi="Times New Roman"/>
          <w:sz w:val="24"/>
          <w:szCs w:val="24"/>
          <w:lang w:val="en-US"/>
        </w:rPr>
        <w:t xml:space="preserve">           </w:t>
      </w:r>
      <w:r w:rsidRPr="002D499A">
        <w:rPr>
          <w:rFonts w:ascii="Times New Roman" w:eastAsia="Times New Roman" w:hAnsi="Times New Roman"/>
          <w:sz w:val="24"/>
          <w:szCs w:val="24"/>
        </w:rPr>
        <w:t xml:space="preserve">Методиката за определяне на комплексната оценка има за цел избор на </w:t>
      </w:r>
      <w:r w:rsidRPr="002D499A">
        <w:rPr>
          <w:rFonts w:ascii="Times New Roman" w:eastAsia="Times New Roman" w:hAnsi="Times New Roman"/>
          <w:b/>
          <w:sz w:val="24"/>
          <w:szCs w:val="24"/>
        </w:rPr>
        <w:t>икономически най-изгодната оферта</w:t>
      </w:r>
      <w:r w:rsidRPr="002D499A">
        <w:rPr>
          <w:rFonts w:ascii="Times New Roman" w:eastAsia="Times New Roman" w:hAnsi="Times New Roman"/>
          <w:sz w:val="24"/>
          <w:szCs w:val="24"/>
        </w:rPr>
        <w:t>. Тя се определя въз основа на критерия за възлагане: „оптимално съотношение качество/цена“.</w:t>
      </w:r>
    </w:p>
    <w:p w:rsidR="00255300" w:rsidRPr="002D499A" w:rsidRDefault="00255300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255300" w:rsidRPr="002D499A" w:rsidRDefault="00255300" w:rsidP="002D499A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2D499A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2D499A">
        <w:rPr>
          <w:rFonts w:ascii="Times New Roman" w:eastAsia="Times New Roman" w:hAnsi="Times New Roman"/>
          <w:sz w:val="24"/>
          <w:szCs w:val="24"/>
          <w:lang w:val="en-US"/>
        </w:rPr>
        <w:t xml:space="preserve">   </w:t>
      </w:r>
      <w:r w:rsidRPr="002D499A">
        <w:rPr>
          <w:rFonts w:ascii="Times New Roman" w:eastAsia="Times New Roman" w:hAnsi="Times New Roman"/>
          <w:sz w:val="24"/>
          <w:szCs w:val="24"/>
        </w:rPr>
        <w:t>Оценяването на офертите на участниците по всяка обособена позиция се извършва по посочените показатели, свързани с предмета на поръчката, както следва:</w:t>
      </w:r>
    </w:p>
    <w:p w:rsidR="00A01FDD" w:rsidRPr="002D499A" w:rsidRDefault="00A01FDD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snapToGrid w:val="0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По позиция № 1: </w:t>
      </w:r>
      <w:r w:rsidRPr="002D499A">
        <w:rPr>
          <w:rFonts w:ascii="Times New Roman" w:eastAsia="Times New Roman" w:hAnsi="Times New Roman"/>
          <w:b/>
          <w:snapToGrid w:val="0"/>
          <w:sz w:val="24"/>
          <w:szCs w:val="24"/>
          <w:lang w:eastAsia="bg-BG"/>
        </w:rPr>
        <w:t>Застраховка „Каско”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snapToGrid w:val="0"/>
          <w:sz w:val="24"/>
          <w:szCs w:val="24"/>
          <w:lang w:eastAsia="bg-BG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231"/>
        <w:gridCol w:w="1440"/>
        <w:gridCol w:w="2520"/>
      </w:tblGrid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Показатели К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Оценка</w:t>
            </w:r>
          </w:p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 (точки)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Тежест на оценката на отделния показател С  %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</w:t>
            </w:r>
            <w:r w:rsidRPr="002D499A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тарифни числа в %: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1.1.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1-1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А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1-1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1-1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11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Б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7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1.3.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1-3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В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1-3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1-3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11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1.4.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1-4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Г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1-4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1-4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3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1.5.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1-5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доп. монтирано стационарно оборудване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1-5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1-5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1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</w:t>
            </w:r>
            <w:r w:rsidRPr="002D499A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размер на общата премия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(гр. А,Б,В,Г и доп. </w:t>
            </w:r>
            <w:proofErr w:type="spellStart"/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монт</w:t>
            </w:r>
            <w:proofErr w:type="spellEnd"/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стац</w:t>
            </w:r>
            <w:proofErr w:type="spellEnd"/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оборудване)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35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2D499A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- застрахователна сума: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3.1.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3-1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А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3-1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3-1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10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3.2.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Б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3-2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7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3.3.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3-3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В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3-3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3-3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12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3.4.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3-4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за група Г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3-4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3-4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2</w:t>
            </w:r>
          </w:p>
        </w:tc>
      </w:tr>
      <w:tr w:rsidR="00A01FDD" w:rsidRPr="002D499A" w:rsidTr="006F0B0B">
        <w:tc>
          <w:tcPr>
            <w:tcW w:w="817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3.5.</w:t>
            </w:r>
          </w:p>
        </w:tc>
        <w:tc>
          <w:tcPr>
            <w:tcW w:w="5231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3-5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доп. монтирано стационарно оборудване</w:t>
            </w:r>
          </w:p>
        </w:tc>
        <w:tc>
          <w:tcPr>
            <w:tcW w:w="144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3-5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- до 10</w:t>
            </w:r>
          </w:p>
        </w:tc>
        <w:tc>
          <w:tcPr>
            <w:tcW w:w="2520" w:type="dxa"/>
          </w:tcPr>
          <w:p w:rsidR="00A01FDD" w:rsidRPr="002D499A" w:rsidRDefault="00A01FDD" w:rsidP="002D499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bg-BG"/>
              </w:rPr>
              <w:t>3-5</w:t>
            </w:r>
            <w:r w:rsidRPr="002D499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1</w:t>
            </w:r>
          </w:p>
        </w:tc>
      </w:tr>
    </w:tbl>
    <w:p w:rsidR="002C4F1A" w:rsidRPr="002D499A" w:rsidRDefault="002C4F1A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Оценката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/В/ по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отделните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показатели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се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определя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по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следния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начин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: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-</w:t>
      </w:r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ab/>
      </w:r>
      <w:proofErr w:type="spellStart"/>
      <w:proofErr w:type="gram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най-доброто</w:t>
      </w:r>
      <w:proofErr w:type="spellEnd"/>
      <w:proofErr w:type="gram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предложение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 (В1-i , В2-i, и В3-i ) се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оценява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с 10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точки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;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-</w:t>
      </w:r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ab/>
      </w:r>
      <w:proofErr w:type="spellStart"/>
      <w:proofErr w:type="gram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оценката</w:t>
      </w:r>
      <w:proofErr w:type="spellEnd"/>
      <w:proofErr w:type="gram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предложението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на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всеки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участник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се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определя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като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съотношение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спрямо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най-доброто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, както </w:t>
      </w:r>
      <w:proofErr w:type="spellStart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следва</w:t>
      </w:r>
      <w:proofErr w:type="spellEnd"/>
      <w:r w:rsidRPr="002D499A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: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127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position w:val="-30"/>
          <w:sz w:val="24"/>
          <w:szCs w:val="24"/>
          <w:lang w:eastAsia="bg-BG"/>
        </w:rPr>
        <w:object w:dxaOrig="79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8pt;height:34.1pt" o:ole="">
            <v:imagedata r:id="rId5" o:title=""/>
          </v:shape>
          <o:OLEObject Type="Embed" ProgID="Equation.3" ShapeID="_x0000_i1025" DrawAspect="Content" ObjectID="_1579959652" r:id="rId6"/>
        </w:objec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212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212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position w:val="-30"/>
          <w:sz w:val="24"/>
          <w:szCs w:val="24"/>
          <w:lang w:eastAsia="bg-BG"/>
        </w:rPr>
        <w:object w:dxaOrig="6280" w:dyaOrig="680">
          <v:shape id="_x0000_i1026" type="#_x0000_t75" style="width:313.85pt;height:34.1pt" o:ole="">
            <v:imagedata r:id="rId7" o:title=""/>
          </v:shape>
          <o:OLEObject Type="Embed" ProgID="Equation.3" ShapeID="_x0000_i1026" DrawAspect="Content" ObjectID="_1579959653" r:id="rId8"/>
        </w:objec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212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99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position w:val="-30"/>
          <w:sz w:val="24"/>
          <w:szCs w:val="24"/>
          <w:lang w:eastAsia="bg-BG"/>
        </w:rPr>
        <w:object w:dxaOrig="8640" w:dyaOrig="680">
          <v:shape id="_x0000_i1027" type="#_x0000_t75" style="width:6in;height:34.1pt" o:ole="">
            <v:imagedata r:id="rId9" o:title=""/>
          </v:shape>
          <o:OLEObject Type="Embed" ProgID="Equation.3" ShapeID="_x0000_i1027" DrawAspect="Content" ObjectID="_1579959654" r:id="rId10"/>
        </w:objec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     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Класирането се извършва на база </w:t>
      </w:r>
      <w:proofErr w:type="spellStart"/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компл</w:t>
      </w:r>
      <w:proofErr w:type="spellEnd"/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.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компл</w:t>
      </w:r>
      <w:proofErr w:type="spellEnd"/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= 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xК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xК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2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+ 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xК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, където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тежест на показателя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в комплексната оценка – 20%, 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тежест на показателя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в комплексната оценка – 60%,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тежест на показателя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в комплексната оценка – 20%.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 1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=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1-5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= 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1-1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+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1-4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+ 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1-5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1-5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= 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 3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=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3-5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=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3-1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+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 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3-4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+ В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3-5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х</w:t>
      </w:r>
      <w:r w:rsidR="002C4F1A"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3-5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left="-24" w:firstLine="73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На първо място се класира офертата, получила най-голяма комплексна оценка </w:t>
      </w:r>
      <w:proofErr w:type="spellStart"/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компл</w:t>
      </w:r>
      <w:proofErr w:type="spellEnd"/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.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left="-24" w:firstLine="73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Изчисленията се извършват с точност до третия знак след десетичната запетая. </w:t>
      </w:r>
    </w:p>
    <w:p w:rsidR="002C4F1A" w:rsidRPr="002D499A" w:rsidRDefault="002C4F1A" w:rsidP="002D499A">
      <w:pPr>
        <w:widowControl w:val="0"/>
        <w:autoSpaceDE w:val="0"/>
        <w:autoSpaceDN w:val="0"/>
        <w:adjustRightInd w:val="0"/>
        <w:spacing w:after="0" w:line="320" w:lineRule="exact"/>
        <w:ind w:left="-24" w:firstLine="73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C4F1A" w:rsidRPr="002D499A" w:rsidRDefault="002C4F1A" w:rsidP="002D499A">
      <w:pPr>
        <w:widowControl w:val="0"/>
        <w:autoSpaceDE w:val="0"/>
        <w:autoSpaceDN w:val="0"/>
        <w:adjustRightInd w:val="0"/>
        <w:spacing w:after="0" w:line="320" w:lineRule="exact"/>
        <w:ind w:left="-24" w:firstLine="73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2C4F1A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 </w:t>
      </w:r>
      <w:r w:rsidR="00A01FDD" w:rsidRPr="002D499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2. </w:t>
      </w:r>
      <w:r w:rsidRPr="002D499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</w:t>
      </w:r>
      <w:r w:rsidR="00A01FDD" w:rsidRPr="002D499A"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  <w:t xml:space="preserve"> позиция № 2</w:t>
      </w:r>
      <w:r w:rsidR="00A01FDD" w:rsidRPr="002D499A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:</w:t>
      </w:r>
      <w:r w:rsidR="00A01FDD" w:rsidRPr="002D499A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Застраховка „Гражданска отговорност”</w:t>
      </w:r>
    </w:p>
    <w:p w:rsidR="005D5219" w:rsidRPr="002D499A" w:rsidRDefault="005D5219" w:rsidP="002D499A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5D5219"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Показатели за оценка на предложенията</w:t>
      </w:r>
      <w:r w:rsidR="005D5219" w:rsidRPr="002D499A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5D5219" w:rsidRPr="002D499A" w:rsidRDefault="005D5219" w:rsidP="002D499A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- застрахователна сума за едно лице за неимуществени вреди за всяко събитие,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- застрахователна сума за две и повече лица за неимуществени вреди за всяко събитие,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- застрахователна сума за имуществени вреди за всяко събитие,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обща застрахователна премия.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тежест на показателя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в комплексната оценка – 10%, 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тежест на показателя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2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в комплексната оценка – 10%,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тежест на показателя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в комплексната оценка – 10%.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– тежест на показателя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в комплексната оценка – 70%.</w: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При предложен неограничен лимит на застрахователна сума,  показателите К1, К2 и К3 се оценяват с по 10 точки. Всички останали предложения се оценяват по следната формула:</w:t>
      </w:r>
    </w:p>
    <w:p w:rsidR="005D5219" w:rsidRPr="002D499A" w:rsidRDefault="005D5219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15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position w:val="-30"/>
          <w:sz w:val="24"/>
          <w:szCs w:val="24"/>
          <w:lang w:eastAsia="bg-BG"/>
        </w:rPr>
        <w:object w:dxaOrig="7160" w:dyaOrig="680">
          <v:shape id="_x0000_i1028" type="#_x0000_t75" style="width:357.8pt;height:34.1pt" o:ole="">
            <v:imagedata r:id="rId11" o:title=""/>
          </v:shape>
          <o:OLEObject Type="Embed" ProgID="Equation.3" ShapeID="_x0000_i1028" DrawAspect="Content" ObjectID="_1579959655" r:id="rId12"/>
        </w:object>
      </w: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tabs>
          <w:tab w:val="num" w:pos="2130"/>
        </w:tabs>
        <w:autoSpaceDE w:val="0"/>
        <w:autoSpaceDN w:val="0"/>
        <w:adjustRightInd w:val="0"/>
        <w:spacing w:after="0" w:line="320" w:lineRule="exact"/>
        <w:ind w:firstLine="993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2D499A">
        <w:rPr>
          <w:rFonts w:ascii="Times New Roman" w:eastAsia="Times New Roman" w:hAnsi="Times New Roman"/>
          <w:position w:val="-30"/>
          <w:sz w:val="24"/>
          <w:szCs w:val="24"/>
          <w:lang w:eastAsia="bg-BG"/>
        </w:rPr>
        <w:object w:dxaOrig="7920" w:dyaOrig="680">
          <v:shape id="_x0000_i1029" type="#_x0000_t75" style="width:396.25pt;height:34.1pt" o:ole="">
            <v:imagedata r:id="rId13" o:title=""/>
          </v:shape>
          <o:OLEObject Type="Embed" ProgID="Equation.3" ShapeID="_x0000_i1029" DrawAspect="Content" ObjectID="_1579959656" r:id="rId14"/>
        </w:objec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К</w:t>
      </w:r>
      <w:r w:rsidR="005D5219"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компл</w:t>
      </w:r>
      <w:proofErr w:type="spellEnd"/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=  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хК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1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хК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2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хК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3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+ A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4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>хК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4</w:t>
      </w:r>
    </w:p>
    <w:p w:rsidR="002C4F1A" w:rsidRPr="002D499A" w:rsidRDefault="002C4F1A" w:rsidP="002D499A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ab/>
        <w:t>На първо място се класира офертата, получила най - висока комплексна оценка К</w:t>
      </w:r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 xml:space="preserve"> </w:t>
      </w:r>
      <w:proofErr w:type="spellStart"/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компл</w:t>
      </w:r>
      <w:proofErr w:type="spellEnd"/>
      <w:r w:rsidRPr="002D499A">
        <w:rPr>
          <w:rFonts w:ascii="Times New Roman" w:eastAsia="Times New Roman" w:hAnsi="Times New Roman"/>
          <w:sz w:val="24"/>
          <w:szCs w:val="24"/>
          <w:vertAlign w:val="subscript"/>
          <w:lang w:eastAsia="bg-BG"/>
        </w:rPr>
        <w:t>.</w:t>
      </w:r>
    </w:p>
    <w:p w:rsidR="00A01FDD" w:rsidRPr="002D499A" w:rsidRDefault="00A01FDD" w:rsidP="002D499A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499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Изчисленията се извършват с точност до третия знак след десетичната запетая. </w:t>
      </w:r>
    </w:p>
    <w:p w:rsidR="00A01FDD" w:rsidRPr="002D499A" w:rsidRDefault="00A01FDD" w:rsidP="002D499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A01FDD" w:rsidRPr="002D499A" w:rsidSect="002C4F1A">
      <w:pgSz w:w="11906" w:h="16838"/>
      <w:pgMar w:top="709" w:right="849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31D0F"/>
    <w:multiLevelType w:val="singleLevel"/>
    <w:tmpl w:val="D6201ED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255300"/>
    <w:rsid w:val="002C4F1A"/>
    <w:rsid w:val="002D499A"/>
    <w:rsid w:val="0047444B"/>
    <w:rsid w:val="00480580"/>
    <w:rsid w:val="00581C3F"/>
    <w:rsid w:val="005D5219"/>
    <w:rsid w:val="00721769"/>
    <w:rsid w:val="00757AE1"/>
    <w:rsid w:val="009C6918"/>
    <w:rsid w:val="00A01FDD"/>
    <w:rsid w:val="00C25290"/>
    <w:rsid w:val="00E8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313AF-DD31-47ED-A83D-E2B8DFAD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rsid w:val="00C25290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99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Siyana S. Valcheva</cp:lastModifiedBy>
  <cp:revision>6</cp:revision>
  <cp:lastPrinted>2018-02-12T14:54:00Z</cp:lastPrinted>
  <dcterms:created xsi:type="dcterms:W3CDTF">2018-02-09T08:11:00Z</dcterms:created>
  <dcterms:modified xsi:type="dcterms:W3CDTF">2018-02-12T14:54:00Z</dcterms:modified>
</cp:coreProperties>
</file>